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5B53E1" w14:textId="77777777" w:rsidR="00995A2D" w:rsidRPr="00F46F0F" w:rsidRDefault="00995A2D" w:rsidP="00995A2D">
      <w:pPr>
        <w:jc w:val="both"/>
        <w:rPr>
          <w:rFonts w:ascii="Times New Roman" w:hAnsi="Times New Roman" w:cs="Times New Roman"/>
          <w:b/>
          <w:lang w:val="es-ES_tradnl"/>
        </w:rPr>
      </w:pPr>
      <w:bookmarkStart w:id="0" w:name="_GoBack"/>
      <w:bookmarkEnd w:id="0"/>
      <w:r w:rsidRPr="00F46F0F">
        <w:rPr>
          <w:rFonts w:ascii="Times New Roman" w:hAnsi="Times New Roman" w:cs="Times New Roman"/>
          <w:b/>
          <w:lang w:val="es-ES_tradnl"/>
        </w:rPr>
        <w:t>INFORME DE PONENCIA PARA PRIMER DEBATE EN COMISIONES CONJUNTAS DEL SENADO DE LA REPÚBLICA Y DE LA CÁMARA DE REPRESENTANTES AL PROYECTO DE LEY ESTATUTARIA 00</w:t>
      </w:r>
      <w:r w:rsidR="00C0743F" w:rsidRPr="00F46F0F">
        <w:rPr>
          <w:rFonts w:ascii="Times New Roman" w:hAnsi="Times New Roman" w:cs="Times New Roman"/>
          <w:b/>
          <w:lang w:val="es-ES_tradnl"/>
        </w:rPr>
        <w:t>8</w:t>
      </w:r>
      <w:r w:rsidRPr="00F46F0F">
        <w:rPr>
          <w:rFonts w:ascii="Times New Roman" w:hAnsi="Times New Roman" w:cs="Times New Roman"/>
          <w:b/>
          <w:lang w:val="es-ES_tradnl"/>
        </w:rPr>
        <w:t xml:space="preserve"> DE 2017- SENADO Y 016 DE 2017- CÁMARA “ESTATUTARIA DE LA ADMINISTRACIÓN DE JUSTICIA EN LA JURISDICCIÓN ESPECIAL PARA LA PAZ” – PROCEDIMIENTO LEGISLATIVO ESPECIAL </w:t>
      </w:r>
    </w:p>
    <w:p w14:paraId="00ADA2EE" w14:textId="77777777" w:rsidR="00995A2D" w:rsidRPr="00F46F0F" w:rsidRDefault="00995A2D" w:rsidP="00995A2D">
      <w:pPr>
        <w:jc w:val="both"/>
        <w:rPr>
          <w:rFonts w:ascii="Times New Roman" w:hAnsi="Times New Roman" w:cs="Times New Roman"/>
          <w:b/>
          <w:lang w:val="es-ES_tradnl"/>
        </w:rPr>
      </w:pPr>
    </w:p>
    <w:p w14:paraId="20502851" w14:textId="77777777" w:rsidR="00995A2D" w:rsidRPr="00F46F0F" w:rsidRDefault="00995A2D" w:rsidP="00995A2D">
      <w:pPr>
        <w:jc w:val="both"/>
        <w:rPr>
          <w:rFonts w:ascii="Times New Roman" w:hAnsi="Times New Roman" w:cs="Times New Roman"/>
          <w:lang w:val="es-ES_tradnl"/>
        </w:rPr>
      </w:pPr>
    </w:p>
    <w:p w14:paraId="3E276ED3" w14:textId="77777777" w:rsidR="00995A2D" w:rsidRPr="00F46F0F" w:rsidRDefault="00995A2D" w:rsidP="00995A2D">
      <w:pPr>
        <w:jc w:val="both"/>
        <w:rPr>
          <w:rFonts w:ascii="Times New Roman" w:hAnsi="Times New Roman" w:cs="Times New Roman"/>
          <w:lang w:val="es-ES_tradnl"/>
        </w:rPr>
      </w:pPr>
    </w:p>
    <w:p w14:paraId="09D3759D" w14:textId="77777777" w:rsidR="00995A2D" w:rsidRPr="00F46F0F" w:rsidRDefault="00995A2D" w:rsidP="00995A2D">
      <w:pPr>
        <w:jc w:val="both"/>
        <w:rPr>
          <w:rFonts w:ascii="Times New Roman" w:hAnsi="Times New Roman" w:cs="Times New Roman"/>
          <w:lang w:val="es-ES_tradnl"/>
        </w:rPr>
      </w:pPr>
      <w:r w:rsidRPr="00F46F0F">
        <w:rPr>
          <w:rFonts w:ascii="Times New Roman" w:hAnsi="Times New Roman" w:cs="Times New Roman"/>
          <w:lang w:val="es-ES_tradnl"/>
        </w:rPr>
        <w:t>Honorable Senador</w:t>
      </w:r>
    </w:p>
    <w:p w14:paraId="1053BD2A" w14:textId="77777777" w:rsidR="00995A2D" w:rsidRPr="00F46F0F" w:rsidRDefault="00995A2D" w:rsidP="00995A2D">
      <w:pPr>
        <w:pStyle w:val="Sinespaciado"/>
        <w:rPr>
          <w:rFonts w:ascii="Times New Roman" w:hAnsi="Times New Roman" w:cs="Times New Roman"/>
          <w:b/>
          <w:bCs/>
          <w:sz w:val="24"/>
          <w:szCs w:val="24"/>
          <w:shd w:val="clear" w:color="auto" w:fill="FFFFFF"/>
          <w:lang w:val="es-ES_tradnl"/>
        </w:rPr>
      </w:pPr>
      <w:r w:rsidRPr="00F46F0F">
        <w:rPr>
          <w:rFonts w:ascii="Times New Roman" w:hAnsi="Times New Roman" w:cs="Times New Roman"/>
          <w:b/>
          <w:sz w:val="24"/>
          <w:szCs w:val="24"/>
          <w:lang w:val="es-ES_tradnl"/>
        </w:rPr>
        <w:t xml:space="preserve">ROOSVELT RODRÍGUEZ </w:t>
      </w:r>
      <w:r w:rsidR="00C0743F" w:rsidRPr="00F46F0F">
        <w:rPr>
          <w:rFonts w:ascii="Times New Roman" w:hAnsi="Times New Roman" w:cs="Times New Roman"/>
          <w:b/>
          <w:sz w:val="24"/>
          <w:szCs w:val="24"/>
          <w:lang w:val="es-ES_tradnl"/>
        </w:rPr>
        <w:t>RENGIFO</w:t>
      </w:r>
    </w:p>
    <w:p w14:paraId="778C9F6A" w14:textId="77777777" w:rsidR="00995A2D" w:rsidRPr="00F46F0F" w:rsidRDefault="00995A2D" w:rsidP="00995A2D">
      <w:pPr>
        <w:pStyle w:val="Sinespaciado"/>
        <w:rPr>
          <w:rFonts w:ascii="Times New Roman" w:hAnsi="Times New Roman" w:cs="Times New Roman"/>
          <w:sz w:val="24"/>
          <w:szCs w:val="24"/>
          <w:lang w:val="es-ES_tradnl" w:eastAsia="es-CO"/>
        </w:rPr>
      </w:pPr>
      <w:r w:rsidRPr="00F46F0F">
        <w:rPr>
          <w:rFonts w:ascii="Times New Roman" w:hAnsi="Times New Roman" w:cs="Times New Roman"/>
          <w:sz w:val="24"/>
          <w:szCs w:val="24"/>
          <w:lang w:val="es-ES_tradnl" w:eastAsia="es-CO"/>
        </w:rPr>
        <w:t>Presidente Comisión Primera</w:t>
      </w:r>
    </w:p>
    <w:p w14:paraId="68CC9752" w14:textId="77777777" w:rsidR="00995A2D" w:rsidRPr="00F46F0F" w:rsidRDefault="00995A2D" w:rsidP="00995A2D">
      <w:pPr>
        <w:pStyle w:val="Sinespaciado"/>
        <w:rPr>
          <w:rFonts w:ascii="Times New Roman" w:hAnsi="Times New Roman" w:cs="Times New Roman"/>
          <w:sz w:val="24"/>
          <w:szCs w:val="24"/>
          <w:lang w:val="es-ES_tradnl" w:eastAsia="es-CO"/>
        </w:rPr>
      </w:pPr>
      <w:r w:rsidRPr="00F46F0F">
        <w:rPr>
          <w:rFonts w:ascii="Times New Roman" w:hAnsi="Times New Roman" w:cs="Times New Roman"/>
          <w:sz w:val="24"/>
          <w:szCs w:val="24"/>
          <w:lang w:val="es-ES_tradnl" w:eastAsia="es-CO"/>
        </w:rPr>
        <w:t>H.  Senado de la República</w:t>
      </w:r>
    </w:p>
    <w:p w14:paraId="0BD621B3" w14:textId="77777777" w:rsidR="00995A2D" w:rsidRPr="00F46F0F" w:rsidRDefault="00995A2D" w:rsidP="00995A2D">
      <w:pPr>
        <w:pStyle w:val="Sinespaciado"/>
        <w:rPr>
          <w:rFonts w:ascii="Times New Roman" w:hAnsi="Times New Roman" w:cs="Times New Roman"/>
          <w:sz w:val="24"/>
          <w:szCs w:val="24"/>
          <w:lang w:val="es-ES_tradnl" w:eastAsia="es-CO"/>
        </w:rPr>
      </w:pPr>
    </w:p>
    <w:p w14:paraId="30D77BA3" w14:textId="77777777" w:rsidR="00995A2D" w:rsidRPr="00F46F0F" w:rsidRDefault="00995A2D" w:rsidP="00995A2D">
      <w:pPr>
        <w:pStyle w:val="Sinespaciado"/>
        <w:rPr>
          <w:rFonts w:ascii="Times New Roman" w:hAnsi="Times New Roman" w:cs="Times New Roman"/>
          <w:sz w:val="24"/>
          <w:szCs w:val="24"/>
          <w:lang w:val="es-ES_tradnl" w:eastAsia="es-CO"/>
        </w:rPr>
      </w:pPr>
      <w:r w:rsidRPr="00F46F0F">
        <w:rPr>
          <w:rFonts w:ascii="Times New Roman" w:hAnsi="Times New Roman" w:cs="Times New Roman"/>
          <w:sz w:val="24"/>
          <w:szCs w:val="24"/>
          <w:lang w:val="es-ES_tradnl" w:eastAsia="es-CO"/>
        </w:rPr>
        <w:t>Honorable Representante</w:t>
      </w:r>
    </w:p>
    <w:p w14:paraId="55AEEB1D" w14:textId="77777777" w:rsidR="00995A2D" w:rsidRPr="00F46F0F" w:rsidRDefault="00C0743F" w:rsidP="00995A2D">
      <w:pPr>
        <w:pStyle w:val="Sinespaciado"/>
        <w:rPr>
          <w:rFonts w:ascii="Times New Roman" w:hAnsi="Times New Roman" w:cs="Times New Roman"/>
          <w:b/>
          <w:sz w:val="24"/>
          <w:szCs w:val="24"/>
          <w:lang w:val="es-ES_tradnl" w:eastAsia="es-CO"/>
        </w:rPr>
      </w:pPr>
      <w:r w:rsidRPr="00F46F0F">
        <w:rPr>
          <w:rFonts w:ascii="Times New Roman" w:hAnsi="Times New Roman" w:cs="Times New Roman"/>
          <w:b/>
          <w:sz w:val="24"/>
          <w:szCs w:val="24"/>
          <w:lang w:val="es-ES_tradnl" w:eastAsia="es-CO"/>
        </w:rPr>
        <w:t xml:space="preserve">CARLOS ARTURO CORREA MOJICA </w:t>
      </w:r>
    </w:p>
    <w:p w14:paraId="327E9BA4" w14:textId="77777777" w:rsidR="00995A2D" w:rsidRPr="00F46F0F" w:rsidRDefault="00995A2D" w:rsidP="00995A2D">
      <w:pPr>
        <w:pStyle w:val="Sinespaciado"/>
        <w:rPr>
          <w:rFonts w:ascii="Times New Roman" w:hAnsi="Times New Roman" w:cs="Times New Roman"/>
          <w:sz w:val="24"/>
          <w:szCs w:val="24"/>
          <w:lang w:val="es-ES_tradnl" w:eastAsia="es-CO"/>
        </w:rPr>
      </w:pPr>
      <w:r w:rsidRPr="00F46F0F">
        <w:rPr>
          <w:rFonts w:ascii="Times New Roman" w:hAnsi="Times New Roman" w:cs="Times New Roman"/>
          <w:sz w:val="24"/>
          <w:szCs w:val="24"/>
          <w:lang w:val="es-ES_tradnl" w:eastAsia="es-CO"/>
        </w:rPr>
        <w:t xml:space="preserve">Presidente Comisión Primera </w:t>
      </w:r>
    </w:p>
    <w:p w14:paraId="3E25AFD4" w14:textId="77777777" w:rsidR="00995A2D" w:rsidRPr="00F46F0F" w:rsidRDefault="00995A2D" w:rsidP="00995A2D">
      <w:pPr>
        <w:pStyle w:val="Sinespaciado"/>
        <w:rPr>
          <w:rFonts w:ascii="Times New Roman" w:hAnsi="Times New Roman" w:cs="Times New Roman"/>
          <w:sz w:val="24"/>
          <w:szCs w:val="24"/>
          <w:lang w:val="es-ES_tradnl" w:eastAsia="es-CO"/>
        </w:rPr>
      </w:pPr>
      <w:r w:rsidRPr="00F46F0F">
        <w:rPr>
          <w:rFonts w:ascii="Times New Roman" w:hAnsi="Times New Roman" w:cs="Times New Roman"/>
          <w:sz w:val="24"/>
          <w:szCs w:val="24"/>
          <w:lang w:val="es-ES_tradnl" w:eastAsia="es-CO"/>
        </w:rPr>
        <w:t>H. Cámara de Representantes</w:t>
      </w:r>
    </w:p>
    <w:p w14:paraId="46D73C45" w14:textId="77777777" w:rsidR="00995A2D" w:rsidRPr="00F46F0F" w:rsidRDefault="00995A2D" w:rsidP="00995A2D">
      <w:pPr>
        <w:jc w:val="both"/>
        <w:rPr>
          <w:rFonts w:ascii="Times New Roman" w:hAnsi="Times New Roman" w:cs="Times New Roman"/>
          <w:b/>
          <w:bCs/>
          <w:lang w:val="es-ES_tradnl"/>
        </w:rPr>
      </w:pPr>
      <w:r w:rsidRPr="00F46F0F">
        <w:rPr>
          <w:rFonts w:ascii="Times New Roman" w:hAnsi="Times New Roman" w:cs="Times New Roman"/>
          <w:b/>
          <w:bCs/>
          <w:lang w:val="es-ES_tradnl"/>
        </w:rPr>
        <w:t xml:space="preserve"> </w:t>
      </w:r>
    </w:p>
    <w:p w14:paraId="4A2FFE41" w14:textId="77777777" w:rsidR="00995A2D" w:rsidRPr="00F46F0F" w:rsidRDefault="00995A2D" w:rsidP="00995A2D">
      <w:pPr>
        <w:jc w:val="both"/>
        <w:rPr>
          <w:rFonts w:ascii="Times New Roman" w:hAnsi="Times New Roman" w:cs="Times New Roman"/>
          <w:b/>
          <w:bCs/>
          <w:lang w:val="es-ES_tradnl"/>
        </w:rPr>
      </w:pPr>
    </w:p>
    <w:p w14:paraId="2E39DFA0" w14:textId="77777777" w:rsidR="00C0743F" w:rsidRPr="00F46F0F" w:rsidRDefault="00995A2D" w:rsidP="00C0743F">
      <w:pPr>
        <w:ind w:left="708"/>
        <w:jc w:val="both"/>
        <w:rPr>
          <w:rFonts w:ascii="Times New Roman" w:hAnsi="Times New Roman" w:cs="Times New Roman"/>
          <w:b/>
          <w:lang w:val="es-ES_tradnl"/>
        </w:rPr>
      </w:pPr>
      <w:r w:rsidRPr="00F46F0F">
        <w:rPr>
          <w:rFonts w:ascii="Times New Roman" w:hAnsi="Times New Roman" w:cs="Times New Roman"/>
          <w:b/>
          <w:bCs/>
          <w:lang w:val="es-ES_tradnl"/>
        </w:rPr>
        <w:t xml:space="preserve">Ref. </w:t>
      </w:r>
      <w:r w:rsidR="00C0743F" w:rsidRPr="00F46F0F">
        <w:rPr>
          <w:rFonts w:ascii="Times New Roman" w:hAnsi="Times New Roman" w:cs="Times New Roman"/>
          <w:b/>
          <w:lang w:val="es-ES_tradnl"/>
        </w:rPr>
        <w:t xml:space="preserve"> INFORME DE PONENCIA PARA PRIMER DEBATE EN COMISIONES CONJUNTAS DEL SENADO DE LA REPÚBLICA Y DE LA CÁMARA DE REPRESENTANTES AL PROYECTO DE LEY ESTATUTARIA 008 DE 2017- SENADO Y 016 DE 2017- CÁMARA “ESTATUTARIA DE LA ADMINISTRACIÓN DE JUSTICIA EN LA JURISDICCIÓN ESPECIAL PARA LA PAZ” – PROCEDIMIENTO LEGISLATIVO ESPECIAL </w:t>
      </w:r>
    </w:p>
    <w:p w14:paraId="7D44D90F" w14:textId="77777777" w:rsidR="00995A2D" w:rsidRPr="00F46F0F" w:rsidRDefault="00995A2D" w:rsidP="00995A2D">
      <w:pPr>
        <w:ind w:left="708"/>
        <w:jc w:val="both"/>
        <w:rPr>
          <w:rFonts w:ascii="Times New Roman" w:hAnsi="Times New Roman" w:cs="Times New Roman"/>
          <w:b/>
          <w:lang w:val="es-ES_tradnl"/>
        </w:rPr>
      </w:pPr>
    </w:p>
    <w:p w14:paraId="55480FC8" w14:textId="77777777" w:rsidR="00995A2D" w:rsidRPr="00F46F0F" w:rsidRDefault="00995A2D" w:rsidP="00995A2D">
      <w:pPr>
        <w:widowControl w:val="0"/>
        <w:autoSpaceDE w:val="0"/>
        <w:autoSpaceDN w:val="0"/>
        <w:adjustRightInd w:val="0"/>
        <w:spacing w:after="240"/>
        <w:jc w:val="both"/>
        <w:rPr>
          <w:rFonts w:ascii="Times New Roman" w:hAnsi="Times New Roman" w:cs="Times New Roman"/>
          <w:lang w:val="es-ES_tradnl"/>
        </w:rPr>
      </w:pPr>
    </w:p>
    <w:p w14:paraId="489244E5" w14:textId="77777777" w:rsidR="00995A2D" w:rsidRPr="00F46F0F" w:rsidRDefault="00995A2D" w:rsidP="00995A2D">
      <w:pPr>
        <w:widowControl w:val="0"/>
        <w:autoSpaceDE w:val="0"/>
        <w:autoSpaceDN w:val="0"/>
        <w:adjustRightInd w:val="0"/>
        <w:spacing w:after="240"/>
        <w:jc w:val="both"/>
        <w:rPr>
          <w:rFonts w:ascii="Times New Roman" w:hAnsi="Times New Roman" w:cs="Times New Roman"/>
          <w:lang w:val="es-ES_tradnl"/>
        </w:rPr>
      </w:pPr>
      <w:r w:rsidRPr="00F46F0F">
        <w:rPr>
          <w:rFonts w:ascii="Times New Roman" w:hAnsi="Times New Roman" w:cs="Times New Roman"/>
          <w:lang w:val="es-ES_tradnl"/>
        </w:rPr>
        <w:t xml:space="preserve">Respetado Señor Presidente, </w:t>
      </w:r>
    </w:p>
    <w:p w14:paraId="2E69EBD8" w14:textId="77777777" w:rsidR="00995A2D" w:rsidRPr="00F46F0F" w:rsidRDefault="00995A2D" w:rsidP="00995A2D">
      <w:pPr>
        <w:jc w:val="both"/>
        <w:rPr>
          <w:rFonts w:ascii="Times New Roman" w:hAnsi="Times New Roman" w:cs="Times New Roman"/>
          <w:color w:val="000000"/>
          <w:lang w:val="es-ES_tradnl"/>
        </w:rPr>
      </w:pPr>
    </w:p>
    <w:p w14:paraId="30899177" w14:textId="70670B4B" w:rsidR="00995A2D" w:rsidRPr="00F46F0F" w:rsidRDefault="00995A2D" w:rsidP="00995A2D">
      <w:pPr>
        <w:jc w:val="both"/>
        <w:rPr>
          <w:rFonts w:ascii="Times New Roman" w:eastAsia="Calibri" w:hAnsi="Times New Roman" w:cs="Times New Roman"/>
          <w:lang w:val="es-ES_tradnl"/>
        </w:rPr>
      </w:pPr>
      <w:r w:rsidRPr="00F46F0F">
        <w:rPr>
          <w:rFonts w:ascii="Times New Roman" w:hAnsi="Times New Roman" w:cs="Times New Roman"/>
          <w:color w:val="000000"/>
          <w:lang w:val="es-ES_tradnl"/>
        </w:rPr>
        <w:t xml:space="preserve">En cumplimiento de la honrosa designación que la mesa directiva nos hiciera, de la manera más atenta, por medio del presente escrito y dentro del término establecido para el efecto, procedemos a rendir informe de ponencia </w:t>
      </w:r>
      <w:r w:rsidRPr="00F46F0F">
        <w:rPr>
          <w:rFonts w:ascii="Times New Roman" w:eastAsia="Calibri" w:hAnsi="Times New Roman" w:cs="Times New Roman"/>
          <w:lang w:val="es-ES_tradnl"/>
        </w:rPr>
        <w:t xml:space="preserve">para Primer </w:t>
      </w:r>
      <w:r w:rsidRPr="00F46F0F">
        <w:rPr>
          <w:rFonts w:ascii="Times New Roman" w:hAnsi="Times New Roman" w:cs="Times New Roman"/>
          <w:lang w:val="es-ES_tradnl"/>
        </w:rPr>
        <w:t xml:space="preserve">Debate en Comisiones Conjuntas de las Comisiones Primera del Senado de la República y la Cámara de Representantes al Proyecto de Ley </w:t>
      </w:r>
      <w:r w:rsidR="00C0743F" w:rsidRPr="00F46F0F">
        <w:rPr>
          <w:rFonts w:ascii="Times New Roman" w:hAnsi="Times New Roman" w:cs="Times New Roman"/>
          <w:lang w:val="es-ES_tradnl"/>
        </w:rPr>
        <w:t xml:space="preserve">Estatutaria No 008 de 2017 Senado – 016 </w:t>
      </w:r>
      <w:r w:rsidRPr="00F46F0F">
        <w:rPr>
          <w:rFonts w:ascii="Times New Roman" w:hAnsi="Times New Roman" w:cs="Times New Roman"/>
          <w:lang w:val="es-ES_tradnl"/>
        </w:rPr>
        <w:t xml:space="preserve">de 2017 </w:t>
      </w:r>
      <w:r w:rsidR="00C0743F" w:rsidRPr="00F46F0F">
        <w:rPr>
          <w:rFonts w:ascii="Times New Roman" w:hAnsi="Times New Roman" w:cs="Times New Roman"/>
          <w:lang w:val="es-ES_tradnl"/>
        </w:rPr>
        <w:t xml:space="preserve">Cámara - </w:t>
      </w:r>
      <w:r w:rsidRPr="00F46F0F">
        <w:rPr>
          <w:rFonts w:ascii="Times New Roman" w:hAnsi="Times New Roman" w:cs="Times New Roman"/>
          <w:lang w:val="es-ES_tradnl"/>
        </w:rPr>
        <w:t xml:space="preserve"> </w:t>
      </w:r>
      <w:r w:rsidRPr="00F46F0F">
        <w:rPr>
          <w:rFonts w:ascii="Times New Roman" w:hAnsi="Times New Roman" w:cs="Times New Roman"/>
          <w:i/>
          <w:lang w:val="es-ES_tradnl"/>
        </w:rPr>
        <w:t>“</w:t>
      </w:r>
      <w:r w:rsidR="00C0743F" w:rsidRPr="00F46F0F">
        <w:rPr>
          <w:rFonts w:ascii="Times New Roman" w:hAnsi="Times New Roman" w:cs="Times New Roman"/>
          <w:i/>
          <w:lang w:val="es-ES_tradnl"/>
        </w:rPr>
        <w:t>Estatutaria de la administración de justicia en la jurisdicción especial para la paz</w:t>
      </w:r>
      <w:r w:rsidRPr="00F46F0F">
        <w:rPr>
          <w:rFonts w:ascii="Times New Roman" w:hAnsi="Times New Roman" w:cs="Times New Roman"/>
          <w:i/>
          <w:lang w:val="es-ES_tradnl"/>
        </w:rPr>
        <w:t>”</w:t>
      </w:r>
      <w:r w:rsidRPr="00F46F0F">
        <w:rPr>
          <w:rFonts w:ascii="Times New Roman" w:hAnsi="Times New Roman" w:cs="Times New Roman"/>
          <w:lang w:val="es-ES_tradnl"/>
        </w:rPr>
        <w:t xml:space="preserve">– Procedimiento Legislativo Especial para la Paz, </w:t>
      </w:r>
      <w:r w:rsidRPr="00F46F0F">
        <w:rPr>
          <w:rFonts w:ascii="Times New Roman" w:eastAsia="Calibri" w:hAnsi="Times New Roman" w:cs="Times New Roman"/>
          <w:lang w:val="es-ES_tradnl"/>
        </w:rPr>
        <w:t xml:space="preserve">conforme lo dispuesto en el artículo 1 del Acto Legislativo </w:t>
      </w:r>
      <w:r w:rsidR="00B31E32" w:rsidRPr="00F46F0F">
        <w:rPr>
          <w:rFonts w:ascii="Times New Roman" w:eastAsia="Calibri" w:hAnsi="Times New Roman" w:cs="Times New Roman"/>
          <w:lang w:val="es-ES_tradnl"/>
        </w:rPr>
        <w:t>0</w:t>
      </w:r>
      <w:r w:rsidRPr="00F46F0F">
        <w:rPr>
          <w:rFonts w:ascii="Times New Roman" w:eastAsia="Calibri" w:hAnsi="Times New Roman" w:cs="Times New Roman"/>
          <w:lang w:val="es-ES_tradnl"/>
        </w:rPr>
        <w:t>1 de 2016.</w:t>
      </w:r>
    </w:p>
    <w:p w14:paraId="289E4D76" w14:textId="77777777" w:rsidR="00995A2D" w:rsidRPr="00F46F0F" w:rsidRDefault="00995A2D" w:rsidP="00995A2D">
      <w:pPr>
        <w:widowControl w:val="0"/>
        <w:autoSpaceDE w:val="0"/>
        <w:autoSpaceDN w:val="0"/>
        <w:adjustRightInd w:val="0"/>
        <w:spacing w:after="240"/>
        <w:jc w:val="both"/>
        <w:rPr>
          <w:rFonts w:ascii="Times New Roman" w:hAnsi="Times New Roman" w:cs="Times New Roman"/>
          <w:lang w:val="es-ES_tradnl"/>
        </w:rPr>
      </w:pPr>
    </w:p>
    <w:p w14:paraId="5C0E696E" w14:textId="77777777" w:rsidR="00995A2D" w:rsidRPr="00F46F0F" w:rsidRDefault="00995A2D" w:rsidP="00995A2D">
      <w:pPr>
        <w:widowControl w:val="0"/>
        <w:autoSpaceDE w:val="0"/>
        <w:autoSpaceDN w:val="0"/>
        <w:adjustRightInd w:val="0"/>
        <w:spacing w:after="240"/>
        <w:jc w:val="both"/>
        <w:rPr>
          <w:rFonts w:ascii="Times New Roman" w:hAnsi="Times New Roman" w:cs="Times New Roman"/>
          <w:b/>
          <w:lang w:val="es-ES_tradnl"/>
        </w:rPr>
      </w:pPr>
      <w:r w:rsidRPr="00F46F0F">
        <w:rPr>
          <w:rFonts w:ascii="Times New Roman" w:hAnsi="Times New Roman" w:cs="Times New Roman"/>
          <w:b/>
          <w:lang w:val="es-ES_tradnl"/>
        </w:rPr>
        <w:t xml:space="preserve">1. Antecedentes del Proyecto </w:t>
      </w:r>
    </w:p>
    <w:p w14:paraId="2FEF7854" w14:textId="649F4630" w:rsidR="00995A2D" w:rsidRPr="00F46F0F" w:rsidRDefault="00995A2D" w:rsidP="00995A2D">
      <w:pPr>
        <w:pStyle w:val="Prrafodelista"/>
        <w:widowControl w:val="0"/>
        <w:numPr>
          <w:ilvl w:val="0"/>
          <w:numId w:val="1"/>
        </w:numPr>
        <w:autoSpaceDE w:val="0"/>
        <w:autoSpaceDN w:val="0"/>
        <w:adjustRightInd w:val="0"/>
        <w:spacing w:after="240"/>
        <w:jc w:val="both"/>
        <w:rPr>
          <w:rFonts w:ascii="Times New Roman" w:hAnsi="Times New Roman" w:cs="Times New Roman"/>
          <w:lang w:val="es-ES_tradnl"/>
        </w:rPr>
      </w:pPr>
      <w:r w:rsidRPr="00F46F0F">
        <w:rPr>
          <w:rFonts w:ascii="Times New Roman" w:hAnsi="Times New Roman" w:cs="Times New Roman"/>
          <w:lang w:val="es-ES_tradnl"/>
        </w:rPr>
        <w:t xml:space="preserve">El Proyecto de Ley </w:t>
      </w:r>
      <w:r w:rsidR="00C0743F" w:rsidRPr="00F46F0F">
        <w:rPr>
          <w:rFonts w:ascii="Times New Roman" w:hAnsi="Times New Roman" w:cs="Times New Roman"/>
          <w:lang w:val="es-ES_tradnl"/>
        </w:rPr>
        <w:t>Estatutaria 008 de 2017 Senado – 016</w:t>
      </w:r>
      <w:r w:rsidRPr="00F46F0F">
        <w:rPr>
          <w:rFonts w:ascii="Times New Roman" w:hAnsi="Times New Roman" w:cs="Times New Roman"/>
          <w:lang w:val="es-ES_tradnl"/>
        </w:rPr>
        <w:t xml:space="preserve"> de</w:t>
      </w:r>
      <w:r w:rsidR="00C0743F" w:rsidRPr="00F46F0F">
        <w:rPr>
          <w:rFonts w:ascii="Times New Roman" w:hAnsi="Times New Roman" w:cs="Times New Roman"/>
          <w:lang w:val="es-ES_tradnl"/>
        </w:rPr>
        <w:t xml:space="preserve"> 2017 Cámara, fue radicado el 1º </w:t>
      </w:r>
      <w:r w:rsidRPr="00F46F0F">
        <w:rPr>
          <w:rFonts w:ascii="Times New Roman" w:hAnsi="Times New Roman" w:cs="Times New Roman"/>
          <w:lang w:val="es-ES_tradnl"/>
        </w:rPr>
        <w:t xml:space="preserve">de </w:t>
      </w:r>
      <w:r w:rsidR="00C0743F" w:rsidRPr="00F46F0F">
        <w:rPr>
          <w:rFonts w:ascii="Times New Roman" w:hAnsi="Times New Roman" w:cs="Times New Roman"/>
          <w:lang w:val="es-ES_tradnl"/>
        </w:rPr>
        <w:t>agosto de 2017 por los Ministros</w:t>
      </w:r>
      <w:r w:rsidRPr="00F46F0F">
        <w:rPr>
          <w:rFonts w:ascii="Times New Roman" w:hAnsi="Times New Roman" w:cs="Times New Roman"/>
          <w:lang w:val="es-ES_tradnl"/>
        </w:rPr>
        <w:t xml:space="preserve"> del Interior</w:t>
      </w:r>
      <w:r w:rsidR="00C0743F" w:rsidRPr="00F46F0F">
        <w:rPr>
          <w:rFonts w:ascii="Times New Roman" w:hAnsi="Times New Roman" w:cs="Times New Roman"/>
          <w:lang w:val="es-ES_tradnl"/>
        </w:rPr>
        <w:t>, Justicia y Defensa</w:t>
      </w:r>
      <w:r w:rsidRPr="00F46F0F">
        <w:rPr>
          <w:rFonts w:ascii="Times New Roman" w:hAnsi="Times New Roman" w:cs="Times New Roman"/>
          <w:lang w:val="es-ES_tradnl"/>
        </w:rPr>
        <w:t xml:space="preserve"> y publicado en la Gaceta No. </w:t>
      </w:r>
      <w:r w:rsidR="00662188" w:rsidRPr="00F46F0F">
        <w:rPr>
          <w:rFonts w:ascii="Times New Roman" w:hAnsi="Times New Roman" w:cs="Times New Roman"/>
          <w:lang w:val="es-ES_tradnl"/>
        </w:rPr>
        <w:t>626 de 2017.</w:t>
      </w:r>
    </w:p>
    <w:p w14:paraId="10E8006A" w14:textId="77777777" w:rsidR="00995A2D" w:rsidRPr="00F46F0F" w:rsidRDefault="00C0743F" w:rsidP="00995A2D">
      <w:pPr>
        <w:pStyle w:val="Prrafodelista"/>
        <w:widowControl w:val="0"/>
        <w:numPr>
          <w:ilvl w:val="0"/>
          <w:numId w:val="1"/>
        </w:numPr>
        <w:autoSpaceDE w:val="0"/>
        <w:autoSpaceDN w:val="0"/>
        <w:adjustRightInd w:val="0"/>
        <w:spacing w:after="240"/>
        <w:jc w:val="both"/>
        <w:rPr>
          <w:rFonts w:ascii="Times New Roman" w:hAnsi="Times New Roman" w:cs="Times New Roman"/>
          <w:lang w:val="es-ES_tradnl"/>
        </w:rPr>
      </w:pPr>
      <w:r w:rsidRPr="00F46F0F">
        <w:rPr>
          <w:rFonts w:ascii="Times New Roman" w:hAnsi="Times New Roman" w:cs="Times New Roman"/>
          <w:lang w:val="es-ES_tradnl"/>
        </w:rPr>
        <w:t xml:space="preserve">En la Comisión Primera de Senado se designó como único ponente al H. Senador Horacio Serpa Uribe. Por su parte, la Comisión Primera de la Cámara de Representantes hizo lo propio con </w:t>
      </w:r>
      <w:r w:rsidR="007F7FF5" w:rsidRPr="00F46F0F">
        <w:rPr>
          <w:rFonts w:ascii="Times New Roman" w:hAnsi="Times New Roman" w:cs="Times New Roman"/>
          <w:lang w:val="es-ES_tradnl"/>
        </w:rPr>
        <w:t xml:space="preserve">la designación del H. Hernán Penagos Giraldo.   </w:t>
      </w:r>
    </w:p>
    <w:p w14:paraId="2F64AA71" w14:textId="77777777" w:rsidR="00995A2D" w:rsidRPr="00F46F0F" w:rsidRDefault="00995A2D" w:rsidP="00995A2D">
      <w:pPr>
        <w:widowControl w:val="0"/>
        <w:autoSpaceDE w:val="0"/>
        <w:autoSpaceDN w:val="0"/>
        <w:adjustRightInd w:val="0"/>
        <w:spacing w:after="240"/>
        <w:jc w:val="both"/>
        <w:rPr>
          <w:rFonts w:ascii="Times New Roman" w:hAnsi="Times New Roman" w:cs="Times New Roman"/>
          <w:b/>
          <w:lang w:val="es-ES_tradnl"/>
        </w:rPr>
      </w:pPr>
      <w:r w:rsidRPr="00F46F0F">
        <w:rPr>
          <w:rFonts w:ascii="Times New Roman" w:hAnsi="Times New Roman" w:cs="Times New Roman"/>
          <w:b/>
          <w:lang w:val="es-ES_tradnl"/>
        </w:rPr>
        <w:t xml:space="preserve">2. Explicación y contenido del Proyecto. </w:t>
      </w:r>
    </w:p>
    <w:p w14:paraId="43EB72EA" w14:textId="77777777" w:rsidR="00995A2D" w:rsidRPr="00F46F0F" w:rsidRDefault="00995A2D" w:rsidP="00995A2D">
      <w:pPr>
        <w:pStyle w:val="Prrafodelista"/>
        <w:ind w:left="0"/>
        <w:jc w:val="both"/>
        <w:rPr>
          <w:rFonts w:ascii="Times New Roman" w:hAnsi="Times New Roman" w:cs="Times New Roman"/>
          <w:lang w:val="es-ES_tradnl"/>
        </w:rPr>
      </w:pPr>
      <w:r w:rsidRPr="00F46F0F">
        <w:rPr>
          <w:rFonts w:ascii="Times New Roman" w:hAnsi="Times New Roman" w:cs="Times New Roman"/>
          <w:lang w:val="es-ES_tradnl"/>
        </w:rPr>
        <w:lastRenderedPageBreak/>
        <w:t xml:space="preserve">El pasado 24 de noviembre de 2016, el Gobierno Nacional suscribió el Acuerdo Final para la Terminación del Conflicto y la Construcción de una Paz Estable y Duradera, por medio del cual se puso fin a más de 50 años de confrontación violenta con la guerrilla de las FARC-EP. El citado acuerdo contempló cinco ejes temáticos: (i) reforma rural integral, (ii) participación política, (iii) fin del conflicto, (iv) solución integral al problema de las drogas ilícitas y (v) acuerdo sobre víctimas del Conflicto. </w:t>
      </w:r>
    </w:p>
    <w:p w14:paraId="3AA447E3" w14:textId="77777777" w:rsidR="00995A2D" w:rsidRPr="00F46F0F" w:rsidRDefault="00995A2D" w:rsidP="00995A2D">
      <w:pPr>
        <w:pStyle w:val="Prrafodelista"/>
        <w:ind w:left="0"/>
        <w:jc w:val="both"/>
        <w:rPr>
          <w:rFonts w:ascii="Times New Roman" w:hAnsi="Times New Roman" w:cs="Times New Roman"/>
          <w:lang w:val="es-ES_tradnl"/>
        </w:rPr>
      </w:pPr>
    </w:p>
    <w:p w14:paraId="7F7B6395" w14:textId="2DC60BAE" w:rsidR="002A40FA" w:rsidRPr="00F46F0F" w:rsidRDefault="00995A2D" w:rsidP="00995A2D">
      <w:pPr>
        <w:pStyle w:val="Prrafodelista"/>
        <w:ind w:left="0"/>
        <w:jc w:val="both"/>
        <w:rPr>
          <w:rFonts w:ascii="Times New Roman" w:hAnsi="Times New Roman" w:cs="Times New Roman"/>
          <w:lang w:val="es-ES_tradnl"/>
        </w:rPr>
      </w:pPr>
      <w:r w:rsidRPr="00F46F0F">
        <w:rPr>
          <w:rFonts w:ascii="Times New Roman" w:hAnsi="Times New Roman" w:cs="Times New Roman"/>
          <w:lang w:val="es-ES_tradnl"/>
        </w:rPr>
        <w:t xml:space="preserve">En el marco de la implementación del Acuerdo Final, </w:t>
      </w:r>
      <w:r w:rsidR="0065566C" w:rsidRPr="00F46F0F">
        <w:rPr>
          <w:rFonts w:ascii="Times New Roman" w:hAnsi="Times New Roman" w:cs="Times New Roman"/>
          <w:lang w:val="es-ES_tradnl"/>
        </w:rPr>
        <w:t xml:space="preserve">uno de los puntos de mayor transcendencia </w:t>
      </w:r>
      <w:r w:rsidR="002600C2" w:rsidRPr="00F46F0F">
        <w:rPr>
          <w:rFonts w:ascii="Times New Roman" w:hAnsi="Times New Roman" w:cs="Times New Roman"/>
          <w:lang w:val="es-ES_tradnl"/>
        </w:rPr>
        <w:t xml:space="preserve">hace relación a la creación del Sistema Integral de Verdad, Justicia, Reparación y No Repetición, contemplado </w:t>
      </w:r>
      <w:r w:rsidR="009D0A3C" w:rsidRPr="00F46F0F">
        <w:rPr>
          <w:rFonts w:ascii="Times New Roman" w:hAnsi="Times New Roman" w:cs="Times New Roman"/>
          <w:lang w:val="es-ES_tradnl"/>
        </w:rPr>
        <w:t xml:space="preserve">en el punto </w:t>
      </w:r>
      <w:r w:rsidR="00FC277F" w:rsidRPr="00F46F0F">
        <w:rPr>
          <w:rFonts w:ascii="Times New Roman" w:hAnsi="Times New Roman" w:cs="Times New Roman"/>
          <w:lang w:val="es-ES_tradnl"/>
        </w:rPr>
        <w:t>quinto</w:t>
      </w:r>
      <w:r w:rsidR="009D0A3C" w:rsidRPr="00F46F0F">
        <w:rPr>
          <w:rFonts w:ascii="Times New Roman" w:hAnsi="Times New Roman" w:cs="Times New Roman"/>
          <w:lang w:val="es-ES_tradnl"/>
        </w:rPr>
        <w:t xml:space="preserve"> del documento suscrito en el Teatro Colón. </w:t>
      </w:r>
      <w:r w:rsidR="002668A7" w:rsidRPr="00F46F0F">
        <w:rPr>
          <w:rFonts w:ascii="Times New Roman" w:hAnsi="Times New Roman" w:cs="Times New Roman"/>
          <w:lang w:val="es-ES_tradnl"/>
        </w:rPr>
        <w:t xml:space="preserve">En este sentido, durante los primeros meses del año en curso </w:t>
      </w:r>
      <w:r w:rsidR="00FC78C3" w:rsidRPr="00F46F0F">
        <w:rPr>
          <w:rFonts w:ascii="Times New Roman" w:hAnsi="Times New Roman" w:cs="Times New Roman"/>
          <w:lang w:val="es-ES_tradnl"/>
        </w:rPr>
        <w:t xml:space="preserve">el Congreso de la República tramitó y aprobó el Acto Legislativo No. 01 de 2017 </w:t>
      </w:r>
      <w:r w:rsidR="00311EE1" w:rsidRPr="00F46F0F">
        <w:rPr>
          <w:rFonts w:ascii="Times New Roman" w:hAnsi="Times New Roman" w:cs="Times New Roman"/>
          <w:lang w:val="es-ES_tradnl"/>
        </w:rPr>
        <w:t xml:space="preserve">en el cual se crea el citado </w:t>
      </w:r>
      <w:r w:rsidR="00E42C07" w:rsidRPr="00F46F0F">
        <w:rPr>
          <w:rFonts w:ascii="Times New Roman" w:hAnsi="Times New Roman" w:cs="Times New Roman"/>
          <w:lang w:val="es-ES_tradnl"/>
        </w:rPr>
        <w:t>sistema, sus respectivas entidades</w:t>
      </w:r>
      <w:r w:rsidR="0090108A" w:rsidRPr="00F46F0F">
        <w:rPr>
          <w:rFonts w:ascii="Times New Roman" w:hAnsi="Times New Roman" w:cs="Times New Roman"/>
          <w:lang w:val="es-ES_tradnl"/>
        </w:rPr>
        <w:t>, se establ</w:t>
      </w:r>
      <w:r w:rsidR="00BD562B" w:rsidRPr="00F46F0F">
        <w:rPr>
          <w:rFonts w:ascii="Times New Roman" w:hAnsi="Times New Roman" w:cs="Times New Roman"/>
          <w:lang w:val="es-ES_tradnl"/>
        </w:rPr>
        <w:t>ece su co</w:t>
      </w:r>
      <w:r w:rsidR="003570C2" w:rsidRPr="00F46F0F">
        <w:rPr>
          <w:rFonts w:ascii="Times New Roman" w:hAnsi="Times New Roman" w:cs="Times New Roman"/>
          <w:lang w:val="es-ES_tradnl"/>
        </w:rPr>
        <w:t xml:space="preserve">mposición, competencia, </w:t>
      </w:r>
      <w:r w:rsidR="00BD562B" w:rsidRPr="00F46F0F">
        <w:rPr>
          <w:rFonts w:ascii="Times New Roman" w:hAnsi="Times New Roman" w:cs="Times New Roman"/>
          <w:lang w:val="es-ES_tradnl"/>
        </w:rPr>
        <w:t>normas en relación con el tratamiento difere</w:t>
      </w:r>
      <w:r w:rsidR="003570C2" w:rsidRPr="00F46F0F">
        <w:rPr>
          <w:rFonts w:ascii="Times New Roman" w:hAnsi="Times New Roman" w:cs="Times New Roman"/>
          <w:lang w:val="es-ES_tradnl"/>
        </w:rPr>
        <w:t xml:space="preserve">nciado para agentes del Estado, entre otras. </w:t>
      </w:r>
    </w:p>
    <w:p w14:paraId="3F878E6C" w14:textId="77777777" w:rsidR="002A40FA" w:rsidRPr="00F46F0F" w:rsidRDefault="002A40FA" w:rsidP="00995A2D">
      <w:pPr>
        <w:pStyle w:val="Prrafodelista"/>
        <w:ind w:left="0"/>
        <w:jc w:val="both"/>
        <w:rPr>
          <w:rFonts w:ascii="Times New Roman" w:hAnsi="Times New Roman" w:cs="Times New Roman"/>
          <w:lang w:val="es-ES_tradnl"/>
        </w:rPr>
      </w:pPr>
    </w:p>
    <w:p w14:paraId="70491D65" w14:textId="4F2F8252" w:rsidR="009979BF" w:rsidRPr="00F46F0F" w:rsidRDefault="002A40FA" w:rsidP="00995A2D">
      <w:pPr>
        <w:pStyle w:val="Prrafodelista"/>
        <w:ind w:left="0"/>
        <w:jc w:val="both"/>
        <w:rPr>
          <w:rFonts w:ascii="Times New Roman" w:hAnsi="Times New Roman" w:cs="Times New Roman"/>
          <w:lang w:val="es-ES_tradnl"/>
        </w:rPr>
      </w:pPr>
      <w:r w:rsidRPr="00F46F0F">
        <w:rPr>
          <w:rFonts w:ascii="Times New Roman" w:hAnsi="Times New Roman" w:cs="Times New Roman"/>
          <w:lang w:val="es-ES_tradnl"/>
        </w:rPr>
        <w:t xml:space="preserve">El componente de justicia del Sistema </w:t>
      </w:r>
      <w:r w:rsidR="007208EB" w:rsidRPr="00F46F0F">
        <w:rPr>
          <w:rFonts w:ascii="Times New Roman" w:hAnsi="Times New Roman" w:cs="Times New Roman"/>
          <w:lang w:val="es-ES_tradnl"/>
        </w:rPr>
        <w:t xml:space="preserve">se convierte en un eje central del mismo, en tanto </w:t>
      </w:r>
      <w:r w:rsidR="00346B7B" w:rsidRPr="00F46F0F">
        <w:rPr>
          <w:rFonts w:ascii="Times New Roman" w:hAnsi="Times New Roman" w:cs="Times New Roman"/>
          <w:lang w:val="es-ES_tradnl"/>
        </w:rPr>
        <w:t xml:space="preserve">a través de este </w:t>
      </w:r>
      <w:r w:rsidR="005F2067" w:rsidRPr="00F46F0F">
        <w:rPr>
          <w:rFonts w:ascii="Times New Roman" w:hAnsi="Times New Roman" w:cs="Times New Roman"/>
          <w:lang w:val="es-ES_tradnl"/>
        </w:rPr>
        <w:t xml:space="preserve">se pretenden garantizar los derechos de </w:t>
      </w:r>
      <w:r w:rsidR="008D2E64" w:rsidRPr="00F46F0F">
        <w:rPr>
          <w:rFonts w:ascii="Times New Roman" w:hAnsi="Times New Roman" w:cs="Times New Roman"/>
          <w:lang w:val="es-ES_tradnl"/>
        </w:rPr>
        <w:t>las víctimas</w:t>
      </w:r>
      <w:r w:rsidR="005F2067" w:rsidRPr="00F46F0F">
        <w:rPr>
          <w:rFonts w:ascii="Times New Roman" w:hAnsi="Times New Roman" w:cs="Times New Roman"/>
          <w:lang w:val="es-ES_tradnl"/>
        </w:rPr>
        <w:t xml:space="preserve">, </w:t>
      </w:r>
      <w:r w:rsidR="00224249" w:rsidRPr="00F46F0F">
        <w:rPr>
          <w:rFonts w:ascii="Times New Roman" w:hAnsi="Times New Roman" w:cs="Times New Roman"/>
          <w:lang w:val="es-ES_tradnl"/>
        </w:rPr>
        <w:t xml:space="preserve">se busca la consecución de la verdad </w:t>
      </w:r>
      <w:r w:rsidR="007D21D9" w:rsidRPr="00F46F0F">
        <w:rPr>
          <w:rFonts w:ascii="Times New Roman" w:hAnsi="Times New Roman" w:cs="Times New Roman"/>
          <w:lang w:val="es-ES_tradnl"/>
        </w:rPr>
        <w:t xml:space="preserve">de los hechos </w:t>
      </w:r>
      <w:r w:rsidR="007E034F" w:rsidRPr="00F46F0F">
        <w:rPr>
          <w:rFonts w:ascii="Times New Roman" w:hAnsi="Times New Roman" w:cs="Times New Roman"/>
          <w:lang w:val="es-ES_tradnl"/>
        </w:rPr>
        <w:t xml:space="preserve">ocasionados </w:t>
      </w:r>
      <w:r w:rsidR="006A2BCB" w:rsidRPr="00F46F0F">
        <w:rPr>
          <w:rFonts w:ascii="Times New Roman" w:hAnsi="Times New Roman" w:cs="Times New Roman"/>
          <w:lang w:val="es-ES_tradnl"/>
        </w:rPr>
        <w:t xml:space="preserve">con relación directa o </w:t>
      </w:r>
      <w:r w:rsidR="001B58BD" w:rsidRPr="00F46F0F">
        <w:rPr>
          <w:rFonts w:ascii="Times New Roman" w:hAnsi="Times New Roman" w:cs="Times New Roman"/>
          <w:lang w:val="es-ES_tradnl"/>
        </w:rPr>
        <w:t xml:space="preserve">indirecta del conflicto armado, </w:t>
      </w:r>
      <w:r w:rsidR="00BD5245" w:rsidRPr="00F46F0F">
        <w:rPr>
          <w:rFonts w:ascii="Times New Roman" w:hAnsi="Times New Roman" w:cs="Times New Roman"/>
          <w:lang w:val="es-ES_tradnl"/>
        </w:rPr>
        <w:t xml:space="preserve">otorgar plena seguridad jurídica para todos aquellos que se </w:t>
      </w:r>
      <w:r w:rsidR="003010BC" w:rsidRPr="00F46F0F">
        <w:rPr>
          <w:rFonts w:ascii="Times New Roman" w:hAnsi="Times New Roman" w:cs="Times New Roman"/>
          <w:lang w:val="es-ES_tradnl"/>
        </w:rPr>
        <w:t>acoja</w:t>
      </w:r>
      <w:r w:rsidR="004218B0" w:rsidRPr="00F46F0F">
        <w:rPr>
          <w:rFonts w:ascii="Times New Roman" w:hAnsi="Times New Roman" w:cs="Times New Roman"/>
          <w:lang w:val="es-ES_tradnl"/>
        </w:rPr>
        <w:t>n</w:t>
      </w:r>
      <w:r w:rsidR="003010BC" w:rsidRPr="00F46F0F">
        <w:rPr>
          <w:rFonts w:ascii="Times New Roman" w:hAnsi="Times New Roman" w:cs="Times New Roman"/>
          <w:lang w:val="es-ES_tradnl"/>
        </w:rPr>
        <w:t xml:space="preserve"> a la JEP </w:t>
      </w:r>
      <w:r w:rsidR="004218B0" w:rsidRPr="00F46F0F">
        <w:rPr>
          <w:rFonts w:ascii="Times New Roman" w:hAnsi="Times New Roman" w:cs="Times New Roman"/>
          <w:lang w:val="es-ES_tradnl"/>
        </w:rPr>
        <w:t xml:space="preserve">y permitirá el inicio de una paz estable y duradera. </w:t>
      </w:r>
    </w:p>
    <w:p w14:paraId="68164401" w14:textId="77777777" w:rsidR="009979BF" w:rsidRPr="00F46F0F" w:rsidRDefault="009979BF" w:rsidP="00995A2D">
      <w:pPr>
        <w:pStyle w:val="Prrafodelista"/>
        <w:ind w:left="0"/>
        <w:jc w:val="both"/>
        <w:rPr>
          <w:rFonts w:ascii="Times New Roman" w:hAnsi="Times New Roman" w:cs="Times New Roman"/>
          <w:lang w:val="es-ES_tradnl"/>
        </w:rPr>
      </w:pPr>
    </w:p>
    <w:p w14:paraId="2F73E6F3" w14:textId="77777777" w:rsidR="001A20D7" w:rsidRPr="00F46F0F" w:rsidRDefault="009979BF" w:rsidP="00995A2D">
      <w:pPr>
        <w:pStyle w:val="Prrafodelista"/>
        <w:ind w:left="0"/>
        <w:jc w:val="both"/>
        <w:rPr>
          <w:rFonts w:ascii="Times New Roman" w:hAnsi="Times New Roman" w:cs="Times New Roman"/>
          <w:lang w:val="es-ES_tradnl"/>
        </w:rPr>
      </w:pPr>
      <w:r w:rsidRPr="00F46F0F">
        <w:rPr>
          <w:rFonts w:ascii="Times New Roman" w:hAnsi="Times New Roman" w:cs="Times New Roman"/>
          <w:lang w:val="es-ES_tradnl"/>
        </w:rPr>
        <w:t>El presente proye</w:t>
      </w:r>
      <w:r w:rsidR="009E27F1" w:rsidRPr="00F46F0F">
        <w:rPr>
          <w:rFonts w:ascii="Times New Roman" w:hAnsi="Times New Roman" w:cs="Times New Roman"/>
          <w:lang w:val="es-ES_tradnl"/>
        </w:rPr>
        <w:t xml:space="preserve">cto de Ley Estatutaria desarrolla </w:t>
      </w:r>
      <w:r w:rsidR="00696A1C" w:rsidRPr="00F46F0F">
        <w:rPr>
          <w:rFonts w:ascii="Times New Roman" w:hAnsi="Times New Roman" w:cs="Times New Roman"/>
          <w:lang w:val="es-ES_tradnl"/>
        </w:rPr>
        <w:t xml:space="preserve">el componente de justicia </w:t>
      </w:r>
      <w:r w:rsidR="00B61304" w:rsidRPr="00F46F0F">
        <w:rPr>
          <w:rFonts w:ascii="Times New Roman" w:hAnsi="Times New Roman" w:cs="Times New Roman"/>
          <w:lang w:val="es-ES_tradnl"/>
        </w:rPr>
        <w:t xml:space="preserve">estableciendo </w:t>
      </w:r>
      <w:r w:rsidR="00564C5A" w:rsidRPr="00F46F0F">
        <w:rPr>
          <w:rFonts w:ascii="Times New Roman" w:hAnsi="Times New Roman" w:cs="Times New Roman"/>
          <w:lang w:val="es-ES_tradnl"/>
        </w:rPr>
        <w:t xml:space="preserve">con sus principios y criterios interpretativos, su competencia </w:t>
      </w:r>
      <w:r w:rsidR="00BD7C07" w:rsidRPr="00F46F0F">
        <w:rPr>
          <w:rFonts w:ascii="Times New Roman" w:hAnsi="Times New Roman" w:cs="Times New Roman"/>
          <w:lang w:val="es-ES_tradnl"/>
        </w:rPr>
        <w:t xml:space="preserve">material, personal, temporal, </w:t>
      </w:r>
      <w:r w:rsidR="00C703EA" w:rsidRPr="00F46F0F">
        <w:rPr>
          <w:rFonts w:ascii="Times New Roman" w:hAnsi="Times New Roman" w:cs="Times New Roman"/>
          <w:lang w:val="es-ES_tradnl"/>
        </w:rPr>
        <w:t xml:space="preserve">su estructura, las funciones de las </w:t>
      </w:r>
      <w:r w:rsidR="007241C7" w:rsidRPr="00F46F0F">
        <w:rPr>
          <w:rFonts w:ascii="Times New Roman" w:hAnsi="Times New Roman" w:cs="Times New Roman"/>
          <w:lang w:val="es-ES_tradnl"/>
        </w:rPr>
        <w:t>distintas salas del tribunal y sus secciones y de la</w:t>
      </w:r>
      <w:r w:rsidR="00784615" w:rsidRPr="00F46F0F">
        <w:rPr>
          <w:rFonts w:ascii="Times New Roman" w:hAnsi="Times New Roman" w:cs="Times New Roman"/>
          <w:lang w:val="es-ES_tradnl"/>
        </w:rPr>
        <w:t xml:space="preserve"> unidad de investigación</w:t>
      </w:r>
      <w:r w:rsidR="001A20D7" w:rsidRPr="00F46F0F">
        <w:rPr>
          <w:rFonts w:ascii="Times New Roman" w:hAnsi="Times New Roman" w:cs="Times New Roman"/>
          <w:lang w:val="es-ES_tradnl"/>
        </w:rPr>
        <w:t xml:space="preserve">. </w:t>
      </w:r>
    </w:p>
    <w:p w14:paraId="3558E30D" w14:textId="77777777" w:rsidR="001A20D7" w:rsidRPr="00F46F0F" w:rsidRDefault="001A20D7" w:rsidP="00995A2D">
      <w:pPr>
        <w:pStyle w:val="Prrafodelista"/>
        <w:ind w:left="0"/>
        <w:jc w:val="both"/>
        <w:rPr>
          <w:rFonts w:ascii="Times New Roman" w:hAnsi="Times New Roman" w:cs="Times New Roman"/>
          <w:lang w:val="es-ES_tradnl"/>
        </w:rPr>
      </w:pPr>
    </w:p>
    <w:p w14:paraId="21F9737A" w14:textId="77777777" w:rsidR="00456A10" w:rsidRPr="00F46F0F" w:rsidRDefault="001A20D7" w:rsidP="00995A2D">
      <w:pPr>
        <w:pStyle w:val="Prrafodelista"/>
        <w:ind w:left="0"/>
        <w:jc w:val="both"/>
        <w:rPr>
          <w:rFonts w:ascii="Times New Roman" w:hAnsi="Times New Roman" w:cs="Times New Roman"/>
          <w:lang w:val="es-ES_tradnl"/>
        </w:rPr>
      </w:pPr>
      <w:r w:rsidRPr="00F46F0F">
        <w:rPr>
          <w:rFonts w:ascii="Times New Roman" w:hAnsi="Times New Roman" w:cs="Times New Roman"/>
          <w:lang w:val="es-ES_tradnl"/>
        </w:rPr>
        <w:t xml:space="preserve">Así entonces, </w:t>
      </w:r>
      <w:r w:rsidR="00550518" w:rsidRPr="00F46F0F">
        <w:rPr>
          <w:rFonts w:ascii="Times New Roman" w:hAnsi="Times New Roman" w:cs="Times New Roman"/>
          <w:lang w:val="es-ES_tradnl"/>
        </w:rPr>
        <w:t>e</w:t>
      </w:r>
      <w:r w:rsidR="00456A10" w:rsidRPr="00F46F0F">
        <w:rPr>
          <w:rFonts w:ascii="Times New Roman" w:hAnsi="Times New Roman" w:cs="Times New Roman"/>
          <w:lang w:val="es-ES_tradnl"/>
        </w:rPr>
        <w:t>l</w:t>
      </w:r>
      <w:r w:rsidR="00550518" w:rsidRPr="00F46F0F">
        <w:rPr>
          <w:rFonts w:ascii="Times New Roman" w:hAnsi="Times New Roman" w:cs="Times New Roman"/>
          <w:lang w:val="es-ES_tradnl"/>
        </w:rPr>
        <w:t xml:space="preserve"> proyecto de ley </w:t>
      </w:r>
      <w:r w:rsidR="00182386" w:rsidRPr="00F46F0F">
        <w:rPr>
          <w:rFonts w:ascii="Times New Roman" w:hAnsi="Times New Roman" w:cs="Times New Roman"/>
          <w:lang w:val="es-ES_tradnl"/>
        </w:rPr>
        <w:t xml:space="preserve">consta </w:t>
      </w:r>
      <w:r w:rsidR="00226C44" w:rsidRPr="00F46F0F">
        <w:rPr>
          <w:rFonts w:ascii="Times New Roman" w:hAnsi="Times New Roman" w:cs="Times New Roman"/>
          <w:lang w:val="es-ES_tradnl"/>
        </w:rPr>
        <w:t xml:space="preserve">de doce (12) títulos </w:t>
      </w:r>
      <w:r w:rsidR="0000005F" w:rsidRPr="00F46F0F">
        <w:rPr>
          <w:rFonts w:ascii="Times New Roman" w:hAnsi="Times New Roman" w:cs="Times New Roman"/>
          <w:lang w:val="es-ES_tradnl"/>
        </w:rPr>
        <w:t>que contempla</w:t>
      </w:r>
      <w:r w:rsidR="00C154CA" w:rsidRPr="00F46F0F">
        <w:rPr>
          <w:rFonts w:ascii="Times New Roman" w:hAnsi="Times New Roman" w:cs="Times New Roman"/>
          <w:lang w:val="es-ES_tradnl"/>
        </w:rPr>
        <w:t xml:space="preserve">n </w:t>
      </w:r>
      <w:r w:rsidR="001F3DF0" w:rsidRPr="00F46F0F">
        <w:rPr>
          <w:rFonts w:ascii="Times New Roman" w:hAnsi="Times New Roman" w:cs="Times New Roman"/>
          <w:lang w:val="es-ES_tradnl"/>
        </w:rPr>
        <w:t>los siguientes ejes temá</w:t>
      </w:r>
      <w:r w:rsidR="00FF6490" w:rsidRPr="00F46F0F">
        <w:rPr>
          <w:rFonts w:ascii="Times New Roman" w:hAnsi="Times New Roman" w:cs="Times New Roman"/>
          <w:lang w:val="es-ES_tradnl"/>
        </w:rPr>
        <w:t>ticos: (i)</w:t>
      </w:r>
      <w:r w:rsidR="003318EE" w:rsidRPr="00F46F0F">
        <w:rPr>
          <w:rFonts w:ascii="Times New Roman" w:hAnsi="Times New Roman" w:cs="Times New Roman"/>
          <w:lang w:val="es-ES_tradnl"/>
        </w:rPr>
        <w:t xml:space="preserve"> criterios interpretativos, (ii) </w:t>
      </w:r>
      <w:r w:rsidR="001072BC" w:rsidRPr="00F46F0F">
        <w:rPr>
          <w:rFonts w:ascii="Times New Roman" w:hAnsi="Times New Roman" w:cs="Times New Roman"/>
          <w:lang w:val="es-ES_tradnl"/>
        </w:rPr>
        <w:t xml:space="preserve">naturaleza, objeto y principios, (iii) </w:t>
      </w:r>
      <w:r w:rsidR="00300ECD" w:rsidRPr="00F46F0F">
        <w:rPr>
          <w:rFonts w:ascii="Times New Roman" w:hAnsi="Times New Roman" w:cs="Times New Roman"/>
          <w:lang w:val="es-ES_tradnl"/>
        </w:rPr>
        <w:t xml:space="preserve">tratamientos penales diferenciados </w:t>
      </w:r>
      <w:r w:rsidR="005F48E1" w:rsidRPr="00F46F0F">
        <w:rPr>
          <w:rFonts w:ascii="Times New Roman" w:hAnsi="Times New Roman" w:cs="Times New Roman"/>
          <w:lang w:val="es-ES_tradnl"/>
        </w:rPr>
        <w:t xml:space="preserve">para agentes del Estado, </w:t>
      </w:r>
      <w:r w:rsidR="00053FC3" w:rsidRPr="00F46F0F">
        <w:rPr>
          <w:rFonts w:ascii="Times New Roman" w:hAnsi="Times New Roman" w:cs="Times New Roman"/>
          <w:lang w:val="es-ES_tradnl"/>
        </w:rPr>
        <w:t xml:space="preserve">(iv) competencia de la Jurisdicción Especial para la Paz, (v) Estructura General de la JEP, (vi) </w:t>
      </w:r>
      <w:r w:rsidR="00976B9A" w:rsidRPr="00F46F0F">
        <w:rPr>
          <w:rFonts w:ascii="Times New Roman" w:hAnsi="Times New Roman" w:cs="Times New Roman"/>
          <w:lang w:val="es-ES_tradnl"/>
        </w:rPr>
        <w:t xml:space="preserve">del gobierno y </w:t>
      </w:r>
      <w:r w:rsidR="002640FE" w:rsidRPr="00F46F0F">
        <w:rPr>
          <w:rFonts w:ascii="Times New Roman" w:hAnsi="Times New Roman" w:cs="Times New Roman"/>
          <w:lang w:val="es-ES_tradnl"/>
        </w:rPr>
        <w:t xml:space="preserve">la administración de </w:t>
      </w:r>
      <w:r w:rsidR="00BC22D4" w:rsidRPr="00F46F0F">
        <w:rPr>
          <w:rFonts w:ascii="Times New Roman" w:hAnsi="Times New Roman" w:cs="Times New Roman"/>
          <w:lang w:val="es-ES_tradnl"/>
        </w:rPr>
        <w:t>la JEP, (vii)</w:t>
      </w:r>
      <w:r w:rsidR="008D0132" w:rsidRPr="00F46F0F">
        <w:rPr>
          <w:rFonts w:ascii="Times New Roman" w:hAnsi="Times New Roman" w:cs="Times New Roman"/>
          <w:lang w:val="es-ES_tradnl"/>
        </w:rPr>
        <w:t xml:space="preserve"> archivo, (viii) </w:t>
      </w:r>
      <w:r w:rsidR="00EF4AF3" w:rsidRPr="00F46F0F">
        <w:rPr>
          <w:rFonts w:ascii="Times New Roman" w:hAnsi="Times New Roman" w:cs="Times New Roman"/>
          <w:lang w:val="es-ES_tradnl"/>
        </w:rPr>
        <w:t xml:space="preserve">régimen contractual, laborales y disciplinario, </w:t>
      </w:r>
      <w:r w:rsidR="00717E9D" w:rsidRPr="00F46F0F">
        <w:rPr>
          <w:rFonts w:ascii="Times New Roman" w:hAnsi="Times New Roman" w:cs="Times New Roman"/>
          <w:lang w:val="es-ES_tradnl"/>
        </w:rPr>
        <w:t xml:space="preserve">(ix) sanciones, </w:t>
      </w:r>
      <w:r w:rsidR="00F400E9" w:rsidRPr="00F46F0F">
        <w:rPr>
          <w:rFonts w:ascii="Times New Roman" w:hAnsi="Times New Roman" w:cs="Times New Roman"/>
          <w:lang w:val="es-ES_tradnl"/>
        </w:rPr>
        <w:t>(x) recurso</w:t>
      </w:r>
      <w:r w:rsidR="00A60295" w:rsidRPr="00F46F0F">
        <w:rPr>
          <w:rFonts w:ascii="Times New Roman" w:hAnsi="Times New Roman" w:cs="Times New Roman"/>
          <w:lang w:val="es-ES_tradnl"/>
        </w:rPr>
        <w:t>s</w:t>
      </w:r>
      <w:r w:rsidR="00F400E9" w:rsidRPr="00F46F0F">
        <w:rPr>
          <w:rFonts w:ascii="Times New Roman" w:hAnsi="Times New Roman" w:cs="Times New Roman"/>
          <w:lang w:val="es-ES_tradnl"/>
        </w:rPr>
        <w:t xml:space="preserve"> </w:t>
      </w:r>
      <w:r w:rsidR="00A60295" w:rsidRPr="00F46F0F">
        <w:rPr>
          <w:rFonts w:ascii="Times New Roman" w:hAnsi="Times New Roman" w:cs="Times New Roman"/>
          <w:lang w:val="es-ES_tradnl"/>
        </w:rPr>
        <w:t>y acciones</w:t>
      </w:r>
      <w:r w:rsidR="00A53075" w:rsidRPr="00F46F0F">
        <w:rPr>
          <w:rFonts w:ascii="Times New Roman" w:hAnsi="Times New Roman" w:cs="Times New Roman"/>
          <w:lang w:val="es-ES_tradnl"/>
        </w:rPr>
        <w:t xml:space="preserve">, (xi) </w:t>
      </w:r>
      <w:r w:rsidR="00844565" w:rsidRPr="00F46F0F">
        <w:rPr>
          <w:rFonts w:ascii="Times New Roman" w:hAnsi="Times New Roman" w:cs="Times New Roman"/>
          <w:lang w:val="es-ES_tradnl"/>
        </w:rPr>
        <w:t xml:space="preserve">extradición y </w:t>
      </w:r>
      <w:r w:rsidR="008902C3" w:rsidRPr="00F46F0F">
        <w:rPr>
          <w:rFonts w:ascii="Times New Roman" w:hAnsi="Times New Roman" w:cs="Times New Roman"/>
          <w:lang w:val="es-ES_tradnl"/>
        </w:rPr>
        <w:t xml:space="preserve">(xii) varios. </w:t>
      </w:r>
      <w:r w:rsidR="00A60295" w:rsidRPr="00F46F0F">
        <w:rPr>
          <w:rFonts w:ascii="Times New Roman" w:hAnsi="Times New Roman" w:cs="Times New Roman"/>
          <w:lang w:val="es-ES_tradnl"/>
        </w:rPr>
        <w:t xml:space="preserve"> </w:t>
      </w:r>
      <w:r w:rsidR="00784615" w:rsidRPr="00F46F0F">
        <w:rPr>
          <w:rFonts w:ascii="Times New Roman" w:hAnsi="Times New Roman" w:cs="Times New Roman"/>
          <w:lang w:val="es-ES_tradnl"/>
        </w:rPr>
        <w:t xml:space="preserve"> </w:t>
      </w:r>
      <w:r w:rsidR="00C703EA" w:rsidRPr="00F46F0F">
        <w:rPr>
          <w:rFonts w:ascii="Times New Roman" w:hAnsi="Times New Roman" w:cs="Times New Roman"/>
          <w:lang w:val="es-ES_tradnl"/>
        </w:rPr>
        <w:t xml:space="preserve"> </w:t>
      </w:r>
      <w:r w:rsidR="003570C2" w:rsidRPr="00F46F0F">
        <w:rPr>
          <w:rFonts w:ascii="Times New Roman" w:hAnsi="Times New Roman" w:cs="Times New Roman"/>
          <w:lang w:val="es-ES_tradnl"/>
        </w:rPr>
        <w:t xml:space="preserve"> </w:t>
      </w:r>
    </w:p>
    <w:p w14:paraId="373F266E" w14:textId="77777777" w:rsidR="00456A10" w:rsidRPr="00F46F0F" w:rsidRDefault="00456A10" w:rsidP="00995A2D">
      <w:pPr>
        <w:pStyle w:val="Prrafodelista"/>
        <w:ind w:left="0"/>
        <w:jc w:val="both"/>
        <w:rPr>
          <w:rFonts w:ascii="Times New Roman" w:hAnsi="Times New Roman" w:cs="Times New Roman"/>
          <w:lang w:val="es-ES_tradnl"/>
        </w:rPr>
      </w:pPr>
    </w:p>
    <w:p w14:paraId="53344399" w14:textId="192043DF" w:rsidR="008A20C9" w:rsidRPr="00F46F0F" w:rsidRDefault="00FD165C" w:rsidP="00995A2D">
      <w:pPr>
        <w:pStyle w:val="Prrafodelista"/>
        <w:ind w:left="0"/>
        <w:jc w:val="both"/>
        <w:rPr>
          <w:rFonts w:ascii="Times New Roman" w:hAnsi="Times New Roman" w:cs="Times New Roman"/>
          <w:lang w:val="es-ES_tradnl"/>
        </w:rPr>
      </w:pPr>
      <w:r w:rsidRPr="00F46F0F">
        <w:rPr>
          <w:rFonts w:ascii="Times New Roman" w:hAnsi="Times New Roman" w:cs="Times New Roman"/>
          <w:lang w:val="es-ES_tradnl"/>
        </w:rPr>
        <w:t>Por lo anterior</w:t>
      </w:r>
      <w:r w:rsidR="00456A10" w:rsidRPr="00F46F0F">
        <w:rPr>
          <w:rFonts w:ascii="Times New Roman" w:hAnsi="Times New Roman" w:cs="Times New Roman"/>
          <w:lang w:val="es-ES_tradnl"/>
        </w:rPr>
        <w:t xml:space="preserve">, </w:t>
      </w:r>
      <w:r w:rsidR="00197478" w:rsidRPr="00F46F0F">
        <w:rPr>
          <w:rFonts w:ascii="Times New Roman" w:hAnsi="Times New Roman" w:cs="Times New Roman"/>
          <w:lang w:val="es-ES_tradnl"/>
        </w:rPr>
        <w:t xml:space="preserve">en </w:t>
      </w:r>
      <w:r w:rsidR="00197478" w:rsidRPr="00F46F0F">
        <w:rPr>
          <w:rFonts w:ascii="Times New Roman" w:hAnsi="Times New Roman" w:cs="Times New Roman"/>
          <w:b/>
          <w:lang w:val="es-ES_tradnl"/>
        </w:rPr>
        <w:t>el primero de los tí</w:t>
      </w:r>
      <w:r w:rsidR="0072181B" w:rsidRPr="00F46F0F">
        <w:rPr>
          <w:rFonts w:ascii="Times New Roman" w:hAnsi="Times New Roman" w:cs="Times New Roman"/>
          <w:b/>
          <w:lang w:val="es-ES_tradnl"/>
        </w:rPr>
        <w:t>tulos</w:t>
      </w:r>
      <w:r w:rsidR="0072181B" w:rsidRPr="00F46F0F">
        <w:rPr>
          <w:rFonts w:ascii="Times New Roman" w:hAnsi="Times New Roman" w:cs="Times New Roman"/>
          <w:lang w:val="es-ES_tradnl"/>
        </w:rPr>
        <w:t xml:space="preserve"> </w:t>
      </w:r>
      <w:r w:rsidR="00EB5690" w:rsidRPr="00F46F0F">
        <w:rPr>
          <w:rFonts w:ascii="Times New Roman" w:hAnsi="Times New Roman" w:cs="Times New Roman"/>
          <w:lang w:val="es-ES_tradnl"/>
        </w:rPr>
        <w:t>se</w:t>
      </w:r>
      <w:r w:rsidR="00044738" w:rsidRPr="00F46F0F">
        <w:rPr>
          <w:rFonts w:ascii="Times New Roman" w:hAnsi="Times New Roman" w:cs="Times New Roman"/>
          <w:lang w:val="es-ES_tradnl"/>
        </w:rPr>
        <w:t xml:space="preserve"> </w:t>
      </w:r>
      <w:r w:rsidR="00730D38" w:rsidRPr="00F46F0F">
        <w:rPr>
          <w:rFonts w:ascii="Times New Roman" w:hAnsi="Times New Roman" w:cs="Times New Roman"/>
          <w:lang w:val="es-ES_tradnl"/>
        </w:rPr>
        <w:t>establecen</w:t>
      </w:r>
      <w:r w:rsidR="00044738" w:rsidRPr="00F46F0F">
        <w:rPr>
          <w:rFonts w:ascii="Times New Roman" w:hAnsi="Times New Roman" w:cs="Times New Roman"/>
          <w:lang w:val="es-ES_tradnl"/>
        </w:rPr>
        <w:t xml:space="preserve"> </w:t>
      </w:r>
      <w:r w:rsidR="002D5FFC" w:rsidRPr="00F46F0F">
        <w:rPr>
          <w:rFonts w:ascii="Times New Roman" w:hAnsi="Times New Roman" w:cs="Times New Roman"/>
          <w:lang w:val="es-ES_tradnl"/>
        </w:rPr>
        <w:t xml:space="preserve">como </w:t>
      </w:r>
      <w:r w:rsidR="008A19B2" w:rsidRPr="00F46F0F">
        <w:rPr>
          <w:rFonts w:ascii="Times New Roman" w:hAnsi="Times New Roman" w:cs="Times New Roman"/>
          <w:lang w:val="es-ES_tradnl"/>
        </w:rPr>
        <w:t xml:space="preserve">criterios </w:t>
      </w:r>
      <w:r w:rsidR="007004FF" w:rsidRPr="00F46F0F">
        <w:rPr>
          <w:rFonts w:ascii="Times New Roman" w:hAnsi="Times New Roman" w:cs="Times New Roman"/>
          <w:lang w:val="es-ES_tradnl"/>
        </w:rPr>
        <w:t xml:space="preserve">interpretativos </w:t>
      </w:r>
      <w:r w:rsidR="00116188" w:rsidRPr="00F46F0F">
        <w:rPr>
          <w:rFonts w:ascii="Times New Roman" w:hAnsi="Times New Roman" w:cs="Times New Roman"/>
          <w:lang w:val="es-ES_tradnl"/>
        </w:rPr>
        <w:t xml:space="preserve">la </w:t>
      </w:r>
      <w:r w:rsidR="007F304A" w:rsidRPr="00F46F0F">
        <w:rPr>
          <w:rFonts w:ascii="Times New Roman" w:hAnsi="Times New Roman" w:cs="Times New Roman"/>
          <w:lang w:val="es-ES_tradnl"/>
        </w:rPr>
        <w:t xml:space="preserve">centralidad </w:t>
      </w:r>
      <w:r w:rsidR="00F55E83" w:rsidRPr="00F46F0F">
        <w:rPr>
          <w:rFonts w:ascii="Times New Roman" w:hAnsi="Times New Roman" w:cs="Times New Roman"/>
          <w:lang w:val="es-ES_tradnl"/>
        </w:rPr>
        <w:t xml:space="preserve">de los derechos de </w:t>
      </w:r>
      <w:r w:rsidR="007F61FE" w:rsidRPr="00F46F0F">
        <w:rPr>
          <w:rFonts w:ascii="Times New Roman" w:hAnsi="Times New Roman" w:cs="Times New Roman"/>
          <w:lang w:val="es-ES_tradnl"/>
        </w:rPr>
        <w:t>las víctimas</w:t>
      </w:r>
      <w:r w:rsidR="00F55E83" w:rsidRPr="00F46F0F">
        <w:rPr>
          <w:rFonts w:ascii="Times New Roman" w:hAnsi="Times New Roman" w:cs="Times New Roman"/>
          <w:lang w:val="es-ES_tradnl"/>
        </w:rPr>
        <w:t xml:space="preserve"> </w:t>
      </w:r>
      <w:r w:rsidR="00345DD6" w:rsidRPr="00F46F0F">
        <w:rPr>
          <w:rFonts w:ascii="Times New Roman" w:hAnsi="Times New Roman" w:cs="Times New Roman"/>
          <w:lang w:val="es-ES_tradnl"/>
        </w:rPr>
        <w:t xml:space="preserve">y </w:t>
      </w:r>
      <w:r w:rsidR="0087011D" w:rsidRPr="00F46F0F">
        <w:rPr>
          <w:rFonts w:ascii="Times New Roman" w:hAnsi="Times New Roman" w:cs="Times New Roman"/>
          <w:lang w:val="es-ES_tradnl"/>
        </w:rPr>
        <w:t>la obligació</w:t>
      </w:r>
      <w:r w:rsidR="009B1A54" w:rsidRPr="00F46F0F">
        <w:rPr>
          <w:rFonts w:ascii="Times New Roman" w:hAnsi="Times New Roman" w:cs="Times New Roman"/>
          <w:lang w:val="es-ES_tradnl"/>
        </w:rPr>
        <w:t>n de los estados de garantizarlos, así</w:t>
      </w:r>
      <w:r w:rsidR="00460A23" w:rsidRPr="00F46F0F">
        <w:rPr>
          <w:rFonts w:ascii="Times New Roman" w:hAnsi="Times New Roman" w:cs="Times New Roman"/>
          <w:lang w:val="es-ES_tradnl"/>
        </w:rPr>
        <w:t xml:space="preserve"> como, de garantizar el </w:t>
      </w:r>
      <w:r w:rsidR="00567834" w:rsidRPr="00F46F0F">
        <w:rPr>
          <w:rFonts w:ascii="Times New Roman" w:hAnsi="Times New Roman" w:cs="Times New Roman"/>
          <w:lang w:val="es-ES_tradnl"/>
        </w:rPr>
        <w:t xml:space="preserve">derecho a la paz. </w:t>
      </w:r>
      <w:r w:rsidR="00846C8D" w:rsidRPr="00F46F0F">
        <w:rPr>
          <w:rFonts w:ascii="Times New Roman" w:hAnsi="Times New Roman" w:cs="Times New Roman"/>
          <w:lang w:val="es-ES_tradnl"/>
        </w:rPr>
        <w:t xml:space="preserve">Igualmente </w:t>
      </w:r>
      <w:r w:rsidR="007E3F7E" w:rsidRPr="00F46F0F">
        <w:rPr>
          <w:rFonts w:ascii="Times New Roman" w:hAnsi="Times New Roman" w:cs="Times New Roman"/>
          <w:lang w:val="es-ES_tradnl"/>
        </w:rPr>
        <w:t xml:space="preserve">se reconoce el respeto </w:t>
      </w:r>
      <w:r w:rsidR="0025410A" w:rsidRPr="00F46F0F">
        <w:rPr>
          <w:rFonts w:ascii="Times New Roman" w:hAnsi="Times New Roman" w:cs="Times New Roman"/>
          <w:lang w:val="es-ES_tradnl"/>
        </w:rPr>
        <w:t xml:space="preserve">por las </w:t>
      </w:r>
      <w:r w:rsidR="00EA75F3" w:rsidRPr="00F46F0F">
        <w:rPr>
          <w:rFonts w:ascii="Times New Roman" w:hAnsi="Times New Roman" w:cs="Times New Roman"/>
          <w:lang w:val="es-ES_tradnl"/>
        </w:rPr>
        <w:t xml:space="preserve">funciones de las jurisdicciones </w:t>
      </w:r>
      <w:r w:rsidR="006400D3" w:rsidRPr="00F46F0F">
        <w:rPr>
          <w:rFonts w:ascii="Times New Roman" w:hAnsi="Times New Roman" w:cs="Times New Roman"/>
          <w:lang w:val="es-ES_tradnl"/>
        </w:rPr>
        <w:t xml:space="preserve">indígenas </w:t>
      </w:r>
      <w:r w:rsidR="008065B7" w:rsidRPr="00F46F0F">
        <w:rPr>
          <w:rFonts w:ascii="Times New Roman" w:hAnsi="Times New Roman" w:cs="Times New Roman"/>
          <w:lang w:val="es-ES_tradnl"/>
        </w:rPr>
        <w:t xml:space="preserve">tradicionales, siempre </w:t>
      </w:r>
      <w:r w:rsidR="00571EC6" w:rsidRPr="00F46F0F">
        <w:rPr>
          <w:rFonts w:ascii="Times New Roman" w:hAnsi="Times New Roman" w:cs="Times New Roman"/>
          <w:lang w:val="es-ES_tradnl"/>
        </w:rPr>
        <w:t xml:space="preserve">en el marco </w:t>
      </w:r>
      <w:r w:rsidR="00D62C36" w:rsidRPr="00F46F0F">
        <w:rPr>
          <w:rFonts w:ascii="Times New Roman" w:hAnsi="Times New Roman" w:cs="Times New Roman"/>
          <w:lang w:val="es-ES_tradnl"/>
        </w:rPr>
        <w:t xml:space="preserve">de la competencia prevalente </w:t>
      </w:r>
      <w:r w:rsidR="00D753B2" w:rsidRPr="00F46F0F">
        <w:rPr>
          <w:rFonts w:ascii="Times New Roman" w:hAnsi="Times New Roman" w:cs="Times New Roman"/>
          <w:lang w:val="es-ES_tradnl"/>
        </w:rPr>
        <w:t xml:space="preserve">de la JEP. </w:t>
      </w:r>
      <w:r w:rsidR="00F16EB9" w:rsidRPr="00F46F0F">
        <w:rPr>
          <w:rFonts w:ascii="Times New Roman" w:hAnsi="Times New Roman" w:cs="Times New Roman"/>
          <w:lang w:val="es-ES_tradnl"/>
        </w:rPr>
        <w:t xml:space="preserve">Por su parte, </w:t>
      </w:r>
      <w:r w:rsidR="00A07213" w:rsidRPr="00F46F0F">
        <w:rPr>
          <w:rFonts w:ascii="Times New Roman" w:hAnsi="Times New Roman" w:cs="Times New Roman"/>
          <w:lang w:val="es-ES_tradnl"/>
        </w:rPr>
        <w:t xml:space="preserve">se establece </w:t>
      </w:r>
      <w:r w:rsidR="00895C89" w:rsidRPr="00F46F0F">
        <w:rPr>
          <w:rFonts w:ascii="Times New Roman" w:hAnsi="Times New Roman" w:cs="Times New Roman"/>
          <w:lang w:val="es-ES_tradnl"/>
        </w:rPr>
        <w:t xml:space="preserve">como criterio </w:t>
      </w:r>
      <w:r w:rsidR="0082137E" w:rsidRPr="00F46F0F">
        <w:rPr>
          <w:rFonts w:ascii="Times New Roman" w:hAnsi="Times New Roman" w:cs="Times New Roman"/>
          <w:lang w:val="es-ES_tradnl"/>
        </w:rPr>
        <w:t xml:space="preserve">de interpretación </w:t>
      </w:r>
      <w:r w:rsidR="009B181D" w:rsidRPr="00F46F0F">
        <w:rPr>
          <w:rFonts w:ascii="Times New Roman" w:hAnsi="Times New Roman" w:cs="Times New Roman"/>
          <w:lang w:val="es-ES_tradnl"/>
        </w:rPr>
        <w:t xml:space="preserve">el concepto </w:t>
      </w:r>
      <w:r w:rsidR="00B646CA" w:rsidRPr="00F46F0F">
        <w:rPr>
          <w:rFonts w:ascii="Times New Roman" w:hAnsi="Times New Roman" w:cs="Times New Roman"/>
          <w:lang w:val="es-ES_tradnl"/>
        </w:rPr>
        <w:t xml:space="preserve">de la justicia </w:t>
      </w:r>
      <w:r w:rsidR="00F7764A" w:rsidRPr="00F46F0F">
        <w:rPr>
          <w:rFonts w:ascii="Times New Roman" w:hAnsi="Times New Roman" w:cs="Times New Roman"/>
          <w:lang w:val="es-ES_tradnl"/>
        </w:rPr>
        <w:t xml:space="preserve">prospectiva </w:t>
      </w:r>
      <w:r w:rsidR="0026247C" w:rsidRPr="00F46F0F">
        <w:rPr>
          <w:rFonts w:ascii="Times New Roman" w:hAnsi="Times New Roman" w:cs="Times New Roman"/>
          <w:lang w:val="es-ES_tradnl"/>
        </w:rPr>
        <w:t xml:space="preserve">que </w:t>
      </w:r>
      <w:r w:rsidR="00ED0FB7" w:rsidRPr="00F46F0F">
        <w:rPr>
          <w:rFonts w:ascii="Times New Roman" w:hAnsi="Times New Roman" w:cs="Times New Roman"/>
          <w:lang w:val="es-ES_tradnl"/>
        </w:rPr>
        <w:t xml:space="preserve">reconoce </w:t>
      </w:r>
      <w:r w:rsidR="0013034E" w:rsidRPr="00F46F0F">
        <w:rPr>
          <w:rFonts w:ascii="Times New Roman" w:hAnsi="Times New Roman" w:cs="Times New Roman"/>
          <w:lang w:val="es-ES_tradnl"/>
        </w:rPr>
        <w:t xml:space="preserve">la influencia </w:t>
      </w:r>
      <w:r w:rsidR="00F3697C" w:rsidRPr="00F46F0F">
        <w:rPr>
          <w:rFonts w:ascii="Times New Roman" w:hAnsi="Times New Roman" w:cs="Times New Roman"/>
          <w:lang w:val="es-ES_tradnl"/>
        </w:rPr>
        <w:t xml:space="preserve">de </w:t>
      </w:r>
      <w:r w:rsidR="008801BE" w:rsidRPr="00F46F0F">
        <w:rPr>
          <w:rFonts w:ascii="Times New Roman" w:hAnsi="Times New Roman" w:cs="Times New Roman"/>
          <w:lang w:val="es-ES_tradnl"/>
        </w:rPr>
        <w:t xml:space="preserve">una determinada </w:t>
      </w:r>
      <w:r w:rsidR="009A1926" w:rsidRPr="00F46F0F">
        <w:rPr>
          <w:rFonts w:ascii="Times New Roman" w:hAnsi="Times New Roman" w:cs="Times New Roman"/>
          <w:lang w:val="es-ES_tradnl"/>
        </w:rPr>
        <w:t xml:space="preserve">época de la historia sobre las posteriores, </w:t>
      </w:r>
      <w:r w:rsidR="000E5E17" w:rsidRPr="00F46F0F">
        <w:rPr>
          <w:rFonts w:ascii="Times New Roman" w:hAnsi="Times New Roman" w:cs="Times New Roman"/>
          <w:lang w:val="es-ES_tradnl"/>
        </w:rPr>
        <w:t xml:space="preserve">por lo que </w:t>
      </w:r>
      <w:r w:rsidR="00B00C64" w:rsidRPr="00F46F0F">
        <w:rPr>
          <w:rFonts w:ascii="Times New Roman" w:hAnsi="Times New Roman" w:cs="Times New Roman"/>
          <w:lang w:val="es-ES_tradnl"/>
        </w:rPr>
        <w:t xml:space="preserve">se busca </w:t>
      </w:r>
      <w:r w:rsidR="007D6B92" w:rsidRPr="00F46F0F">
        <w:rPr>
          <w:rFonts w:ascii="Times New Roman" w:hAnsi="Times New Roman" w:cs="Times New Roman"/>
          <w:lang w:val="es-ES_tradnl"/>
        </w:rPr>
        <w:t xml:space="preserve">de </w:t>
      </w:r>
      <w:r w:rsidR="005D2E65" w:rsidRPr="00F46F0F">
        <w:rPr>
          <w:rFonts w:ascii="Times New Roman" w:hAnsi="Times New Roman" w:cs="Times New Roman"/>
          <w:lang w:val="es-ES_tradnl"/>
        </w:rPr>
        <w:t xml:space="preserve">esta manera </w:t>
      </w:r>
      <w:r w:rsidR="00830035" w:rsidRPr="00F46F0F">
        <w:rPr>
          <w:rFonts w:ascii="Times New Roman" w:hAnsi="Times New Roman" w:cs="Times New Roman"/>
          <w:lang w:val="es-ES_tradnl"/>
        </w:rPr>
        <w:t xml:space="preserve">acabar </w:t>
      </w:r>
      <w:r w:rsidR="001D3F8A" w:rsidRPr="00F46F0F">
        <w:rPr>
          <w:rFonts w:ascii="Times New Roman" w:hAnsi="Times New Roman" w:cs="Times New Roman"/>
          <w:lang w:val="es-ES_tradnl"/>
        </w:rPr>
        <w:t xml:space="preserve">los conflictos </w:t>
      </w:r>
      <w:r w:rsidR="00F1253E" w:rsidRPr="00F46F0F">
        <w:rPr>
          <w:rFonts w:ascii="Times New Roman" w:hAnsi="Times New Roman" w:cs="Times New Roman"/>
          <w:lang w:val="es-ES_tradnl"/>
        </w:rPr>
        <w:t>y no su prolongació</w:t>
      </w:r>
      <w:r w:rsidR="006B7AC9" w:rsidRPr="00F46F0F">
        <w:rPr>
          <w:rFonts w:ascii="Times New Roman" w:hAnsi="Times New Roman" w:cs="Times New Roman"/>
          <w:lang w:val="es-ES_tradnl"/>
        </w:rPr>
        <w:t xml:space="preserve">n indefinida. </w:t>
      </w:r>
    </w:p>
    <w:p w14:paraId="2EA155D6" w14:textId="77777777" w:rsidR="008A20C9" w:rsidRPr="00F46F0F" w:rsidRDefault="008A20C9" w:rsidP="00995A2D">
      <w:pPr>
        <w:pStyle w:val="Prrafodelista"/>
        <w:ind w:left="0"/>
        <w:jc w:val="both"/>
        <w:rPr>
          <w:rFonts w:ascii="Times New Roman" w:hAnsi="Times New Roman" w:cs="Times New Roman"/>
          <w:lang w:val="es-ES_tradnl"/>
        </w:rPr>
      </w:pPr>
    </w:p>
    <w:p w14:paraId="1BF758B9" w14:textId="77777777" w:rsidR="009B7A1D" w:rsidRPr="00F46F0F" w:rsidRDefault="008A20C9" w:rsidP="00995A2D">
      <w:pPr>
        <w:pStyle w:val="Prrafodelista"/>
        <w:ind w:left="0"/>
        <w:jc w:val="both"/>
        <w:rPr>
          <w:rFonts w:ascii="Times New Roman" w:hAnsi="Times New Roman" w:cs="Times New Roman"/>
          <w:lang w:val="es-ES_tradnl"/>
        </w:rPr>
      </w:pPr>
      <w:r w:rsidRPr="00F46F0F">
        <w:rPr>
          <w:rFonts w:ascii="Times New Roman" w:hAnsi="Times New Roman" w:cs="Times New Roman"/>
          <w:lang w:val="es-ES_tradnl"/>
        </w:rPr>
        <w:t>D</w:t>
      </w:r>
      <w:r w:rsidR="00EB74A7" w:rsidRPr="00F46F0F">
        <w:rPr>
          <w:rFonts w:ascii="Times New Roman" w:hAnsi="Times New Roman" w:cs="Times New Roman"/>
          <w:lang w:val="es-ES_tradnl"/>
        </w:rPr>
        <w:t xml:space="preserve">e manera </w:t>
      </w:r>
      <w:r w:rsidR="00FD608D" w:rsidRPr="00F46F0F">
        <w:rPr>
          <w:rFonts w:ascii="Times New Roman" w:hAnsi="Times New Roman" w:cs="Times New Roman"/>
          <w:lang w:val="es-ES_tradnl"/>
        </w:rPr>
        <w:t xml:space="preserve">especial, el proyecto de ley </w:t>
      </w:r>
      <w:r w:rsidR="00E30A7C" w:rsidRPr="00F46F0F">
        <w:rPr>
          <w:rFonts w:ascii="Times New Roman" w:hAnsi="Times New Roman" w:cs="Times New Roman"/>
          <w:lang w:val="es-ES_tradnl"/>
        </w:rPr>
        <w:t xml:space="preserve">contempla </w:t>
      </w:r>
      <w:r w:rsidR="00376FAB" w:rsidRPr="00F46F0F">
        <w:rPr>
          <w:rFonts w:ascii="Times New Roman" w:hAnsi="Times New Roman" w:cs="Times New Roman"/>
          <w:lang w:val="es-ES_tradnl"/>
        </w:rPr>
        <w:t>el r</w:t>
      </w:r>
      <w:r w:rsidR="00DB7A54" w:rsidRPr="00F46F0F">
        <w:rPr>
          <w:rFonts w:ascii="Times New Roman" w:hAnsi="Times New Roman" w:cs="Times New Roman"/>
          <w:lang w:val="es-ES_tradnl"/>
        </w:rPr>
        <w:t xml:space="preserve">espeto al derecho internacional, la garantía de los derechos humanos </w:t>
      </w:r>
      <w:r w:rsidR="00B21B88" w:rsidRPr="00F46F0F">
        <w:rPr>
          <w:rFonts w:ascii="Times New Roman" w:hAnsi="Times New Roman" w:cs="Times New Roman"/>
          <w:lang w:val="es-ES_tradnl"/>
        </w:rPr>
        <w:t xml:space="preserve">y el resarcimiento </w:t>
      </w:r>
      <w:r w:rsidR="00E8580F" w:rsidRPr="00F46F0F">
        <w:rPr>
          <w:rFonts w:ascii="Times New Roman" w:hAnsi="Times New Roman" w:cs="Times New Roman"/>
          <w:lang w:val="es-ES_tradnl"/>
        </w:rPr>
        <w:t xml:space="preserve">a las víctimas. </w:t>
      </w:r>
      <w:r w:rsidRPr="00F46F0F">
        <w:rPr>
          <w:rFonts w:ascii="Times New Roman" w:hAnsi="Times New Roman" w:cs="Times New Roman"/>
          <w:lang w:val="es-ES_tradnl"/>
        </w:rPr>
        <w:t xml:space="preserve">Es por esto que, reiterando el Acuerdo Final, el PLE identifica que no serán objeto de amnistía ni indulto ni de beneficios equivalentes los delitos de lesa humanidad, el genocidio, los graves crímenes de guerra -esto es, toda infracción del Derecho Internacional Humanitario cometida de forma sistemática -, la toma de rehenes u otra privación grave de la libertad, la tortura, las ejecuciones extrajudiciales, la desaparición forzada, el acceso carnal violento y otras formas de violencia sexual, la sustracción de menores, el </w:t>
      </w:r>
      <w:r w:rsidRPr="00F46F0F">
        <w:rPr>
          <w:rFonts w:ascii="Times New Roman" w:hAnsi="Times New Roman" w:cs="Times New Roman"/>
          <w:lang w:val="es-ES_tradnl"/>
        </w:rPr>
        <w:lastRenderedPageBreak/>
        <w:t>desplazamiento forzado, además del reclutamiento de menores, todo ello conforme a lo establecido en el Estatuto de Roma.</w:t>
      </w:r>
      <w:r w:rsidR="009B7A1D" w:rsidRPr="00F46F0F">
        <w:rPr>
          <w:rFonts w:ascii="Times New Roman" w:hAnsi="Times New Roman" w:cs="Times New Roman"/>
          <w:lang w:val="es-ES_tradnl"/>
        </w:rPr>
        <w:t xml:space="preserve"> los principios que orientarán el funcionamiento de la nueva jurisdicción no solo reconocen la centralidad de los derechos de las víctimas, sino que resaltan la condicionalidad de contribuir al esclarecimiento de la verdad, a la reparación integral y a la no repetición como requisitos para acceder al tratamiento especial que ofrece la JEP. </w:t>
      </w:r>
    </w:p>
    <w:p w14:paraId="346BC3D4" w14:textId="77777777" w:rsidR="009B7A1D" w:rsidRPr="00F46F0F" w:rsidRDefault="009B7A1D" w:rsidP="00995A2D">
      <w:pPr>
        <w:pStyle w:val="Prrafodelista"/>
        <w:ind w:left="0"/>
        <w:jc w:val="both"/>
        <w:rPr>
          <w:rFonts w:ascii="Times New Roman" w:hAnsi="Times New Roman" w:cs="Times New Roman"/>
          <w:lang w:val="es-ES_tradnl"/>
        </w:rPr>
      </w:pPr>
    </w:p>
    <w:p w14:paraId="25447E40" w14:textId="17D62F74" w:rsidR="009B7A1D" w:rsidRPr="00F46F0F" w:rsidRDefault="0028414E" w:rsidP="009B7A1D">
      <w:pPr>
        <w:jc w:val="both"/>
        <w:rPr>
          <w:rFonts w:ascii="Times New Roman" w:hAnsi="Times New Roman" w:cs="Times New Roman"/>
          <w:lang w:val="es-ES_tradnl"/>
        </w:rPr>
      </w:pPr>
      <w:r w:rsidRPr="00F46F0F">
        <w:rPr>
          <w:rFonts w:ascii="Times New Roman" w:hAnsi="Times New Roman" w:cs="Times New Roman"/>
          <w:lang w:val="es-ES_tradnl"/>
        </w:rPr>
        <w:t xml:space="preserve">El </w:t>
      </w:r>
      <w:r w:rsidRPr="00F46F0F">
        <w:rPr>
          <w:rFonts w:ascii="Times New Roman" w:hAnsi="Times New Roman" w:cs="Times New Roman"/>
          <w:b/>
          <w:lang w:val="es-ES_tradnl"/>
        </w:rPr>
        <w:t>título segundo</w:t>
      </w:r>
      <w:r w:rsidRPr="00F46F0F">
        <w:rPr>
          <w:rFonts w:ascii="Times New Roman" w:hAnsi="Times New Roman" w:cs="Times New Roman"/>
          <w:lang w:val="es-ES_tradnl"/>
        </w:rPr>
        <w:t xml:space="preserve"> de la</w:t>
      </w:r>
      <w:r w:rsidR="009B7A1D" w:rsidRPr="00F46F0F">
        <w:rPr>
          <w:rFonts w:ascii="Times New Roman" w:hAnsi="Times New Roman" w:cs="Times New Roman"/>
          <w:lang w:val="es-ES_tradnl"/>
        </w:rPr>
        <w:t xml:space="preserve"> ley estatutaria</w:t>
      </w:r>
      <w:r w:rsidR="00FE566F" w:rsidRPr="00F46F0F">
        <w:rPr>
          <w:rFonts w:ascii="Times New Roman" w:hAnsi="Times New Roman" w:cs="Times New Roman"/>
          <w:lang w:val="es-ES_tradnl"/>
        </w:rPr>
        <w:t xml:space="preserve"> </w:t>
      </w:r>
      <w:r w:rsidR="00A01479" w:rsidRPr="00F46F0F">
        <w:rPr>
          <w:rFonts w:ascii="Times New Roman" w:hAnsi="Times New Roman" w:cs="Times New Roman"/>
          <w:lang w:val="es-ES_tradnl"/>
        </w:rPr>
        <w:t>precisa su naturaleza, objeto y</w:t>
      </w:r>
      <w:r w:rsidR="009B7A1D" w:rsidRPr="00F46F0F">
        <w:rPr>
          <w:rFonts w:ascii="Times New Roman" w:hAnsi="Times New Roman" w:cs="Times New Roman"/>
          <w:lang w:val="es-ES_tradnl"/>
        </w:rPr>
        <w:t xml:space="preserve"> reitera el respeto de los derechos, principios y garantías fundamentales al debido proceso, defensa, asistencia de abogado, presunción de inocencia y la independencia e imparcialidad de los funcionarios judiciales, conforme a lo establecido en el artículo 29 de la Constitución Política. De igual manera asume la seguridad jurídica de quienes se presenten a la JEP como principio, pues todas sus sentencias y decisiones que definan situaciones jurídicas o concedan amnistía o indulto, harán tránsito a cosa juzgada cuando estén en firme y se garantizará su inmutabilidad.</w:t>
      </w:r>
    </w:p>
    <w:p w14:paraId="2074E83C" w14:textId="77777777" w:rsidR="00EA370D" w:rsidRPr="00F46F0F" w:rsidRDefault="00EA370D" w:rsidP="009B7A1D">
      <w:pPr>
        <w:jc w:val="both"/>
        <w:rPr>
          <w:rFonts w:ascii="Times New Roman" w:hAnsi="Times New Roman" w:cs="Times New Roman"/>
          <w:lang w:val="es-ES_tradnl"/>
        </w:rPr>
      </w:pPr>
    </w:p>
    <w:p w14:paraId="7A5590DF" w14:textId="77777777" w:rsidR="002A71F4" w:rsidRPr="00F46F0F" w:rsidRDefault="00EA370D" w:rsidP="009B7A1D">
      <w:pPr>
        <w:jc w:val="both"/>
        <w:rPr>
          <w:rFonts w:ascii="Times New Roman" w:hAnsi="Times New Roman" w:cs="Times New Roman"/>
          <w:lang w:val="es-ES_tradnl"/>
        </w:rPr>
      </w:pPr>
      <w:r w:rsidRPr="00F46F0F">
        <w:rPr>
          <w:rFonts w:ascii="Times New Roman" w:hAnsi="Times New Roman" w:cs="Times New Roman"/>
          <w:lang w:val="es-ES_tradnl"/>
        </w:rPr>
        <w:t xml:space="preserve">Dentro de los principios </w:t>
      </w:r>
      <w:r w:rsidR="009924C1" w:rsidRPr="00F46F0F">
        <w:rPr>
          <w:rFonts w:ascii="Times New Roman" w:hAnsi="Times New Roman" w:cs="Times New Roman"/>
          <w:lang w:val="es-ES_tradnl"/>
        </w:rPr>
        <w:t xml:space="preserve">igualmente </w:t>
      </w:r>
      <w:r w:rsidR="00393D8F" w:rsidRPr="00F46F0F">
        <w:rPr>
          <w:rFonts w:ascii="Times New Roman" w:hAnsi="Times New Roman" w:cs="Times New Roman"/>
          <w:lang w:val="es-ES_tradnl"/>
        </w:rPr>
        <w:t xml:space="preserve">se establece </w:t>
      </w:r>
      <w:r w:rsidR="004A6844" w:rsidRPr="00F46F0F">
        <w:rPr>
          <w:rFonts w:ascii="Times New Roman" w:hAnsi="Times New Roman" w:cs="Times New Roman"/>
          <w:lang w:val="es-ES_tradnl"/>
        </w:rPr>
        <w:t xml:space="preserve">expresamente </w:t>
      </w:r>
      <w:r w:rsidR="004C4B12" w:rsidRPr="00F46F0F">
        <w:rPr>
          <w:rFonts w:ascii="Times New Roman" w:hAnsi="Times New Roman" w:cs="Times New Roman"/>
          <w:lang w:val="es-ES_tradnl"/>
        </w:rPr>
        <w:t xml:space="preserve">los derechos de las víctimas a la verdad, justicia, reparación y no </w:t>
      </w:r>
      <w:r w:rsidR="00582085" w:rsidRPr="00F46F0F">
        <w:rPr>
          <w:rFonts w:ascii="Times New Roman" w:hAnsi="Times New Roman" w:cs="Times New Roman"/>
          <w:lang w:val="es-ES_tradnl"/>
        </w:rPr>
        <w:t xml:space="preserve">repetición </w:t>
      </w:r>
      <w:r w:rsidR="009D2A20" w:rsidRPr="00F46F0F">
        <w:rPr>
          <w:rFonts w:ascii="Times New Roman" w:hAnsi="Times New Roman" w:cs="Times New Roman"/>
          <w:lang w:val="es-ES_tradnl"/>
        </w:rPr>
        <w:t>para lo cual podrá</w:t>
      </w:r>
      <w:r w:rsidR="00607371" w:rsidRPr="00F46F0F">
        <w:rPr>
          <w:rFonts w:ascii="Times New Roman" w:hAnsi="Times New Roman" w:cs="Times New Roman"/>
          <w:lang w:val="es-ES_tradnl"/>
        </w:rPr>
        <w:t xml:space="preserve">n participar </w:t>
      </w:r>
      <w:r w:rsidR="00527690" w:rsidRPr="00F46F0F">
        <w:rPr>
          <w:rFonts w:ascii="Times New Roman" w:hAnsi="Times New Roman" w:cs="Times New Roman"/>
          <w:lang w:val="es-ES_tradnl"/>
        </w:rPr>
        <w:t>en la JEP</w:t>
      </w:r>
      <w:r w:rsidR="00657C86" w:rsidRPr="00F46F0F">
        <w:rPr>
          <w:rFonts w:ascii="Times New Roman" w:hAnsi="Times New Roman" w:cs="Times New Roman"/>
          <w:lang w:val="es-ES_tradnl"/>
        </w:rPr>
        <w:t xml:space="preserve">, de conformidad </w:t>
      </w:r>
      <w:r w:rsidR="001F42F3" w:rsidRPr="00F46F0F">
        <w:rPr>
          <w:rFonts w:ascii="Times New Roman" w:hAnsi="Times New Roman" w:cs="Times New Roman"/>
          <w:lang w:val="es-ES_tradnl"/>
        </w:rPr>
        <w:t>con la</w:t>
      </w:r>
      <w:r w:rsidR="00E575BB" w:rsidRPr="00F46F0F">
        <w:rPr>
          <w:rFonts w:ascii="Times New Roman" w:hAnsi="Times New Roman" w:cs="Times New Roman"/>
          <w:lang w:val="es-ES_tradnl"/>
        </w:rPr>
        <w:t xml:space="preserve">s </w:t>
      </w:r>
      <w:r w:rsidR="00E152B2" w:rsidRPr="00F46F0F">
        <w:rPr>
          <w:rFonts w:ascii="Times New Roman" w:hAnsi="Times New Roman" w:cs="Times New Roman"/>
          <w:lang w:val="es-ES_tradnl"/>
        </w:rPr>
        <w:t xml:space="preserve">reglas que se establezcan </w:t>
      </w:r>
      <w:r w:rsidR="00EB7C80" w:rsidRPr="00F46F0F">
        <w:rPr>
          <w:rFonts w:ascii="Times New Roman" w:hAnsi="Times New Roman" w:cs="Times New Roman"/>
          <w:lang w:val="es-ES_tradnl"/>
        </w:rPr>
        <w:t xml:space="preserve">para ello </w:t>
      </w:r>
      <w:r w:rsidR="00616579" w:rsidRPr="00F46F0F">
        <w:rPr>
          <w:rFonts w:ascii="Times New Roman" w:hAnsi="Times New Roman" w:cs="Times New Roman"/>
          <w:lang w:val="es-ES_tradnl"/>
        </w:rPr>
        <w:t>en las normas procesales</w:t>
      </w:r>
      <w:r w:rsidR="00F13097" w:rsidRPr="00F46F0F">
        <w:rPr>
          <w:rFonts w:ascii="Times New Roman" w:hAnsi="Times New Roman" w:cs="Times New Roman"/>
          <w:lang w:val="es-ES_tradnl"/>
        </w:rPr>
        <w:t xml:space="preserve">, haciendo especial énfasis </w:t>
      </w:r>
      <w:r w:rsidR="00E72432" w:rsidRPr="00F46F0F">
        <w:rPr>
          <w:rFonts w:ascii="Times New Roman" w:hAnsi="Times New Roman" w:cs="Times New Roman"/>
          <w:lang w:val="es-ES_tradnl"/>
        </w:rPr>
        <w:t xml:space="preserve">en la necesidad de su participación en la priorización y selección de casos. </w:t>
      </w:r>
      <w:r w:rsidR="00760EE2" w:rsidRPr="00F46F0F">
        <w:rPr>
          <w:rFonts w:ascii="Times New Roman" w:hAnsi="Times New Roman" w:cs="Times New Roman"/>
          <w:lang w:val="es-ES_tradnl"/>
        </w:rPr>
        <w:t xml:space="preserve">En este mismo </w:t>
      </w:r>
      <w:r w:rsidR="00C469C0" w:rsidRPr="00F46F0F">
        <w:rPr>
          <w:rFonts w:ascii="Times New Roman" w:hAnsi="Times New Roman" w:cs="Times New Roman"/>
          <w:lang w:val="es-ES_tradnl"/>
        </w:rPr>
        <w:t xml:space="preserve">sentido, </w:t>
      </w:r>
      <w:r w:rsidR="005157C2" w:rsidRPr="00F46F0F">
        <w:rPr>
          <w:rFonts w:ascii="Times New Roman" w:hAnsi="Times New Roman" w:cs="Times New Roman"/>
          <w:lang w:val="es-ES_tradnl"/>
        </w:rPr>
        <w:t xml:space="preserve">se establece </w:t>
      </w:r>
      <w:r w:rsidR="00F73FE1" w:rsidRPr="00F46F0F">
        <w:rPr>
          <w:rFonts w:ascii="Times New Roman" w:hAnsi="Times New Roman" w:cs="Times New Roman"/>
          <w:lang w:val="es-ES_tradnl"/>
        </w:rPr>
        <w:t xml:space="preserve">una </w:t>
      </w:r>
      <w:r w:rsidR="007B4ECA" w:rsidRPr="00F46F0F">
        <w:rPr>
          <w:rFonts w:ascii="Times New Roman" w:hAnsi="Times New Roman" w:cs="Times New Roman"/>
          <w:lang w:val="es-ES_tradnl"/>
        </w:rPr>
        <w:t>disposición</w:t>
      </w:r>
      <w:r w:rsidR="006E756C" w:rsidRPr="00F46F0F">
        <w:rPr>
          <w:rFonts w:ascii="Times New Roman" w:hAnsi="Times New Roman" w:cs="Times New Roman"/>
          <w:lang w:val="es-ES_tradnl"/>
        </w:rPr>
        <w:t xml:space="preserve"> </w:t>
      </w:r>
      <w:r w:rsidR="007B4ECA" w:rsidRPr="00F46F0F">
        <w:rPr>
          <w:rFonts w:ascii="Times New Roman" w:hAnsi="Times New Roman" w:cs="Times New Roman"/>
          <w:lang w:val="es-ES_tradnl"/>
        </w:rPr>
        <w:t>especial para</w:t>
      </w:r>
      <w:r w:rsidR="00B20B7E" w:rsidRPr="00F46F0F">
        <w:rPr>
          <w:rFonts w:ascii="Times New Roman" w:hAnsi="Times New Roman" w:cs="Times New Roman"/>
          <w:lang w:val="es-ES_tradnl"/>
        </w:rPr>
        <w:t xml:space="preserve"> </w:t>
      </w:r>
      <w:r w:rsidR="007B4ECA" w:rsidRPr="00F46F0F">
        <w:rPr>
          <w:rFonts w:ascii="Times New Roman" w:hAnsi="Times New Roman" w:cs="Times New Roman"/>
          <w:lang w:val="es-ES_tradnl"/>
        </w:rPr>
        <w:t xml:space="preserve">las víctimas </w:t>
      </w:r>
      <w:r w:rsidR="005037F6" w:rsidRPr="00F46F0F">
        <w:rPr>
          <w:rFonts w:ascii="Times New Roman" w:hAnsi="Times New Roman" w:cs="Times New Roman"/>
          <w:lang w:val="es-ES_tradnl"/>
        </w:rPr>
        <w:t xml:space="preserve">de casos de violencia </w:t>
      </w:r>
      <w:r w:rsidR="00CC04E8" w:rsidRPr="00F46F0F">
        <w:rPr>
          <w:rFonts w:ascii="Times New Roman" w:hAnsi="Times New Roman" w:cs="Times New Roman"/>
          <w:lang w:val="es-ES_tradnl"/>
        </w:rPr>
        <w:t xml:space="preserve">sexual </w:t>
      </w:r>
      <w:r w:rsidR="001F4730" w:rsidRPr="00F46F0F">
        <w:rPr>
          <w:rFonts w:ascii="Times New Roman" w:hAnsi="Times New Roman" w:cs="Times New Roman"/>
          <w:lang w:val="es-ES_tradnl"/>
        </w:rPr>
        <w:t xml:space="preserve">en la cual </w:t>
      </w:r>
      <w:r w:rsidR="00591032" w:rsidRPr="00F46F0F">
        <w:rPr>
          <w:rFonts w:ascii="Times New Roman" w:hAnsi="Times New Roman" w:cs="Times New Roman"/>
          <w:lang w:val="es-ES_tradnl"/>
        </w:rPr>
        <w:t>se in</w:t>
      </w:r>
      <w:r w:rsidR="00987278" w:rsidRPr="00F46F0F">
        <w:rPr>
          <w:rFonts w:ascii="Times New Roman" w:hAnsi="Times New Roman" w:cs="Times New Roman"/>
          <w:lang w:val="es-ES_tradnl"/>
        </w:rPr>
        <w:t xml:space="preserve">corpora las normas establecidas en el Estatuto de roma </w:t>
      </w:r>
      <w:r w:rsidR="00A079A1" w:rsidRPr="00F46F0F">
        <w:rPr>
          <w:rFonts w:ascii="Times New Roman" w:hAnsi="Times New Roman" w:cs="Times New Roman"/>
          <w:lang w:val="es-ES_tradnl"/>
        </w:rPr>
        <w:t xml:space="preserve">sobre práctica de pruebas en esta materia. </w:t>
      </w:r>
    </w:p>
    <w:p w14:paraId="03AEA8A2" w14:textId="77777777" w:rsidR="002A71F4" w:rsidRPr="00F46F0F" w:rsidRDefault="002A71F4" w:rsidP="009B7A1D">
      <w:pPr>
        <w:jc w:val="both"/>
        <w:rPr>
          <w:rFonts w:ascii="Times New Roman" w:hAnsi="Times New Roman" w:cs="Times New Roman"/>
          <w:lang w:val="es-ES_tradnl"/>
        </w:rPr>
      </w:pPr>
    </w:p>
    <w:p w14:paraId="36D4371F" w14:textId="1A40F248" w:rsidR="007A6492" w:rsidRPr="00F46F0F" w:rsidRDefault="0012415F" w:rsidP="009B7A1D">
      <w:pPr>
        <w:jc w:val="both"/>
        <w:rPr>
          <w:rFonts w:ascii="Times New Roman" w:hAnsi="Times New Roman" w:cs="Times New Roman"/>
          <w:lang w:val="es-ES_tradnl"/>
        </w:rPr>
      </w:pPr>
      <w:r w:rsidRPr="00F46F0F">
        <w:rPr>
          <w:rFonts w:ascii="Times New Roman" w:hAnsi="Times New Roman" w:cs="Times New Roman"/>
          <w:lang w:val="es-ES_tradnl"/>
        </w:rPr>
        <w:t>Así mismo</w:t>
      </w:r>
      <w:r w:rsidR="007A6492" w:rsidRPr="00F46F0F">
        <w:rPr>
          <w:rFonts w:ascii="Times New Roman" w:hAnsi="Times New Roman" w:cs="Times New Roman"/>
          <w:lang w:val="es-ES_tradnl"/>
        </w:rPr>
        <w:t xml:space="preserve">, </w:t>
      </w:r>
      <w:r w:rsidR="002860EF" w:rsidRPr="00F46F0F">
        <w:rPr>
          <w:rFonts w:ascii="Times New Roman" w:hAnsi="Times New Roman" w:cs="Times New Roman"/>
          <w:lang w:val="es-ES_tradnl"/>
        </w:rPr>
        <w:t xml:space="preserve">se define </w:t>
      </w:r>
      <w:r w:rsidR="00667415" w:rsidRPr="00F46F0F">
        <w:rPr>
          <w:rFonts w:ascii="Times New Roman" w:hAnsi="Times New Roman" w:cs="Times New Roman"/>
          <w:lang w:val="es-ES_tradnl"/>
        </w:rPr>
        <w:t xml:space="preserve">la obligación de aportar </w:t>
      </w:r>
      <w:r w:rsidR="00024CA2" w:rsidRPr="00F46F0F">
        <w:rPr>
          <w:rFonts w:ascii="Times New Roman" w:hAnsi="Times New Roman" w:cs="Times New Roman"/>
          <w:lang w:val="es-ES_tradnl"/>
        </w:rPr>
        <w:t xml:space="preserve">verdad plena </w:t>
      </w:r>
      <w:r w:rsidR="001110C0" w:rsidRPr="00F46F0F">
        <w:rPr>
          <w:rFonts w:ascii="Times New Roman" w:hAnsi="Times New Roman" w:cs="Times New Roman"/>
          <w:lang w:val="es-ES_tradnl"/>
        </w:rPr>
        <w:t xml:space="preserve">so pena </w:t>
      </w:r>
      <w:r w:rsidR="001C033B" w:rsidRPr="00F46F0F">
        <w:rPr>
          <w:rFonts w:ascii="Times New Roman" w:hAnsi="Times New Roman" w:cs="Times New Roman"/>
          <w:lang w:val="es-ES_tradnl"/>
        </w:rPr>
        <w:t>de la</w:t>
      </w:r>
      <w:r w:rsidR="003E7DCE" w:rsidRPr="00F46F0F">
        <w:rPr>
          <w:rFonts w:ascii="Times New Roman" w:hAnsi="Times New Roman" w:cs="Times New Roman"/>
          <w:lang w:val="es-ES_tradnl"/>
        </w:rPr>
        <w:t xml:space="preserve"> eventual</w:t>
      </w:r>
      <w:r w:rsidR="001C033B" w:rsidRPr="00F46F0F">
        <w:rPr>
          <w:rFonts w:ascii="Times New Roman" w:hAnsi="Times New Roman" w:cs="Times New Roman"/>
          <w:lang w:val="es-ES_tradnl"/>
        </w:rPr>
        <w:t xml:space="preserve"> no aplicación </w:t>
      </w:r>
      <w:r w:rsidR="003E7DCE" w:rsidRPr="00F46F0F">
        <w:rPr>
          <w:rFonts w:ascii="Times New Roman" w:hAnsi="Times New Roman" w:cs="Times New Roman"/>
          <w:lang w:val="es-ES_tradnl"/>
        </w:rPr>
        <w:t xml:space="preserve">de </w:t>
      </w:r>
      <w:r w:rsidR="008B3CAE" w:rsidRPr="00F46F0F">
        <w:rPr>
          <w:rFonts w:ascii="Times New Roman" w:hAnsi="Times New Roman" w:cs="Times New Roman"/>
          <w:lang w:val="es-ES_tradnl"/>
        </w:rPr>
        <w:t xml:space="preserve">las sanciones </w:t>
      </w:r>
      <w:r w:rsidR="00AD3C3F" w:rsidRPr="00F46F0F">
        <w:rPr>
          <w:rFonts w:ascii="Times New Roman" w:hAnsi="Times New Roman" w:cs="Times New Roman"/>
          <w:lang w:val="es-ES_tradnl"/>
        </w:rPr>
        <w:t xml:space="preserve">propias o alternativas </w:t>
      </w:r>
      <w:r w:rsidR="00716EE8" w:rsidRPr="00F46F0F">
        <w:rPr>
          <w:rFonts w:ascii="Times New Roman" w:hAnsi="Times New Roman" w:cs="Times New Roman"/>
          <w:lang w:val="es-ES_tradnl"/>
        </w:rPr>
        <w:t xml:space="preserve">del sistema. </w:t>
      </w:r>
      <w:r w:rsidR="00A83F6E" w:rsidRPr="00F46F0F">
        <w:rPr>
          <w:rFonts w:ascii="Times New Roman" w:hAnsi="Times New Roman" w:cs="Times New Roman"/>
          <w:lang w:val="es-ES_tradnl"/>
        </w:rPr>
        <w:t xml:space="preserve">En un mismo sentido, </w:t>
      </w:r>
      <w:r w:rsidR="00956203" w:rsidRPr="00F46F0F">
        <w:rPr>
          <w:rFonts w:ascii="Times New Roman" w:hAnsi="Times New Roman" w:cs="Times New Roman"/>
          <w:lang w:val="es-ES_tradnl"/>
        </w:rPr>
        <w:t xml:space="preserve">se establece expresamente la necesidad </w:t>
      </w:r>
      <w:r w:rsidR="00517BE6" w:rsidRPr="00F46F0F">
        <w:rPr>
          <w:rFonts w:ascii="Times New Roman" w:hAnsi="Times New Roman" w:cs="Times New Roman"/>
          <w:lang w:val="es-ES_tradnl"/>
        </w:rPr>
        <w:t>de contribui</w:t>
      </w:r>
      <w:r w:rsidR="00974900" w:rsidRPr="00F46F0F">
        <w:rPr>
          <w:rFonts w:ascii="Times New Roman" w:hAnsi="Times New Roman" w:cs="Times New Roman"/>
          <w:lang w:val="es-ES_tradnl"/>
        </w:rPr>
        <w:t>r</w:t>
      </w:r>
      <w:r w:rsidR="002319BE" w:rsidRPr="00F46F0F">
        <w:rPr>
          <w:rFonts w:ascii="Times New Roman" w:hAnsi="Times New Roman" w:cs="Times New Roman"/>
          <w:lang w:val="es-ES_tradnl"/>
        </w:rPr>
        <w:t xml:space="preserve"> a </w:t>
      </w:r>
      <w:r w:rsidR="009E3FAA" w:rsidRPr="00F46F0F">
        <w:rPr>
          <w:rFonts w:ascii="Times New Roman" w:hAnsi="Times New Roman" w:cs="Times New Roman"/>
          <w:lang w:val="es-ES_tradnl"/>
        </w:rPr>
        <w:t>reparar</w:t>
      </w:r>
      <w:r w:rsidR="002319BE" w:rsidRPr="00F46F0F">
        <w:rPr>
          <w:rFonts w:ascii="Times New Roman" w:hAnsi="Times New Roman" w:cs="Times New Roman"/>
          <w:lang w:val="es-ES_tradnl"/>
        </w:rPr>
        <w:t xml:space="preserve"> </w:t>
      </w:r>
      <w:r w:rsidR="006F2C7F" w:rsidRPr="00F46F0F">
        <w:rPr>
          <w:rFonts w:ascii="Times New Roman" w:hAnsi="Times New Roman" w:cs="Times New Roman"/>
          <w:lang w:val="es-ES_tradnl"/>
        </w:rPr>
        <w:t xml:space="preserve">los daños </w:t>
      </w:r>
      <w:r w:rsidR="00CE7D08" w:rsidRPr="00F46F0F">
        <w:rPr>
          <w:rFonts w:ascii="Times New Roman" w:hAnsi="Times New Roman" w:cs="Times New Roman"/>
          <w:lang w:val="es-ES_tradnl"/>
        </w:rPr>
        <w:t xml:space="preserve">por quienes </w:t>
      </w:r>
      <w:r w:rsidR="00A67332" w:rsidRPr="00F46F0F">
        <w:rPr>
          <w:rFonts w:ascii="Times New Roman" w:hAnsi="Times New Roman" w:cs="Times New Roman"/>
          <w:lang w:val="es-ES_tradnl"/>
        </w:rPr>
        <w:t xml:space="preserve">lo hayan causado, situación </w:t>
      </w:r>
      <w:r w:rsidR="00A94E4A" w:rsidRPr="00F46F0F">
        <w:rPr>
          <w:rFonts w:ascii="Times New Roman" w:hAnsi="Times New Roman" w:cs="Times New Roman"/>
          <w:lang w:val="es-ES_tradnl"/>
        </w:rPr>
        <w:t xml:space="preserve">que será </w:t>
      </w:r>
      <w:r w:rsidR="00BF3E1E" w:rsidRPr="00F46F0F">
        <w:rPr>
          <w:rFonts w:ascii="Times New Roman" w:hAnsi="Times New Roman" w:cs="Times New Roman"/>
          <w:lang w:val="es-ES_tradnl"/>
        </w:rPr>
        <w:t xml:space="preserve">tenida en cuenta para </w:t>
      </w:r>
      <w:r w:rsidR="005D34DB" w:rsidRPr="00F46F0F">
        <w:rPr>
          <w:rFonts w:ascii="Times New Roman" w:hAnsi="Times New Roman" w:cs="Times New Roman"/>
          <w:lang w:val="es-ES_tradnl"/>
        </w:rPr>
        <w:t xml:space="preserve">recibir </w:t>
      </w:r>
      <w:r w:rsidR="00502092" w:rsidRPr="00F46F0F">
        <w:rPr>
          <w:rFonts w:ascii="Times New Roman" w:hAnsi="Times New Roman" w:cs="Times New Roman"/>
          <w:lang w:val="es-ES_tradnl"/>
        </w:rPr>
        <w:t xml:space="preserve">cualquier </w:t>
      </w:r>
      <w:r w:rsidR="00825D67" w:rsidRPr="00F46F0F">
        <w:rPr>
          <w:rFonts w:ascii="Times New Roman" w:hAnsi="Times New Roman" w:cs="Times New Roman"/>
          <w:lang w:val="es-ES_tradnl"/>
        </w:rPr>
        <w:t xml:space="preserve">tratamiento especial en materia de justicia. </w:t>
      </w:r>
    </w:p>
    <w:p w14:paraId="48DD2412" w14:textId="77777777" w:rsidR="003C09B6" w:rsidRPr="00F46F0F" w:rsidRDefault="003C09B6" w:rsidP="009B7A1D">
      <w:pPr>
        <w:jc w:val="both"/>
        <w:rPr>
          <w:rFonts w:ascii="Times New Roman" w:hAnsi="Times New Roman" w:cs="Times New Roman"/>
          <w:lang w:val="es-ES_tradnl"/>
        </w:rPr>
      </w:pPr>
    </w:p>
    <w:p w14:paraId="66BDB44F" w14:textId="630364FE" w:rsidR="003C09B6" w:rsidRPr="00F46F0F" w:rsidRDefault="003C09B6" w:rsidP="009B7A1D">
      <w:pPr>
        <w:jc w:val="both"/>
        <w:rPr>
          <w:rFonts w:ascii="Times New Roman" w:hAnsi="Times New Roman" w:cs="Times New Roman"/>
          <w:lang w:val="es-ES_tradnl"/>
        </w:rPr>
      </w:pPr>
      <w:r w:rsidRPr="00F46F0F">
        <w:rPr>
          <w:rFonts w:ascii="Times New Roman" w:hAnsi="Times New Roman" w:cs="Times New Roman"/>
          <w:lang w:val="es-ES_tradnl"/>
        </w:rPr>
        <w:t>El</w:t>
      </w:r>
      <w:r w:rsidRPr="00F46F0F">
        <w:rPr>
          <w:rFonts w:ascii="Times New Roman" w:hAnsi="Times New Roman" w:cs="Times New Roman"/>
          <w:b/>
          <w:lang w:val="es-ES_tradnl"/>
        </w:rPr>
        <w:t xml:space="preserve"> </w:t>
      </w:r>
      <w:r w:rsidR="0043085E" w:rsidRPr="00F46F0F">
        <w:rPr>
          <w:rFonts w:ascii="Times New Roman" w:hAnsi="Times New Roman" w:cs="Times New Roman"/>
          <w:b/>
          <w:lang w:val="es-ES_tradnl"/>
        </w:rPr>
        <w:t>tercero</w:t>
      </w:r>
      <w:r w:rsidRPr="00F46F0F">
        <w:rPr>
          <w:rFonts w:ascii="Times New Roman" w:hAnsi="Times New Roman" w:cs="Times New Roman"/>
          <w:lang w:val="es-ES_tradnl"/>
        </w:rPr>
        <w:t xml:space="preserve"> de los títulos del proyecto </w:t>
      </w:r>
      <w:r w:rsidR="00623207" w:rsidRPr="00F46F0F">
        <w:rPr>
          <w:rFonts w:ascii="Times New Roman" w:hAnsi="Times New Roman" w:cs="Times New Roman"/>
          <w:lang w:val="es-ES_tradnl"/>
        </w:rPr>
        <w:t xml:space="preserve">desarrolla los contenidos normativos establecidos </w:t>
      </w:r>
      <w:r w:rsidR="00F409E0" w:rsidRPr="00F46F0F">
        <w:rPr>
          <w:rFonts w:ascii="Times New Roman" w:hAnsi="Times New Roman" w:cs="Times New Roman"/>
          <w:lang w:val="es-ES_tradnl"/>
        </w:rPr>
        <w:t xml:space="preserve">en el Acto Legislativo </w:t>
      </w:r>
      <w:r w:rsidR="0042771D" w:rsidRPr="00F46F0F">
        <w:rPr>
          <w:rFonts w:ascii="Times New Roman" w:hAnsi="Times New Roman" w:cs="Times New Roman"/>
          <w:lang w:val="es-ES_tradnl"/>
        </w:rPr>
        <w:t>N</w:t>
      </w:r>
      <w:r w:rsidR="00255C7D" w:rsidRPr="00F46F0F">
        <w:rPr>
          <w:rFonts w:ascii="Times New Roman" w:hAnsi="Times New Roman" w:cs="Times New Roman"/>
          <w:lang w:val="es-ES_tradnl"/>
        </w:rPr>
        <w:t>o. 01</w:t>
      </w:r>
      <w:r w:rsidR="0042771D" w:rsidRPr="00F46F0F">
        <w:rPr>
          <w:rFonts w:ascii="Times New Roman" w:hAnsi="Times New Roman" w:cs="Times New Roman"/>
          <w:lang w:val="es-ES_tradnl"/>
        </w:rPr>
        <w:t xml:space="preserve"> de 2017</w:t>
      </w:r>
      <w:r w:rsidR="00F3627C" w:rsidRPr="00F46F0F">
        <w:rPr>
          <w:rFonts w:ascii="Times New Roman" w:hAnsi="Times New Roman" w:cs="Times New Roman"/>
          <w:lang w:val="es-ES_tradnl"/>
        </w:rPr>
        <w:t xml:space="preserve"> en relación con el tratamiento penal especial </w:t>
      </w:r>
      <w:r w:rsidR="00A02A22" w:rsidRPr="00F46F0F">
        <w:rPr>
          <w:rFonts w:ascii="Times New Roman" w:hAnsi="Times New Roman" w:cs="Times New Roman"/>
          <w:lang w:val="es-ES_tradnl"/>
        </w:rPr>
        <w:t xml:space="preserve">diferenciado </w:t>
      </w:r>
      <w:r w:rsidR="00034355" w:rsidRPr="00F46F0F">
        <w:rPr>
          <w:rFonts w:ascii="Times New Roman" w:hAnsi="Times New Roman" w:cs="Times New Roman"/>
          <w:lang w:val="es-ES_tradnl"/>
        </w:rPr>
        <w:t xml:space="preserve">para los agentes del Estado. </w:t>
      </w:r>
      <w:r w:rsidR="004B5994" w:rsidRPr="00F46F0F">
        <w:rPr>
          <w:rFonts w:ascii="Times New Roman" w:hAnsi="Times New Roman" w:cs="Times New Roman"/>
          <w:lang w:val="es-ES_tradnl"/>
        </w:rPr>
        <w:t>Respecto de los Agentes del Estado que hubieren cometido delitos relac</w:t>
      </w:r>
      <w:r w:rsidR="00FE1A5C" w:rsidRPr="00F46F0F">
        <w:rPr>
          <w:rFonts w:ascii="Times New Roman" w:hAnsi="Times New Roman" w:cs="Times New Roman"/>
          <w:lang w:val="es-ES_tradnl"/>
        </w:rPr>
        <w:t xml:space="preserve">ionados con el conflicto armado, la aplicación </w:t>
      </w:r>
      <w:r w:rsidR="000F20DB" w:rsidRPr="00F46F0F">
        <w:rPr>
          <w:rFonts w:ascii="Times New Roman" w:hAnsi="Times New Roman" w:cs="Times New Roman"/>
          <w:lang w:val="es-ES_tradnl"/>
        </w:rPr>
        <w:t xml:space="preserve">de </w:t>
      </w:r>
      <w:r w:rsidR="00AA5E77" w:rsidRPr="00F46F0F">
        <w:rPr>
          <w:rFonts w:ascii="Times New Roman" w:hAnsi="Times New Roman" w:cs="Times New Roman"/>
          <w:lang w:val="es-ES_tradnl"/>
        </w:rPr>
        <w:t>la norma</w:t>
      </w:r>
      <w:r w:rsidR="000F20DB" w:rsidRPr="00F46F0F">
        <w:rPr>
          <w:rFonts w:ascii="Times New Roman" w:hAnsi="Times New Roman" w:cs="Times New Roman"/>
          <w:lang w:val="es-ES_tradnl"/>
        </w:rPr>
        <w:t xml:space="preserve"> s</w:t>
      </w:r>
      <w:r w:rsidR="004B5994" w:rsidRPr="00F46F0F">
        <w:rPr>
          <w:rFonts w:ascii="Times New Roman" w:hAnsi="Times New Roman" w:cs="Times New Roman"/>
          <w:lang w:val="es-ES_tradnl"/>
        </w:rPr>
        <w:t xml:space="preserve">e hará de forma diferenciada, otorgando un tratamiento equitativo, equilibrado, simultáneo y simétrico. </w:t>
      </w:r>
      <w:r w:rsidR="00255C7D" w:rsidRPr="00F46F0F">
        <w:rPr>
          <w:rFonts w:ascii="Times New Roman" w:hAnsi="Times New Roman" w:cs="Times New Roman"/>
          <w:lang w:val="es-ES_tradnl"/>
        </w:rPr>
        <w:t xml:space="preserve"> </w:t>
      </w:r>
    </w:p>
    <w:p w14:paraId="46DEDDB7" w14:textId="77777777" w:rsidR="00597C2B" w:rsidRPr="00F46F0F" w:rsidRDefault="00597C2B" w:rsidP="00995A2D">
      <w:pPr>
        <w:pStyle w:val="Prrafodelista"/>
        <w:ind w:left="0"/>
        <w:jc w:val="both"/>
        <w:rPr>
          <w:rFonts w:ascii="Times New Roman" w:hAnsi="Times New Roman" w:cs="Times New Roman"/>
          <w:lang w:val="es-ES_tradnl"/>
        </w:rPr>
      </w:pPr>
    </w:p>
    <w:p w14:paraId="398C57C2" w14:textId="5BD70023" w:rsidR="00B11DE3" w:rsidRPr="00F46F0F" w:rsidRDefault="00597C2B" w:rsidP="00995A2D">
      <w:pPr>
        <w:pStyle w:val="Prrafodelista"/>
        <w:ind w:left="0"/>
        <w:jc w:val="both"/>
        <w:rPr>
          <w:rFonts w:ascii="Times New Roman" w:hAnsi="Times New Roman" w:cs="Times New Roman"/>
          <w:lang w:val="es-ES_tradnl"/>
        </w:rPr>
      </w:pPr>
      <w:r w:rsidRPr="00F46F0F">
        <w:rPr>
          <w:rFonts w:ascii="Times New Roman" w:hAnsi="Times New Roman" w:cs="Times New Roman"/>
          <w:lang w:val="es-ES_tradnl"/>
        </w:rPr>
        <w:t xml:space="preserve">Uno de los puntos de mayor </w:t>
      </w:r>
      <w:r w:rsidR="002D7FB8" w:rsidRPr="00F46F0F">
        <w:rPr>
          <w:rFonts w:ascii="Times New Roman" w:hAnsi="Times New Roman" w:cs="Times New Roman"/>
          <w:lang w:val="es-ES_tradnl"/>
        </w:rPr>
        <w:t xml:space="preserve">relevancia en el presente proyecto de ley estatutaria </w:t>
      </w:r>
      <w:r w:rsidR="00A36EC6" w:rsidRPr="00F46F0F">
        <w:rPr>
          <w:rFonts w:ascii="Times New Roman" w:hAnsi="Times New Roman" w:cs="Times New Roman"/>
          <w:lang w:val="es-ES_tradnl"/>
        </w:rPr>
        <w:t xml:space="preserve">se encuentra establecido </w:t>
      </w:r>
      <w:r w:rsidR="0072339C" w:rsidRPr="00F46F0F">
        <w:rPr>
          <w:rFonts w:ascii="Times New Roman" w:hAnsi="Times New Roman" w:cs="Times New Roman"/>
          <w:lang w:val="es-ES_tradnl"/>
        </w:rPr>
        <w:t xml:space="preserve">en el </w:t>
      </w:r>
      <w:r w:rsidR="00810BA4" w:rsidRPr="00F46F0F">
        <w:rPr>
          <w:rFonts w:ascii="Times New Roman" w:hAnsi="Times New Roman" w:cs="Times New Roman"/>
          <w:b/>
          <w:lang w:val="es-ES_tradnl"/>
        </w:rPr>
        <w:t xml:space="preserve">título cuarto </w:t>
      </w:r>
      <w:r w:rsidR="00810BA4" w:rsidRPr="00F46F0F">
        <w:rPr>
          <w:rFonts w:ascii="Times New Roman" w:hAnsi="Times New Roman" w:cs="Times New Roman"/>
          <w:lang w:val="es-ES_tradnl"/>
        </w:rPr>
        <w:t>del mismo</w:t>
      </w:r>
      <w:r w:rsidR="00ED3A26" w:rsidRPr="00F46F0F">
        <w:rPr>
          <w:rFonts w:ascii="Times New Roman" w:hAnsi="Times New Roman" w:cs="Times New Roman"/>
          <w:lang w:val="es-ES_tradnl"/>
        </w:rPr>
        <w:t xml:space="preserve">, en tanto </w:t>
      </w:r>
      <w:r w:rsidR="00A9298A" w:rsidRPr="00F46F0F">
        <w:rPr>
          <w:rFonts w:ascii="Times New Roman" w:hAnsi="Times New Roman" w:cs="Times New Roman"/>
          <w:lang w:val="es-ES_tradnl"/>
        </w:rPr>
        <w:t xml:space="preserve">se </w:t>
      </w:r>
      <w:r w:rsidR="00C67B0C" w:rsidRPr="00F46F0F">
        <w:rPr>
          <w:rFonts w:ascii="Times New Roman" w:hAnsi="Times New Roman" w:cs="Times New Roman"/>
          <w:lang w:val="es-ES_tradnl"/>
        </w:rPr>
        <w:t xml:space="preserve">precisa la competencia de la jurisdicción especial para la paz. </w:t>
      </w:r>
      <w:r w:rsidR="00FB2066" w:rsidRPr="00F46F0F">
        <w:rPr>
          <w:rFonts w:ascii="Times New Roman" w:hAnsi="Times New Roman" w:cs="Times New Roman"/>
          <w:lang w:val="es-ES_tradnl"/>
        </w:rPr>
        <w:t xml:space="preserve">Así entonces, se </w:t>
      </w:r>
      <w:r w:rsidR="00063A5D" w:rsidRPr="00F46F0F">
        <w:rPr>
          <w:rFonts w:ascii="Times New Roman" w:hAnsi="Times New Roman" w:cs="Times New Roman"/>
          <w:lang w:val="es-ES_tradnl"/>
        </w:rPr>
        <w:t xml:space="preserve">establece </w:t>
      </w:r>
      <w:r w:rsidR="00131432" w:rsidRPr="00F46F0F">
        <w:rPr>
          <w:rFonts w:ascii="Times New Roman" w:hAnsi="Times New Roman" w:cs="Times New Roman"/>
          <w:lang w:val="es-ES_tradnl"/>
        </w:rPr>
        <w:t xml:space="preserve">su competencia </w:t>
      </w:r>
      <w:r w:rsidR="00314582" w:rsidRPr="00F46F0F">
        <w:rPr>
          <w:rFonts w:ascii="Times New Roman" w:hAnsi="Times New Roman" w:cs="Times New Roman"/>
          <w:lang w:val="es-ES_tradnl"/>
        </w:rPr>
        <w:t xml:space="preserve">material </w:t>
      </w:r>
      <w:r w:rsidR="001167F6" w:rsidRPr="00F46F0F">
        <w:rPr>
          <w:rFonts w:ascii="Times New Roman" w:hAnsi="Times New Roman" w:cs="Times New Roman"/>
          <w:lang w:val="es-ES_tradnl"/>
        </w:rPr>
        <w:t>para conocer de los delitos cometidos por causa, con ocasión o en relación directa o indirecta con el conflicto armado</w:t>
      </w:r>
      <w:r w:rsidR="006B5FAB" w:rsidRPr="00F46F0F">
        <w:rPr>
          <w:rFonts w:ascii="Times New Roman" w:hAnsi="Times New Roman" w:cs="Times New Roman"/>
          <w:lang w:val="es-ES_tradnl"/>
        </w:rPr>
        <w:t>, por conductas realizadas antes del 1 de diciembre de 2016</w:t>
      </w:r>
      <w:r w:rsidR="00974900" w:rsidRPr="00F46F0F">
        <w:rPr>
          <w:rFonts w:ascii="Times New Roman" w:hAnsi="Times New Roman" w:cs="Times New Roman"/>
          <w:lang w:val="es-ES_tradnl"/>
        </w:rPr>
        <w:t xml:space="preserve">. </w:t>
      </w:r>
      <w:r w:rsidR="00D85DAC" w:rsidRPr="00F46F0F">
        <w:rPr>
          <w:rFonts w:ascii="Times New Roman" w:hAnsi="Times New Roman" w:cs="Times New Roman"/>
          <w:lang w:val="es-ES_tradnl"/>
        </w:rPr>
        <w:t xml:space="preserve">Frente a estos artículos, la presente ponencia trae modificaciones importantes con el fin de establecer precisiones competenciales que han sido solicitadas por diferentes sectores, y particularmente, por la Fiscalía General de la Nación. </w:t>
      </w:r>
    </w:p>
    <w:p w14:paraId="674E1A04" w14:textId="77777777" w:rsidR="00B11DE3" w:rsidRPr="00F46F0F" w:rsidRDefault="00B11DE3" w:rsidP="00995A2D">
      <w:pPr>
        <w:pStyle w:val="Prrafodelista"/>
        <w:ind w:left="0"/>
        <w:jc w:val="both"/>
        <w:rPr>
          <w:rFonts w:ascii="Times New Roman" w:hAnsi="Times New Roman" w:cs="Times New Roman"/>
          <w:lang w:val="es-ES_tradnl"/>
        </w:rPr>
      </w:pPr>
    </w:p>
    <w:p w14:paraId="7190639A" w14:textId="7B944193" w:rsidR="009B7A1D" w:rsidRPr="00F46F0F" w:rsidRDefault="00974900" w:rsidP="00995A2D">
      <w:pPr>
        <w:pStyle w:val="Prrafodelista"/>
        <w:ind w:left="0"/>
        <w:jc w:val="both"/>
        <w:rPr>
          <w:rFonts w:ascii="Times New Roman" w:hAnsi="Times New Roman" w:cs="Times New Roman"/>
          <w:lang w:val="es-ES_tradnl"/>
        </w:rPr>
      </w:pPr>
      <w:r w:rsidRPr="00F46F0F">
        <w:rPr>
          <w:rFonts w:ascii="Times New Roman" w:hAnsi="Times New Roman" w:cs="Times New Roman"/>
          <w:lang w:val="es-ES_tradnl"/>
        </w:rPr>
        <w:t>De igual manera se define la responsabilidad de mando de los miembros de las FARC y los miembros de la Fuerza Pública por los actos que hayan cometido sus subordinados,</w:t>
      </w:r>
      <w:r w:rsidR="00B11DE3" w:rsidRPr="00F46F0F">
        <w:rPr>
          <w:rFonts w:ascii="Times New Roman" w:hAnsi="Times New Roman" w:cs="Times New Roman"/>
          <w:lang w:val="es-ES_tradnl"/>
        </w:rPr>
        <w:t xml:space="preserve"> fundado en el control efectivo</w:t>
      </w:r>
      <w:r w:rsidRPr="00F46F0F">
        <w:rPr>
          <w:rFonts w:ascii="Times New Roman" w:hAnsi="Times New Roman" w:cs="Times New Roman"/>
          <w:lang w:val="es-ES_tradnl"/>
        </w:rPr>
        <w:t xml:space="preserve"> de la respectiva conducta</w:t>
      </w:r>
      <w:r w:rsidR="00B11DE3" w:rsidRPr="00F46F0F">
        <w:rPr>
          <w:rFonts w:ascii="Times New Roman" w:hAnsi="Times New Roman" w:cs="Times New Roman"/>
          <w:lang w:val="es-ES_tradnl"/>
        </w:rPr>
        <w:t>, esto es, haber ejercido un control apropiado sobre sus subalternos en la ejecución de la conducta delictiva. Así mismo, se señala que el tratamiento para los ex integrantes de las FARC, los agentes del Estado y particulares será simétrico en algunos aspectos, diferenciado en otros, pero siempre equitativo, equilibrado y simultáneo.</w:t>
      </w:r>
    </w:p>
    <w:p w14:paraId="01A49732" w14:textId="22491722" w:rsidR="00B11DE3" w:rsidRPr="00F46F0F" w:rsidRDefault="00B11DE3" w:rsidP="00995A2D">
      <w:pPr>
        <w:pStyle w:val="Prrafodelista"/>
        <w:ind w:left="0"/>
        <w:jc w:val="both"/>
        <w:rPr>
          <w:rFonts w:ascii="Times New Roman" w:hAnsi="Times New Roman" w:cs="Times New Roman"/>
          <w:lang w:val="es-ES_tradnl"/>
        </w:rPr>
      </w:pPr>
    </w:p>
    <w:p w14:paraId="75136262" w14:textId="048FF723" w:rsidR="00B11DE3" w:rsidRPr="00F46F0F" w:rsidRDefault="00B11DE3" w:rsidP="00B11DE3">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 xml:space="preserve">En su </w:t>
      </w:r>
      <w:r w:rsidRPr="00F46F0F">
        <w:rPr>
          <w:rFonts w:ascii="Times New Roman" w:hAnsi="Times New Roman" w:cs="Times New Roman"/>
          <w:b/>
          <w:lang w:val="es-ES_tradnl"/>
        </w:rPr>
        <w:t xml:space="preserve">título quinto </w:t>
      </w:r>
      <w:r w:rsidRPr="00F46F0F">
        <w:rPr>
          <w:rFonts w:ascii="Times New Roman" w:hAnsi="Times New Roman" w:cs="Times New Roman"/>
          <w:lang w:val="es-ES_tradnl"/>
        </w:rPr>
        <w:t>se desarrolla toda la estructura general de la Jurisdicción Especial, la cual estará integrada así: (i) la Sala de reconocimiento de verdad, de responsabilidad y de determinación de los hechos y conductas, (ii) el Tribunal para la Paz, (iii) la Sala de Amnistía o indulto, (iv) la Sala de definición de situaciones jurídicas, para los casos diferentes a los literales anteriores o en otros supuestos no previstos y, (v) la Unidad de Investigación y Acusación.</w:t>
      </w:r>
      <w:r w:rsidR="008A124A" w:rsidRPr="00F46F0F">
        <w:rPr>
          <w:rFonts w:ascii="Times New Roman" w:hAnsi="Times New Roman" w:cs="Times New Roman"/>
          <w:lang w:val="es-ES_tradnl"/>
        </w:rPr>
        <w:t xml:space="preserve"> A su vez, desarrolla la composición de cada uno de sus órganos, sus respectivas funciones, los requisitos para el desempeño de cargos y las causales de impedimentos.</w:t>
      </w:r>
    </w:p>
    <w:p w14:paraId="2FD6CE0A" w14:textId="5EAB31DE" w:rsidR="00FB341F" w:rsidRPr="00F46F0F" w:rsidRDefault="00FB341F" w:rsidP="00B11DE3">
      <w:pPr>
        <w:autoSpaceDE w:val="0"/>
        <w:autoSpaceDN w:val="0"/>
        <w:adjustRightInd w:val="0"/>
        <w:jc w:val="both"/>
        <w:rPr>
          <w:rFonts w:ascii="Times New Roman" w:hAnsi="Times New Roman" w:cs="Times New Roman"/>
          <w:lang w:val="es-ES_tradnl"/>
        </w:rPr>
      </w:pPr>
    </w:p>
    <w:p w14:paraId="68A5027D" w14:textId="2FCFEC3D" w:rsidR="00FB341F" w:rsidRPr="00F46F0F" w:rsidRDefault="00FB341F" w:rsidP="00B11DE3">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En el mismo título se señala que los magistrados de la Jurisdicción adoptarán su propio reglamento de funcionamiento y organización, respetando los principios de imparcialidad, independencia y las garantías de las víctimas conforme a lo establecido en los estándares internacionales pertinentes.</w:t>
      </w:r>
      <w:r w:rsidR="008A124A" w:rsidRPr="00F46F0F">
        <w:rPr>
          <w:rFonts w:ascii="Times New Roman" w:hAnsi="Times New Roman" w:cs="Times New Roman"/>
          <w:lang w:val="es-ES_tradnl"/>
        </w:rPr>
        <w:t xml:space="preserve"> De igual manera, desarrolla el régimen disciplinario </w:t>
      </w:r>
      <w:r w:rsidR="00C50159" w:rsidRPr="00F46F0F">
        <w:rPr>
          <w:rFonts w:ascii="Times New Roman" w:hAnsi="Times New Roman" w:cs="Times New Roman"/>
          <w:lang w:val="es-ES_tradnl"/>
        </w:rPr>
        <w:t>previsto por la ley para jueces y magistrados de otras jurisdicciones, así como el mismo régimen</w:t>
      </w:r>
      <w:r w:rsidR="008A124A" w:rsidRPr="00F46F0F">
        <w:rPr>
          <w:rFonts w:ascii="Times New Roman" w:hAnsi="Times New Roman" w:cs="Times New Roman"/>
          <w:lang w:val="es-ES_tradnl"/>
        </w:rPr>
        <w:t xml:space="preserve"> penal previsto para los magistrados de la Corte Suprema de Justicia.</w:t>
      </w:r>
    </w:p>
    <w:p w14:paraId="56A6BBA6" w14:textId="5579B7D4" w:rsidR="000001AE" w:rsidRPr="00F46F0F" w:rsidRDefault="000001AE" w:rsidP="00B11DE3">
      <w:pPr>
        <w:autoSpaceDE w:val="0"/>
        <w:autoSpaceDN w:val="0"/>
        <w:adjustRightInd w:val="0"/>
        <w:jc w:val="both"/>
        <w:rPr>
          <w:rFonts w:ascii="Times New Roman" w:hAnsi="Times New Roman" w:cs="Times New Roman"/>
          <w:lang w:val="es-ES_tradnl"/>
        </w:rPr>
      </w:pPr>
    </w:p>
    <w:p w14:paraId="398E28C4" w14:textId="008E0FC3" w:rsidR="000001AE" w:rsidRPr="00F46F0F" w:rsidRDefault="002B1CFA" w:rsidP="00B11DE3">
      <w:pPr>
        <w:autoSpaceDE w:val="0"/>
        <w:autoSpaceDN w:val="0"/>
        <w:adjustRightInd w:val="0"/>
        <w:jc w:val="both"/>
        <w:rPr>
          <w:rFonts w:ascii="Times New Roman" w:eastAsia="Times New Roman" w:hAnsi="Times New Roman" w:cs="Times New Roman"/>
          <w:lang w:val="es-ES_tradnl" w:eastAsia="fr-FR"/>
        </w:rPr>
      </w:pPr>
      <w:r w:rsidRPr="00F46F0F">
        <w:rPr>
          <w:rFonts w:ascii="Times New Roman" w:hAnsi="Times New Roman" w:cs="Times New Roman"/>
          <w:lang w:val="es-ES_tradnl"/>
        </w:rPr>
        <w:t>En cuanto al</w:t>
      </w:r>
      <w:r w:rsidR="000001AE" w:rsidRPr="00F46F0F">
        <w:rPr>
          <w:rFonts w:ascii="Times New Roman" w:hAnsi="Times New Roman" w:cs="Times New Roman"/>
          <w:lang w:val="es-ES_tradnl"/>
        </w:rPr>
        <w:t xml:space="preserve"> </w:t>
      </w:r>
      <w:r w:rsidR="000001AE" w:rsidRPr="00F46F0F">
        <w:rPr>
          <w:rFonts w:ascii="Times New Roman" w:hAnsi="Times New Roman" w:cs="Times New Roman"/>
          <w:b/>
          <w:lang w:val="es-ES_tradnl"/>
        </w:rPr>
        <w:t>título sexto</w:t>
      </w:r>
      <w:r w:rsidR="00D4277F" w:rsidRPr="00F46F0F">
        <w:rPr>
          <w:rFonts w:ascii="Times New Roman" w:hAnsi="Times New Roman" w:cs="Times New Roman"/>
          <w:b/>
          <w:lang w:val="es-ES_tradnl"/>
        </w:rPr>
        <w:t xml:space="preserve"> </w:t>
      </w:r>
      <w:r w:rsidR="00D4277F" w:rsidRPr="00F46F0F">
        <w:rPr>
          <w:rFonts w:ascii="Times New Roman" w:hAnsi="Times New Roman" w:cs="Times New Roman"/>
          <w:lang w:val="es-ES_tradnl"/>
        </w:rPr>
        <w:t>se</w:t>
      </w:r>
      <w:r w:rsidR="000001AE" w:rsidRPr="00F46F0F">
        <w:rPr>
          <w:rFonts w:ascii="Times New Roman" w:hAnsi="Times New Roman" w:cs="Times New Roman"/>
          <w:b/>
          <w:lang w:val="es-ES_tradnl"/>
        </w:rPr>
        <w:t xml:space="preserve"> </w:t>
      </w:r>
      <w:r w:rsidR="000001AE" w:rsidRPr="00F46F0F">
        <w:rPr>
          <w:rFonts w:ascii="Times New Roman" w:hAnsi="Times New Roman" w:cs="Times New Roman"/>
          <w:lang w:val="es-ES_tradnl"/>
        </w:rPr>
        <w:t>define que</w:t>
      </w:r>
      <w:r w:rsidR="000001AE" w:rsidRPr="00F46F0F">
        <w:rPr>
          <w:rFonts w:ascii="Times New Roman" w:hAnsi="Times New Roman" w:cs="Times New Roman"/>
          <w:b/>
          <w:lang w:val="es-ES_tradnl"/>
        </w:rPr>
        <w:t xml:space="preserve"> </w:t>
      </w:r>
      <w:r w:rsidR="000001AE" w:rsidRPr="00F46F0F">
        <w:rPr>
          <w:rFonts w:ascii="Times New Roman" w:hAnsi="Times New Roman" w:cs="Times New Roman"/>
          <w:lang w:val="es-ES_tradnl"/>
        </w:rPr>
        <w:t xml:space="preserve">la Jurisdicción Especial </w:t>
      </w:r>
      <w:r w:rsidR="008B1651" w:rsidRPr="00F46F0F">
        <w:rPr>
          <w:rFonts w:ascii="Times New Roman" w:hAnsi="Times New Roman" w:cs="Times New Roman"/>
          <w:lang w:val="es-ES_tradnl"/>
        </w:rPr>
        <w:t>tendrá un ó</w:t>
      </w:r>
      <w:r w:rsidR="000001AE" w:rsidRPr="00F46F0F">
        <w:rPr>
          <w:rFonts w:ascii="Times New Roman" w:hAnsi="Times New Roman" w:cs="Times New Roman"/>
          <w:lang w:val="es-ES_tradnl"/>
        </w:rPr>
        <w:t xml:space="preserve">rgano de Gobierno </w:t>
      </w:r>
      <w:r w:rsidR="000001AE" w:rsidRPr="00F46F0F">
        <w:rPr>
          <w:rFonts w:ascii="Times New Roman" w:eastAsia="Times New Roman" w:hAnsi="Times New Roman" w:cs="Times New Roman"/>
          <w:lang w:val="es-ES_tradnl" w:eastAsia="fr-FR"/>
        </w:rPr>
        <w:t>cuyo objeto será el establecimiento de los objetivos, planificación, orientación de la acción y fijación de la estrategia general de la Jurisdicción. En el mismo título se desarrolla la figura de la Secretaría Ejecutiva la cual se encargará de la administración y ejecución de los recursos y se desarrollan otras funciones que tendrá a su cargo.</w:t>
      </w:r>
    </w:p>
    <w:p w14:paraId="71DB6F1C" w14:textId="0A4276D7" w:rsidR="000001AE" w:rsidRPr="00F46F0F" w:rsidRDefault="000001AE" w:rsidP="00B11DE3">
      <w:pPr>
        <w:autoSpaceDE w:val="0"/>
        <w:autoSpaceDN w:val="0"/>
        <w:adjustRightInd w:val="0"/>
        <w:jc w:val="both"/>
        <w:rPr>
          <w:rFonts w:ascii="Times New Roman" w:eastAsia="Times New Roman" w:hAnsi="Times New Roman" w:cs="Times New Roman"/>
          <w:lang w:val="es-ES_tradnl" w:eastAsia="fr-FR"/>
        </w:rPr>
      </w:pPr>
    </w:p>
    <w:p w14:paraId="32D5DEB6" w14:textId="01E470AB" w:rsidR="000001AE" w:rsidRPr="00F46F0F" w:rsidRDefault="000001AE" w:rsidP="00B11DE3">
      <w:pPr>
        <w:autoSpaceDE w:val="0"/>
        <w:autoSpaceDN w:val="0"/>
        <w:adjustRightInd w:val="0"/>
        <w:jc w:val="both"/>
        <w:rPr>
          <w:rFonts w:ascii="Times New Roman" w:hAnsi="Times New Roman" w:cs="Times New Roman"/>
          <w:lang w:val="es-ES_tradnl"/>
        </w:rPr>
      </w:pPr>
      <w:r w:rsidRPr="00F46F0F">
        <w:rPr>
          <w:rFonts w:ascii="Times New Roman" w:eastAsia="Times New Roman" w:hAnsi="Times New Roman" w:cs="Times New Roman"/>
          <w:lang w:val="es-ES_tradnl" w:eastAsia="fr-FR"/>
        </w:rPr>
        <w:t xml:space="preserve">El </w:t>
      </w:r>
      <w:r w:rsidRPr="00F46F0F">
        <w:rPr>
          <w:rFonts w:ascii="Times New Roman" w:eastAsia="Times New Roman" w:hAnsi="Times New Roman" w:cs="Times New Roman"/>
          <w:b/>
          <w:lang w:val="es-ES_tradnl" w:eastAsia="fr-FR"/>
        </w:rPr>
        <w:t>título séptimo</w:t>
      </w:r>
      <w:r w:rsidR="00CA0A45" w:rsidRPr="00F46F0F">
        <w:rPr>
          <w:rFonts w:ascii="Times New Roman" w:eastAsia="Times New Roman" w:hAnsi="Times New Roman" w:cs="Times New Roman"/>
          <w:lang w:val="es-ES_tradnl" w:eastAsia="fr-FR"/>
        </w:rPr>
        <w:t xml:space="preserve"> desarrolla lo relacionado con </w:t>
      </w:r>
      <w:r w:rsidR="00CA0A45" w:rsidRPr="00F46F0F">
        <w:rPr>
          <w:rFonts w:ascii="Times New Roman" w:hAnsi="Times New Roman" w:cs="Times New Roman"/>
          <w:lang w:val="es-ES_tradnl"/>
        </w:rPr>
        <w:t xml:space="preserve">la </w:t>
      </w:r>
      <w:r w:rsidR="00787916" w:rsidRPr="00F46F0F">
        <w:rPr>
          <w:rFonts w:ascii="Times New Roman" w:hAnsi="Times New Roman" w:cs="Times New Roman"/>
          <w:lang w:val="es-ES_tradnl"/>
        </w:rPr>
        <w:t>gestión d</w:t>
      </w:r>
      <w:r w:rsidR="00CA0A45" w:rsidRPr="00F46F0F">
        <w:rPr>
          <w:rFonts w:ascii="Times New Roman" w:hAnsi="Times New Roman" w:cs="Times New Roman"/>
          <w:lang w:val="es-ES_tradnl"/>
        </w:rPr>
        <w:t>ocumental y el manejo del archivo de la JEP y la memoria judicial, para garantizar la conservación y la seguridad de la información y que cumpla con los principios rectores de la ley de archivo.</w:t>
      </w:r>
    </w:p>
    <w:p w14:paraId="3C2E22EB" w14:textId="50FE709B" w:rsidR="00CA0A45" w:rsidRPr="00F46F0F" w:rsidRDefault="00CA0A45" w:rsidP="00B11DE3">
      <w:pPr>
        <w:autoSpaceDE w:val="0"/>
        <w:autoSpaceDN w:val="0"/>
        <w:adjustRightInd w:val="0"/>
        <w:jc w:val="both"/>
        <w:rPr>
          <w:rFonts w:ascii="Times New Roman" w:hAnsi="Times New Roman" w:cs="Times New Roman"/>
          <w:lang w:val="es-ES_tradnl"/>
        </w:rPr>
      </w:pPr>
    </w:p>
    <w:p w14:paraId="4C32BEFA" w14:textId="408CB0A9" w:rsidR="00CA0A45" w:rsidRPr="00F46F0F" w:rsidRDefault="00CA0A45" w:rsidP="00B11DE3">
      <w:pPr>
        <w:autoSpaceDE w:val="0"/>
        <w:autoSpaceDN w:val="0"/>
        <w:adjustRightInd w:val="0"/>
        <w:jc w:val="both"/>
        <w:rPr>
          <w:rFonts w:ascii="Times New Roman" w:eastAsia="Times New Roman" w:hAnsi="Times New Roman" w:cs="Times New Roman"/>
          <w:lang w:val="es-ES_tradnl"/>
        </w:rPr>
      </w:pPr>
      <w:r w:rsidRPr="00F46F0F">
        <w:rPr>
          <w:rFonts w:ascii="Times New Roman" w:hAnsi="Times New Roman" w:cs="Times New Roman"/>
          <w:lang w:val="es-ES_tradnl"/>
        </w:rPr>
        <w:t xml:space="preserve">Por otra parte, el </w:t>
      </w:r>
      <w:r w:rsidRPr="00F46F0F">
        <w:rPr>
          <w:rFonts w:ascii="Times New Roman" w:hAnsi="Times New Roman" w:cs="Times New Roman"/>
          <w:b/>
          <w:lang w:val="es-ES_tradnl"/>
        </w:rPr>
        <w:t xml:space="preserve">título octavo </w:t>
      </w:r>
      <w:r w:rsidRPr="00F46F0F">
        <w:rPr>
          <w:rFonts w:ascii="Times New Roman" w:hAnsi="Times New Roman" w:cs="Times New Roman"/>
          <w:lang w:val="es-ES_tradnl"/>
        </w:rPr>
        <w:t>define lo relacionado con el régimen contractual, laboral y disciplinario</w:t>
      </w:r>
      <w:r w:rsidR="00F33939" w:rsidRPr="00F46F0F">
        <w:rPr>
          <w:rFonts w:ascii="Times New Roman" w:hAnsi="Times New Roman" w:cs="Times New Roman"/>
          <w:lang w:val="es-ES_tradnl"/>
        </w:rPr>
        <w:t xml:space="preserve"> de la Jurisdicción Especial para la Paz</w:t>
      </w:r>
      <w:r w:rsidR="007D6714" w:rsidRPr="00F46F0F">
        <w:rPr>
          <w:rFonts w:ascii="Times New Roman" w:hAnsi="Times New Roman" w:cs="Times New Roman"/>
          <w:lang w:val="es-ES_tradnl"/>
        </w:rPr>
        <w:t xml:space="preserve">. </w:t>
      </w:r>
      <w:r w:rsidR="00C424C9" w:rsidRPr="00F46F0F">
        <w:rPr>
          <w:rFonts w:ascii="Times New Roman" w:hAnsi="Times New Roman" w:cs="Times New Roman"/>
          <w:lang w:val="es-ES_tradnl"/>
        </w:rPr>
        <w:t xml:space="preserve">Señala que los Magistrados de las Salas y de las Secciones del Tribunal para la Paz, el </w:t>
      </w:r>
      <w:r w:rsidR="00AA5E77" w:rsidRPr="00F46F0F">
        <w:rPr>
          <w:rFonts w:ascii="Times New Roman" w:hAnsi="Times New Roman" w:cs="Times New Roman"/>
          <w:lang w:val="es-ES_tradnl"/>
        </w:rPr>
        <w:t>director</w:t>
      </w:r>
      <w:r w:rsidR="00C424C9" w:rsidRPr="00F46F0F">
        <w:rPr>
          <w:rFonts w:ascii="Times New Roman" w:hAnsi="Times New Roman" w:cs="Times New Roman"/>
          <w:lang w:val="es-ES_tradnl"/>
        </w:rPr>
        <w:t xml:space="preserve"> de la Unidad de Investigación y Acusación y el Secretario Ejecutivo, así como el personal involucrado en la gestión judicial o administrativa de la jurisdicción son servidores de la Jurisdicción. Mientras que los magistrados suplentes de las Salas y de las Secciones del Tribunal para la Paz</w:t>
      </w:r>
      <w:r w:rsidR="00C424C9" w:rsidRPr="00F46F0F">
        <w:rPr>
          <w:rFonts w:ascii="Times New Roman" w:eastAsia="Times New Roman" w:hAnsi="Times New Roman" w:cs="Times New Roman"/>
          <w:lang w:val="es-ES_tradnl"/>
        </w:rPr>
        <w:t xml:space="preserve"> ostentan la calidad de servidores públicos transitorios. Sobre la planta de personal, establece que esta será definida por el órgano de gobierno de la JEP.</w:t>
      </w:r>
    </w:p>
    <w:p w14:paraId="4A8CD724" w14:textId="18264D2F" w:rsidR="00C424C9" w:rsidRPr="00F46F0F" w:rsidRDefault="00C424C9" w:rsidP="00B11DE3">
      <w:pPr>
        <w:autoSpaceDE w:val="0"/>
        <w:autoSpaceDN w:val="0"/>
        <w:adjustRightInd w:val="0"/>
        <w:jc w:val="both"/>
        <w:rPr>
          <w:rFonts w:ascii="Times New Roman" w:eastAsia="Times New Roman" w:hAnsi="Times New Roman" w:cs="Times New Roman"/>
          <w:lang w:val="es-ES_tradnl"/>
        </w:rPr>
      </w:pPr>
    </w:p>
    <w:p w14:paraId="31F3A7F5" w14:textId="7CE3512B" w:rsidR="00806325" w:rsidRPr="00F46F0F" w:rsidRDefault="002B1CFA" w:rsidP="00806325">
      <w:pPr>
        <w:jc w:val="both"/>
        <w:rPr>
          <w:rFonts w:ascii="Times New Roman" w:hAnsi="Times New Roman" w:cs="Times New Roman"/>
          <w:lang w:val="es-ES_tradnl"/>
        </w:rPr>
      </w:pPr>
      <w:r w:rsidRPr="00F46F0F">
        <w:rPr>
          <w:rFonts w:ascii="Times New Roman" w:eastAsia="Times New Roman" w:hAnsi="Times New Roman" w:cs="Times New Roman"/>
          <w:lang w:val="es-ES_tradnl"/>
        </w:rPr>
        <w:t>Posteriormente, e</w:t>
      </w:r>
      <w:r w:rsidR="00C424C9" w:rsidRPr="00F46F0F">
        <w:rPr>
          <w:rFonts w:ascii="Times New Roman" w:eastAsia="Times New Roman" w:hAnsi="Times New Roman" w:cs="Times New Roman"/>
          <w:lang w:val="es-ES_tradnl"/>
        </w:rPr>
        <w:t xml:space="preserve">l </w:t>
      </w:r>
      <w:r w:rsidR="00C424C9" w:rsidRPr="00F46F0F">
        <w:rPr>
          <w:rFonts w:ascii="Times New Roman" w:eastAsia="Times New Roman" w:hAnsi="Times New Roman" w:cs="Times New Roman"/>
          <w:b/>
          <w:lang w:val="es-ES_tradnl"/>
        </w:rPr>
        <w:t>título noveno</w:t>
      </w:r>
      <w:r w:rsidR="00806325" w:rsidRPr="00F46F0F">
        <w:rPr>
          <w:rFonts w:ascii="Times New Roman" w:eastAsia="Times New Roman" w:hAnsi="Times New Roman" w:cs="Times New Roman"/>
          <w:b/>
          <w:lang w:val="es-ES_tradnl"/>
        </w:rPr>
        <w:t xml:space="preserve"> </w:t>
      </w:r>
      <w:r w:rsidR="00806325" w:rsidRPr="00F46F0F">
        <w:rPr>
          <w:rFonts w:ascii="Times New Roman" w:eastAsia="Times New Roman" w:hAnsi="Times New Roman" w:cs="Times New Roman"/>
          <w:lang w:val="es-ES_tradnl"/>
        </w:rPr>
        <w:t xml:space="preserve">define las sanciones propias, alternativas y ordinarias, y señala que su fin esencial es satisfacer los derechos de las víctimas </w:t>
      </w:r>
      <w:r w:rsidR="007D6714" w:rsidRPr="00F46F0F">
        <w:rPr>
          <w:rFonts w:ascii="Times New Roman" w:eastAsia="Times New Roman" w:hAnsi="Times New Roman" w:cs="Times New Roman"/>
          <w:lang w:val="es-ES_tradnl"/>
        </w:rPr>
        <w:t>y consolidar</w:t>
      </w:r>
      <w:r w:rsidR="00806325" w:rsidRPr="00F46F0F">
        <w:rPr>
          <w:rFonts w:ascii="Times New Roman" w:eastAsia="Times New Roman" w:hAnsi="Times New Roman" w:cs="Times New Roman"/>
          <w:lang w:val="es-ES_tradnl"/>
        </w:rPr>
        <w:t xml:space="preserve"> una paz estable y duradera. Para esto tendrán una </w:t>
      </w:r>
      <w:r w:rsidR="00806325" w:rsidRPr="00F46F0F">
        <w:rPr>
          <w:rFonts w:ascii="Times New Roman" w:hAnsi="Times New Roman" w:cs="Times New Roman"/>
          <w:lang w:val="es-ES_tradnl"/>
        </w:rPr>
        <w:t>función restaurativa y reparadora del daño causado, siempre en relación con el grado de reconocimiento de verdad y responsabilidad que se haga ante la Jurisdicción Especial para la Paz mediante declaraciones individuales o colectivas.</w:t>
      </w:r>
      <w:r w:rsidR="00787916" w:rsidRPr="00F46F0F">
        <w:rPr>
          <w:rFonts w:ascii="Times New Roman" w:hAnsi="Times New Roman" w:cs="Times New Roman"/>
          <w:lang w:val="es-ES_tradnl"/>
        </w:rPr>
        <w:t xml:space="preserve"> En esa medida las sanciones que se van imponer serán propias, alternativas y ordinarias y, por lo tanto, se definen los criterios para aplicar cada una de estas, así como sus efectos, contenido y dosificación. De igual manera, se establecen los mecanismos de monitoreo, verificación y cumplimiento de las mismas.</w:t>
      </w:r>
    </w:p>
    <w:p w14:paraId="25B25530" w14:textId="457ADE91" w:rsidR="00F43BFE" w:rsidRPr="00F46F0F" w:rsidRDefault="00F43BFE" w:rsidP="00806325">
      <w:pPr>
        <w:jc w:val="both"/>
        <w:rPr>
          <w:rFonts w:ascii="Times New Roman" w:hAnsi="Times New Roman" w:cs="Times New Roman"/>
          <w:lang w:val="es-ES_tradnl"/>
        </w:rPr>
      </w:pPr>
    </w:p>
    <w:p w14:paraId="15B92922" w14:textId="7B6BC9A0" w:rsidR="00F43BFE" w:rsidRPr="00F46F0F" w:rsidRDefault="00F43BFE" w:rsidP="00806325">
      <w:pPr>
        <w:jc w:val="both"/>
        <w:rPr>
          <w:rFonts w:ascii="Times New Roman" w:hAnsi="Times New Roman" w:cs="Times New Roman"/>
          <w:lang w:val="es-ES_tradnl"/>
        </w:rPr>
      </w:pPr>
      <w:r w:rsidRPr="00F46F0F">
        <w:rPr>
          <w:rFonts w:ascii="Times New Roman" w:hAnsi="Times New Roman" w:cs="Times New Roman"/>
          <w:lang w:val="es-ES_tradnl"/>
        </w:rPr>
        <w:t>Este componente reparador de las sanciones propias, en todo caso, no eximirá a la persona de contribuir de manera efectiva con la verdad y la reparación conforme a las condiciones del SIVJRNR.</w:t>
      </w:r>
    </w:p>
    <w:p w14:paraId="56C3B30F" w14:textId="2CB92490" w:rsidR="00787916" w:rsidRPr="00F46F0F" w:rsidRDefault="00787916" w:rsidP="00806325">
      <w:pPr>
        <w:jc w:val="both"/>
        <w:rPr>
          <w:rFonts w:ascii="Times New Roman" w:hAnsi="Times New Roman" w:cs="Times New Roman"/>
          <w:lang w:val="es-ES_tradnl"/>
        </w:rPr>
      </w:pPr>
    </w:p>
    <w:p w14:paraId="106BB408" w14:textId="50A95E74" w:rsidR="00C424C9" w:rsidRPr="00F46F0F" w:rsidRDefault="00787916" w:rsidP="00CA7CA7">
      <w:pPr>
        <w:jc w:val="both"/>
        <w:rPr>
          <w:rFonts w:ascii="Times New Roman" w:hAnsi="Times New Roman" w:cs="Times New Roman"/>
          <w:lang w:val="es-ES_tradnl"/>
        </w:rPr>
      </w:pPr>
      <w:r w:rsidRPr="00F46F0F">
        <w:rPr>
          <w:rFonts w:ascii="Times New Roman" w:hAnsi="Times New Roman" w:cs="Times New Roman"/>
          <w:lang w:val="es-ES_tradnl"/>
        </w:rPr>
        <w:lastRenderedPageBreak/>
        <w:t xml:space="preserve">En relación con los recursos y las acciones el </w:t>
      </w:r>
      <w:r w:rsidRPr="00F46F0F">
        <w:rPr>
          <w:rFonts w:ascii="Times New Roman" w:hAnsi="Times New Roman" w:cs="Times New Roman"/>
          <w:b/>
          <w:lang w:val="es-ES_tradnl"/>
        </w:rPr>
        <w:t xml:space="preserve">título décimo </w:t>
      </w:r>
      <w:r w:rsidR="00CD5181" w:rsidRPr="00F46F0F">
        <w:rPr>
          <w:rFonts w:ascii="Times New Roman" w:hAnsi="Times New Roman" w:cs="Times New Roman"/>
          <w:lang w:val="es-ES_tradnl"/>
        </w:rPr>
        <w:t>señala</w:t>
      </w:r>
      <w:r w:rsidRPr="00F46F0F">
        <w:rPr>
          <w:rFonts w:ascii="Times New Roman" w:hAnsi="Times New Roman" w:cs="Times New Roman"/>
          <w:lang w:val="es-ES_tradnl"/>
        </w:rPr>
        <w:t xml:space="preserve"> los rec</w:t>
      </w:r>
      <w:r w:rsidR="00CD5181" w:rsidRPr="00F46F0F">
        <w:rPr>
          <w:rFonts w:ascii="Times New Roman" w:hAnsi="Times New Roman" w:cs="Times New Roman"/>
          <w:lang w:val="es-ES_tradnl"/>
        </w:rPr>
        <w:t>ursos de reposición y apelación, así como la acción de tutela la cual será interpuesta en el evento en que las sentencias de las secciones vuln</w:t>
      </w:r>
      <w:r w:rsidR="00CA7CA7" w:rsidRPr="00F46F0F">
        <w:rPr>
          <w:rFonts w:ascii="Times New Roman" w:hAnsi="Times New Roman" w:cs="Times New Roman"/>
          <w:lang w:val="es-ES_tradnl"/>
        </w:rPr>
        <w:t>eren derechos fundamentales de una víctima</w:t>
      </w:r>
      <w:r w:rsidR="00CD5181" w:rsidRPr="00F46F0F">
        <w:rPr>
          <w:rFonts w:ascii="Times New Roman" w:hAnsi="Times New Roman" w:cs="Times New Roman"/>
          <w:lang w:val="es-ES_tradnl"/>
        </w:rPr>
        <w:t xml:space="preserve"> con interés directo y legítimo. De la misma forma, desarrolla la acción de tutela en contra de las providencias judiciales que profiera la JEP la cual procederá solo por una manifiesta vía de hecho o cuando la afectación del derecho fundamental sea consecuencia directa por deducirse de su parte resolutiva.</w:t>
      </w:r>
    </w:p>
    <w:p w14:paraId="368FD2A5" w14:textId="4690C282" w:rsidR="00CA7CA7" w:rsidRPr="00F46F0F" w:rsidRDefault="00CA7CA7" w:rsidP="00CA7CA7">
      <w:pPr>
        <w:jc w:val="both"/>
        <w:rPr>
          <w:rFonts w:ascii="Times New Roman" w:hAnsi="Times New Roman" w:cs="Times New Roman"/>
          <w:lang w:val="es-ES_tradnl"/>
        </w:rPr>
      </w:pPr>
    </w:p>
    <w:p w14:paraId="3A82C267" w14:textId="5343FBE5" w:rsidR="00CA7CA7" w:rsidRPr="00F46F0F" w:rsidRDefault="00CA7CA7" w:rsidP="00CA7CA7">
      <w:pPr>
        <w:jc w:val="both"/>
        <w:rPr>
          <w:rFonts w:ascii="Times New Roman" w:hAnsi="Times New Roman" w:cs="Times New Roman"/>
          <w:lang w:val="es-ES_tradnl"/>
        </w:rPr>
      </w:pPr>
      <w:r w:rsidRPr="00F46F0F">
        <w:rPr>
          <w:rFonts w:ascii="Times New Roman" w:hAnsi="Times New Roman" w:cs="Times New Roman"/>
          <w:lang w:val="es-ES_tradnl"/>
        </w:rPr>
        <w:t xml:space="preserve">Existe, además, un </w:t>
      </w:r>
      <w:r w:rsidRPr="00F46F0F">
        <w:rPr>
          <w:rFonts w:ascii="Times New Roman" w:hAnsi="Times New Roman" w:cs="Times New Roman"/>
          <w:b/>
          <w:lang w:val="es-ES_tradnl"/>
        </w:rPr>
        <w:t xml:space="preserve">título once </w:t>
      </w:r>
      <w:r w:rsidR="00E02F46" w:rsidRPr="00F46F0F">
        <w:rPr>
          <w:rFonts w:ascii="Times New Roman" w:hAnsi="Times New Roman" w:cs="Times New Roman"/>
          <w:lang w:val="es-ES_tradnl"/>
        </w:rPr>
        <w:t xml:space="preserve">el cual señala expresamente la prohibición de extradición por conductas </w:t>
      </w:r>
      <w:r w:rsidR="00F43BFE" w:rsidRPr="00F46F0F">
        <w:rPr>
          <w:rFonts w:ascii="Times New Roman" w:hAnsi="Times New Roman" w:cs="Times New Roman"/>
          <w:lang w:val="es-ES_tradnl"/>
        </w:rPr>
        <w:t>realizadas con anterioridad a la firma del Acuerdo Final</w:t>
      </w:r>
      <w:r w:rsidR="00E02F46" w:rsidRPr="00F46F0F">
        <w:rPr>
          <w:rFonts w:ascii="Times New Roman" w:hAnsi="Times New Roman" w:cs="Times New Roman"/>
          <w:lang w:val="es-ES_tradnl"/>
        </w:rPr>
        <w:t>, ocasionadas durante el conflicto armado interno o con ocasión de este hasta la finalización del mismo, incluso tratándose de delitos amnistiables, no amnistiables, delitos políticos, rebeli</w:t>
      </w:r>
      <w:r w:rsidR="00F43BFE" w:rsidRPr="00F46F0F">
        <w:rPr>
          <w:rFonts w:ascii="Times New Roman" w:hAnsi="Times New Roman" w:cs="Times New Roman"/>
          <w:lang w:val="es-ES_tradnl"/>
        </w:rPr>
        <w:t>ón o conexos con los anteriores, para aquellas personas que se sometan al Sistema.</w:t>
      </w:r>
    </w:p>
    <w:p w14:paraId="72235AA1" w14:textId="77777777" w:rsidR="00D71C24" w:rsidRPr="00F46F0F" w:rsidRDefault="00D71C24" w:rsidP="00CA7CA7">
      <w:pPr>
        <w:jc w:val="both"/>
        <w:rPr>
          <w:rFonts w:ascii="Times New Roman" w:hAnsi="Times New Roman" w:cs="Times New Roman"/>
          <w:lang w:val="es-ES_tradnl"/>
        </w:rPr>
      </w:pPr>
    </w:p>
    <w:p w14:paraId="6FA2CA9E" w14:textId="77777777" w:rsidR="00D71C24" w:rsidRPr="00F46F0F" w:rsidRDefault="00D71C24" w:rsidP="00D71C24">
      <w:pPr>
        <w:jc w:val="both"/>
        <w:rPr>
          <w:rFonts w:ascii="Times New Roman" w:hAnsi="Times New Roman" w:cs="Times New Roman"/>
          <w:lang w:val="es-ES_tradnl"/>
        </w:rPr>
      </w:pPr>
      <w:r w:rsidRPr="00F46F0F">
        <w:rPr>
          <w:rFonts w:ascii="Times New Roman" w:hAnsi="Times New Roman" w:cs="Times New Roman"/>
          <w:lang w:val="es-ES_tradnl"/>
        </w:rPr>
        <w:t xml:space="preserve">Por estas razones, el presente proyecto de ley estatutaria desarrolla el mandato del artículo transitorio 19 del Acto Legislativo 01 de 2017 sobre la restricción de la extradición respecto de hechos o conductas que sean competencia del Sistema Integral. </w:t>
      </w:r>
    </w:p>
    <w:p w14:paraId="7E4E011D" w14:textId="77777777" w:rsidR="00787916" w:rsidRPr="00F46F0F" w:rsidRDefault="00787916" w:rsidP="00B11DE3">
      <w:pPr>
        <w:autoSpaceDE w:val="0"/>
        <w:autoSpaceDN w:val="0"/>
        <w:adjustRightInd w:val="0"/>
        <w:jc w:val="both"/>
        <w:rPr>
          <w:rFonts w:ascii="Times New Roman" w:hAnsi="Times New Roman" w:cs="Times New Roman"/>
          <w:lang w:val="es-ES_tradnl"/>
        </w:rPr>
      </w:pPr>
    </w:p>
    <w:p w14:paraId="69092F25" w14:textId="1FF1652D" w:rsidR="00B11DE3" w:rsidRPr="00F46F0F" w:rsidRDefault="00331EFD" w:rsidP="00995A2D">
      <w:pPr>
        <w:pStyle w:val="Prrafodelista"/>
        <w:ind w:left="0"/>
        <w:jc w:val="both"/>
        <w:rPr>
          <w:rFonts w:ascii="Times New Roman" w:hAnsi="Times New Roman" w:cs="Times New Roman"/>
          <w:lang w:val="es-ES_tradnl"/>
        </w:rPr>
      </w:pPr>
      <w:r w:rsidRPr="00F46F0F">
        <w:rPr>
          <w:rFonts w:ascii="Times New Roman" w:hAnsi="Times New Roman" w:cs="Times New Roman"/>
          <w:lang w:val="es-ES_tradnl"/>
        </w:rPr>
        <w:t xml:space="preserve">Finalmente, en su </w:t>
      </w:r>
      <w:r w:rsidRPr="00F46F0F">
        <w:rPr>
          <w:rFonts w:ascii="Times New Roman" w:hAnsi="Times New Roman" w:cs="Times New Roman"/>
          <w:b/>
          <w:lang w:val="es-ES_tradnl"/>
        </w:rPr>
        <w:t xml:space="preserve">título doce </w:t>
      </w:r>
      <w:r w:rsidR="001C61D8" w:rsidRPr="00F46F0F">
        <w:rPr>
          <w:rFonts w:ascii="Times New Roman" w:hAnsi="Times New Roman" w:cs="Times New Roman"/>
          <w:lang w:val="es-ES_tradnl"/>
        </w:rPr>
        <w:t xml:space="preserve">crea un Comité de Coordinación Interinstitucional del Sistema el cual tendrá como función propiciar la articulación y coordinación de la actuación de los órganos del Sistema. </w:t>
      </w:r>
    </w:p>
    <w:p w14:paraId="38D0D12B" w14:textId="77777777" w:rsidR="00995A2D" w:rsidRPr="00F46F0F" w:rsidRDefault="00995A2D" w:rsidP="00995A2D">
      <w:pPr>
        <w:pStyle w:val="Prrafodelista"/>
        <w:ind w:left="0"/>
        <w:jc w:val="both"/>
        <w:rPr>
          <w:rFonts w:ascii="Times New Roman" w:hAnsi="Times New Roman" w:cs="Times New Roman"/>
          <w:lang w:val="es-ES_tradnl"/>
        </w:rPr>
      </w:pPr>
    </w:p>
    <w:p w14:paraId="1C6BFFDA" w14:textId="7383E1E4" w:rsidR="00AC2FCA" w:rsidRPr="00F46F0F" w:rsidRDefault="00AC2FCA" w:rsidP="00AC2FCA">
      <w:pPr>
        <w:jc w:val="both"/>
        <w:rPr>
          <w:rFonts w:ascii="Times New Roman" w:eastAsia="Times New Roman" w:hAnsi="Times New Roman" w:cs="Times New Roman"/>
          <w:b/>
          <w:color w:val="000000"/>
          <w:lang w:val="es-ES_tradnl" w:eastAsia="es-CO"/>
        </w:rPr>
      </w:pPr>
      <w:r w:rsidRPr="00F46F0F">
        <w:rPr>
          <w:rFonts w:ascii="Times New Roman" w:eastAsia="Times New Roman" w:hAnsi="Times New Roman" w:cs="Times New Roman"/>
          <w:b/>
          <w:color w:val="000000"/>
          <w:lang w:val="es-ES_tradnl" w:eastAsia="es-CO"/>
        </w:rPr>
        <w:t xml:space="preserve">3. Relatoría de la audiencia pública del 11 de septiembre de 2017.  </w:t>
      </w:r>
    </w:p>
    <w:p w14:paraId="1EA9525E" w14:textId="77777777" w:rsidR="00AC2FCA" w:rsidRPr="00F46F0F" w:rsidRDefault="00AC2FCA" w:rsidP="00AC2FCA">
      <w:pPr>
        <w:jc w:val="both"/>
        <w:rPr>
          <w:rFonts w:ascii="Times New Roman" w:eastAsia="Times New Roman" w:hAnsi="Times New Roman" w:cs="Times New Roman"/>
          <w:color w:val="000000"/>
          <w:lang w:val="es-ES_tradnl" w:eastAsia="es-CO"/>
        </w:rPr>
      </w:pPr>
    </w:p>
    <w:p w14:paraId="76430EB5" w14:textId="0FBBBD75" w:rsidR="00AC2FCA" w:rsidRPr="00F46F0F" w:rsidRDefault="00AC2FCA" w:rsidP="00AC2FCA">
      <w:pPr>
        <w:jc w:val="both"/>
        <w:rPr>
          <w:rFonts w:ascii="Times New Roman" w:eastAsia="Times New Roman" w:hAnsi="Times New Roman" w:cs="Times New Roman"/>
          <w:color w:val="000000"/>
          <w:lang w:val="es-ES_tradnl" w:eastAsia="es-CO"/>
        </w:rPr>
      </w:pPr>
      <w:r w:rsidRPr="00F46F0F">
        <w:rPr>
          <w:rFonts w:ascii="Times New Roman" w:eastAsia="Times New Roman" w:hAnsi="Times New Roman" w:cs="Times New Roman"/>
          <w:color w:val="000000"/>
          <w:lang w:val="es-ES_tradnl" w:eastAsia="es-CO"/>
        </w:rPr>
        <w:t xml:space="preserve">En la audiencia pública llevada a cabo el once (11) de septiembre del presente año, en la Comisión Primera del Senado de la República diferentes representantes de organizaciones de derechos humanos, organizaciones de víctimas, académicos y organizaciones de mujeres presentaron sus observaciones y comentarios frente al presente proyecto de Ley Estatutaria. Entre ellos hicieron presencia la Comisión Colombiana de Juristas, la Corporación Excelencia en la Justicia, la Federación Colombiana de Víctimas de las FARC, la Corporación de Derechos Humanos y Desplazados, miembros de las Fuerzas Militares, entre otros. </w:t>
      </w:r>
    </w:p>
    <w:p w14:paraId="305FDA6B" w14:textId="77777777" w:rsidR="00AC2FCA" w:rsidRPr="00F46F0F" w:rsidRDefault="00AC2FCA" w:rsidP="00AC2FCA">
      <w:pPr>
        <w:jc w:val="both"/>
        <w:rPr>
          <w:rFonts w:ascii="Times New Roman" w:eastAsia="Times New Roman" w:hAnsi="Times New Roman" w:cs="Times New Roman"/>
          <w:color w:val="000000"/>
          <w:lang w:val="es-ES_tradnl" w:eastAsia="es-CO"/>
        </w:rPr>
      </w:pPr>
    </w:p>
    <w:p w14:paraId="05981EA8" w14:textId="6A27D684" w:rsidR="00AC2FCA" w:rsidRPr="00F46F0F" w:rsidRDefault="00AC2FCA" w:rsidP="00AC2FCA">
      <w:pPr>
        <w:jc w:val="both"/>
        <w:rPr>
          <w:rFonts w:ascii="Times New Roman" w:eastAsia="Times New Roman" w:hAnsi="Times New Roman" w:cs="Times New Roman"/>
          <w:color w:val="000000"/>
          <w:lang w:val="es-ES_tradnl" w:eastAsia="es-CO"/>
        </w:rPr>
      </w:pPr>
      <w:r w:rsidRPr="00F46F0F">
        <w:rPr>
          <w:rFonts w:ascii="Times New Roman" w:eastAsia="Times New Roman" w:hAnsi="Times New Roman" w:cs="Times New Roman"/>
          <w:color w:val="000000"/>
          <w:lang w:val="es-ES_tradnl" w:eastAsia="es-CO"/>
        </w:rPr>
        <w:t xml:space="preserve">Los asuntos principales que fueron expuestos por quienes participaron en la citada audiencia giraron en torno a: </w:t>
      </w:r>
      <w:bookmarkStart w:id="1" w:name="_Hlk492979089"/>
      <w:r w:rsidRPr="00F46F0F">
        <w:rPr>
          <w:rFonts w:ascii="Times New Roman" w:eastAsia="Times New Roman" w:hAnsi="Times New Roman" w:cs="Times New Roman"/>
          <w:color w:val="000000"/>
          <w:lang w:val="es-ES_tradnl" w:eastAsia="es-CO"/>
        </w:rPr>
        <w:t>(i) la efectiva garantía de participación de las víctimas, en relación con las medidas procesales, sustanciales, probatorias y de acceso a la justicia que debe desarrollar el proyecto de ley, (ii) la responsabilidad de</w:t>
      </w:r>
      <w:r w:rsidR="00F97DB6" w:rsidRPr="00F46F0F">
        <w:rPr>
          <w:rFonts w:ascii="Times New Roman" w:eastAsia="Times New Roman" w:hAnsi="Times New Roman" w:cs="Times New Roman"/>
          <w:color w:val="000000"/>
          <w:lang w:val="es-ES_tradnl" w:eastAsia="es-CO"/>
        </w:rPr>
        <w:t xml:space="preserve"> mando de las fuerzas militares,</w:t>
      </w:r>
      <w:r w:rsidRPr="00F46F0F">
        <w:rPr>
          <w:rFonts w:ascii="Times New Roman" w:eastAsia="Times New Roman" w:hAnsi="Times New Roman" w:cs="Times New Roman"/>
          <w:color w:val="000000"/>
          <w:lang w:val="es-ES_tradnl" w:eastAsia="es-CO"/>
        </w:rPr>
        <w:t xml:space="preserve"> (iii) la presencia territorial de los órganos que componen la Jurisdicción Especial, (iv) las sanciones alternativas que desarrolla el proyecto</w:t>
      </w:r>
      <w:r w:rsidR="00F97DB6" w:rsidRPr="00F46F0F">
        <w:rPr>
          <w:rFonts w:ascii="Times New Roman" w:eastAsia="Times New Roman" w:hAnsi="Times New Roman" w:cs="Times New Roman"/>
          <w:color w:val="000000"/>
          <w:lang w:val="es-ES_tradnl" w:eastAsia="es-CO"/>
        </w:rPr>
        <w:t>, en tano señalaron una posible contradicción con lo establecido en</w:t>
      </w:r>
      <w:r w:rsidRPr="00F46F0F">
        <w:rPr>
          <w:rFonts w:ascii="Times New Roman" w:eastAsia="Times New Roman" w:hAnsi="Times New Roman" w:cs="Times New Roman"/>
          <w:color w:val="000000"/>
          <w:lang w:val="es-ES_tradnl" w:eastAsia="es-CO"/>
        </w:rPr>
        <w:t xml:space="preserve"> el Acuerdo Final, (v) los mecanismos de coordinación con la jurisdicción indígena y (vi) la representación judicial de las víctimas.</w:t>
      </w:r>
      <w:bookmarkEnd w:id="1"/>
    </w:p>
    <w:p w14:paraId="219AED23" w14:textId="77777777" w:rsidR="00AC2FCA" w:rsidRPr="00F46F0F" w:rsidRDefault="00AC2FCA" w:rsidP="00AC2FCA">
      <w:pPr>
        <w:jc w:val="both"/>
        <w:rPr>
          <w:rFonts w:ascii="Times New Roman" w:eastAsia="Times New Roman" w:hAnsi="Times New Roman" w:cs="Times New Roman"/>
          <w:color w:val="000000"/>
          <w:lang w:val="es-ES_tradnl" w:eastAsia="es-CO"/>
        </w:rPr>
      </w:pPr>
    </w:p>
    <w:p w14:paraId="37DCD1E6" w14:textId="759D9C2F" w:rsidR="00AC2FCA" w:rsidRPr="00F46F0F" w:rsidRDefault="00AC2FCA" w:rsidP="00AC2FCA">
      <w:pPr>
        <w:jc w:val="both"/>
        <w:rPr>
          <w:rFonts w:ascii="Times New Roman" w:eastAsia="Times New Roman" w:hAnsi="Times New Roman" w:cs="Times New Roman"/>
          <w:color w:val="000000"/>
          <w:lang w:val="es-ES_tradnl" w:eastAsia="es-CO"/>
        </w:rPr>
      </w:pPr>
      <w:bookmarkStart w:id="2" w:name="_Hlk492979645"/>
      <w:r w:rsidRPr="00F46F0F">
        <w:rPr>
          <w:rFonts w:ascii="Times New Roman" w:eastAsia="Times New Roman" w:hAnsi="Times New Roman" w:cs="Times New Roman"/>
          <w:color w:val="000000"/>
          <w:lang w:val="es-ES_tradnl" w:eastAsia="es-CO"/>
        </w:rPr>
        <w:t>En relación con la efectiv</w:t>
      </w:r>
      <w:r w:rsidR="00F97DB6" w:rsidRPr="00F46F0F">
        <w:rPr>
          <w:rFonts w:ascii="Times New Roman" w:eastAsia="Times New Roman" w:hAnsi="Times New Roman" w:cs="Times New Roman"/>
          <w:color w:val="000000"/>
          <w:lang w:val="es-ES_tradnl" w:eastAsia="es-CO"/>
        </w:rPr>
        <w:t xml:space="preserve">a participación de las víctimas, gran parte </w:t>
      </w:r>
      <w:r w:rsidRPr="00F46F0F">
        <w:rPr>
          <w:rFonts w:ascii="Times New Roman" w:eastAsia="Times New Roman" w:hAnsi="Times New Roman" w:cs="Times New Roman"/>
          <w:color w:val="000000"/>
          <w:lang w:val="es-ES_tradnl" w:eastAsia="es-CO"/>
        </w:rPr>
        <w:t>de los intervinientes consideran rele</w:t>
      </w:r>
      <w:r w:rsidR="00787916" w:rsidRPr="00F46F0F">
        <w:rPr>
          <w:rFonts w:ascii="Times New Roman" w:eastAsia="Times New Roman" w:hAnsi="Times New Roman" w:cs="Times New Roman"/>
          <w:color w:val="000000"/>
          <w:lang w:val="es-ES_tradnl" w:eastAsia="es-CO"/>
        </w:rPr>
        <w:t xml:space="preserve">vante que </w:t>
      </w:r>
      <w:r w:rsidRPr="00F46F0F">
        <w:rPr>
          <w:rFonts w:ascii="Times New Roman" w:eastAsia="Times New Roman" w:hAnsi="Times New Roman" w:cs="Times New Roman"/>
          <w:color w:val="000000"/>
          <w:lang w:val="es-ES_tradnl" w:eastAsia="es-CO"/>
        </w:rPr>
        <w:t>modifiquen</w:t>
      </w:r>
      <w:r w:rsidR="00F97DB6" w:rsidRPr="00F46F0F">
        <w:rPr>
          <w:rFonts w:ascii="Times New Roman" w:eastAsia="Times New Roman" w:hAnsi="Times New Roman" w:cs="Times New Roman"/>
          <w:color w:val="000000"/>
          <w:lang w:val="es-ES_tradnl" w:eastAsia="es-CO"/>
        </w:rPr>
        <w:t xml:space="preserve"> ciertos artículos y se realicen las precisiones necesarioas</w:t>
      </w:r>
      <w:r w:rsidRPr="00F46F0F">
        <w:rPr>
          <w:rFonts w:ascii="Times New Roman" w:eastAsia="Times New Roman" w:hAnsi="Times New Roman" w:cs="Times New Roman"/>
          <w:color w:val="000000"/>
          <w:lang w:val="es-ES_tradnl" w:eastAsia="es-CO"/>
        </w:rPr>
        <w:t xml:space="preserve"> para que se garantice</w:t>
      </w:r>
      <w:r w:rsidR="00F97DB6" w:rsidRPr="00F46F0F">
        <w:rPr>
          <w:rFonts w:ascii="Times New Roman" w:eastAsia="Times New Roman" w:hAnsi="Times New Roman" w:cs="Times New Roman"/>
          <w:color w:val="000000"/>
          <w:lang w:val="es-ES_tradnl" w:eastAsia="es-CO"/>
        </w:rPr>
        <w:t>n</w:t>
      </w:r>
      <w:r w:rsidRPr="00F46F0F">
        <w:rPr>
          <w:rFonts w:ascii="Times New Roman" w:eastAsia="Times New Roman" w:hAnsi="Times New Roman" w:cs="Times New Roman"/>
          <w:color w:val="000000"/>
          <w:lang w:val="es-ES_tradnl" w:eastAsia="es-CO"/>
        </w:rPr>
        <w:t xml:space="preserve"> el derecho de las víctimas a recurrir las resoluciones y sentencias.</w:t>
      </w:r>
    </w:p>
    <w:bookmarkEnd w:id="2"/>
    <w:p w14:paraId="349D4062" w14:textId="77777777" w:rsidR="00AC2FCA" w:rsidRPr="00F46F0F" w:rsidRDefault="00AC2FCA" w:rsidP="00AC2FCA">
      <w:pPr>
        <w:jc w:val="both"/>
        <w:rPr>
          <w:rFonts w:ascii="Times New Roman" w:eastAsia="Times New Roman" w:hAnsi="Times New Roman" w:cs="Times New Roman"/>
          <w:color w:val="000000"/>
          <w:lang w:val="es-ES_tradnl" w:eastAsia="es-CO"/>
        </w:rPr>
      </w:pPr>
    </w:p>
    <w:p w14:paraId="5104F8AF" w14:textId="20EA73FD" w:rsidR="007F61FE" w:rsidRPr="00F46F0F" w:rsidRDefault="007F61FE" w:rsidP="007F61FE">
      <w:pPr>
        <w:jc w:val="both"/>
        <w:rPr>
          <w:rFonts w:ascii="Times New Roman" w:eastAsia="Times New Roman" w:hAnsi="Times New Roman" w:cs="Times New Roman"/>
          <w:color w:val="000000"/>
          <w:lang w:val="es-ES_tradnl" w:eastAsia="es-CO"/>
        </w:rPr>
      </w:pPr>
    </w:p>
    <w:p w14:paraId="5D708487" w14:textId="7A3F0E98" w:rsidR="007F61FE" w:rsidRPr="00F46F0F" w:rsidRDefault="007F61FE" w:rsidP="00E5513C">
      <w:pPr>
        <w:pStyle w:val="Prrafodelista"/>
        <w:numPr>
          <w:ilvl w:val="0"/>
          <w:numId w:val="2"/>
        </w:numPr>
        <w:ind w:left="0" w:firstLine="0"/>
        <w:jc w:val="both"/>
        <w:rPr>
          <w:rFonts w:ascii="Times New Roman" w:eastAsia="Times New Roman" w:hAnsi="Times New Roman" w:cs="Times New Roman"/>
          <w:b/>
          <w:color w:val="000000"/>
          <w:lang w:val="es-ES_tradnl" w:eastAsia="es-CO"/>
        </w:rPr>
      </w:pPr>
      <w:r w:rsidRPr="00F46F0F">
        <w:rPr>
          <w:rFonts w:ascii="Times New Roman" w:eastAsia="Times New Roman" w:hAnsi="Times New Roman" w:cs="Times New Roman"/>
          <w:b/>
          <w:color w:val="000000"/>
          <w:lang w:val="es-ES_tradnl" w:eastAsia="es-CO"/>
        </w:rPr>
        <w:t xml:space="preserve">Pliego de modificaciones </w:t>
      </w:r>
    </w:p>
    <w:p w14:paraId="4F874253" w14:textId="5786D607" w:rsidR="00AC2FCA" w:rsidRPr="00F46F0F" w:rsidRDefault="00AC2FCA" w:rsidP="00D85BB7">
      <w:pPr>
        <w:rPr>
          <w:rFonts w:asciiTheme="majorHAnsi" w:hAnsiTheme="majorHAnsi" w:cstheme="majorHAnsi"/>
          <w:lang w:val="es-ES_tradnl"/>
        </w:rPr>
      </w:pPr>
    </w:p>
    <w:p w14:paraId="1FFFE09C" w14:textId="230C52D5" w:rsidR="007C7471" w:rsidRPr="00F46F0F" w:rsidRDefault="0038028C" w:rsidP="0038028C">
      <w:pPr>
        <w:jc w:val="both"/>
        <w:rPr>
          <w:rFonts w:ascii="Times New Roman" w:eastAsia="Times New Roman" w:hAnsi="Times New Roman" w:cs="Times New Roman"/>
          <w:color w:val="000000"/>
          <w:lang w:val="es-ES_tradnl" w:eastAsia="es-CO"/>
        </w:rPr>
      </w:pPr>
      <w:r w:rsidRPr="00F46F0F">
        <w:rPr>
          <w:rFonts w:ascii="Times New Roman" w:hAnsi="Times New Roman" w:cs="Times New Roman"/>
          <w:lang w:val="es-ES_tradnl"/>
        </w:rPr>
        <w:t xml:space="preserve">Luego de varias discusiones </w:t>
      </w:r>
      <w:r w:rsidR="007C7471" w:rsidRPr="00F46F0F">
        <w:rPr>
          <w:rFonts w:ascii="Times New Roman" w:hAnsi="Times New Roman" w:cs="Times New Roman"/>
          <w:lang w:val="es-ES_tradnl"/>
        </w:rPr>
        <w:t xml:space="preserve">y </w:t>
      </w:r>
      <w:r w:rsidR="007C7471" w:rsidRPr="00F46F0F">
        <w:rPr>
          <w:rFonts w:ascii="Times New Roman" w:eastAsia="Times New Roman" w:hAnsi="Times New Roman" w:cs="Times New Roman"/>
          <w:color w:val="000000"/>
          <w:lang w:val="es-ES_tradnl" w:eastAsia="es-CO"/>
        </w:rPr>
        <w:t xml:space="preserve">observaciones presentadas </w:t>
      </w:r>
      <w:r w:rsidR="009C5B74" w:rsidRPr="00F46F0F">
        <w:rPr>
          <w:rFonts w:ascii="Times New Roman" w:eastAsia="Times New Roman" w:hAnsi="Times New Roman" w:cs="Times New Roman"/>
          <w:color w:val="000000"/>
          <w:lang w:val="es-ES_tradnl" w:eastAsia="es-CO"/>
        </w:rPr>
        <w:t xml:space="preserve">en la audiencia pública </w:t>
      </w:r>
      <w:r w:rsidR="007C7471" w:rsidRPr="00F46F0F">
        <w:rPr>
          <w:rFonts w:ascii="Times New Roman" w:eastAsia="Times New Roman" w:hAnsi="Times New Roman" w:cs="Times New Roman"/>
          <w:color w:val="000000"/>
          <w:lang w:val="es-ES_tradnl" w:eastAsia="es-CO"/>
        </w:rPr>
        <w:t xml:space="preserve">por las organizaciones de derechos humanos, </w:t>
      </w:r>
      <w:r w:rsidR="00D4277F" w:rsidRPr="00F46F0F">
        <w:rPr>
          <w:rFonts w:ascii="Times New Roman" w:eastAsia="Times New Roman" w:hAnsi="Times New Roman" w:cs="Times New Roman"/>
          <w:color w:val="000000"/>
          <w:lang w:val="es-ES_tradnl" w:eastAsia="es-CO"/>
        </w:rPr>
        <w:t xml:space="preserve">organizaciones de mujeres, </w:t>
      </w:r>
      <w:r w:rsidR="007C7471" w:rsidRPr="00F46F0F">
        <w:rPr>
          <w:rFonts w:ascii="Times New Roman" w:eastAsia="Times New Roman" w:hAnsi="Times New Roman" w:cs="Times New Roman"/>
          <w:color w:val="000000"/>
          <w:lang w:val="es-ES_tradnl" w:eastAsia="es-CO"/>
        </w:rPr>
        <w:t xml:space="preserve">académicos, partidos políticos </w:t>
      </w:r>
      <w:r w:rsidR="007C7471" w:rsidRPr="00F46F0F">
        <w:rPr>
          <w:rFonts w:ascii="Times New Roman" w:eastAsia="Times New Roman" w:hAnsi="Times New Roman" w:cs="Times New Roman"/>
          <w:color w:val="000000"/>
          <w:lang w:val="es-ES_tradnl" w:eastAsia="es-CO"/>
        </w:rPr>
        <w:lastRenderedPageBreak/>
        <w:t xml:space="preserve">y ciudadanía en general </w:t>
      </w:r>
      <w:r w:rsidR="007C7471" w:rsidRPr="00F46F0F">
        <w:rPr>
          <w:rFonts w:ascii="Times New Roman" w:hAnsi="Times New Roman" w:cs="Times New Roman"/>
          <w:lang w:val="es-ES_tradnl"/>
        </w:rPr>
        <w:t>se propone el siguiente pliego de modificaciones</w:t>
      </w:r>
      <w:r w:rsidR="007C7471" w:rsidRPr="00F46F0F">
        <w:rPr>
          <w:rFonts w:ascii="Times New Roman" w:eastAsia="Times New Roman" w:hAnsi="Times New Roman" w:cs="Times New Roman"/>
          <w:color w:val="000000"/>
          <w:lang w:val="es-ES_tradnl" w:eastAsia="es-CO"/>
        </w:rPr>
        <w:t xml:space="preserve"> con el fin de garantizar la verdad, la justicia, la reparación y las garantías de no repetición de las víctimas y, en consecuencia, su efectiva participación durante todo el proceso.</w:t>
      </w:r>
    </w:p>
    <w:p w14:paraId="6E964FA5" w14:textId="77777777" w:rsidR="00785EAD" w:rsidRPr="00F46F0F" w:rsidRDefault="00785EAD" w:rsidP="0038028C">
      <w:pPr>
        <w:jc w:val="both"/>
        <w:rPr>
          <w:rFonts w:ascii="Times New Roman" w:eastAsia="Times New Roman" w:hAnsi="Times New Roman" w:cs="Times New Roman"/>
          <w:color w:val="000000"/>
          <w:lang w:val="es-ES_tradnl" w:eastAsia="es-CO"/>
        </w:rPr>
      </w:pPr>
    </w:p>
    <w:p w14:paraId="58FC3789" w14:textId="77777777" w:rsidR="00D72A20" w:rsidRPr="00F46F0F" w:rsidRDefault="00785EAD" w:rsidP="00AF6658">
      <w:pPr>
        <w:jc w:val="both"/>
        <w:rPr>
          <w:rFonts w:ascii="Times New Roman" w:eastAsia="Times New Roman" w:hAnsi="Times New Roman" w:cs="Times New Roman"/>
          <w:color w:val="000000"/>
          <w:lang w:val="es-ES_tradnl" w:eastAsia="es-CO"/>
        </w:rPr>
      </w:pPr>
      <w:r w:rsidRPr="00F46F0F">
        <w:rPr>
          <w:rFonts w:ascii="Times New Roman" w:eastAsia="Times New Roman" w:hAnsi="Times New Roman" w:cs="Times New Roman"/>
          <w:color w:val="000000"/>
          <w:lang w:val="es-ES_tradnl" w:eastAsia="es-CO"/>
        </w:rPr>
        <w:t xml:space="preserve">Como se </w:t>
      </w:r>
      <w:r w:rsidR="000A705C" w:rsidRPr="00F46F0F">
        <w:rPr>
          <w:rFonts w:ascii="Times New Roman" w:eastAsia="Times New Roman" w:hAnsi="Times New Roman" w:cs="Times New Roman"/>
          <w:color w:val="000000"/>
          <w:lang w:val="es-ES_tradnl" w:eastAsia="es-CO"/>
        </w:rPr>
        <w:t xml:space="preserve">señala en el cuadro de modificaciones, </w:t>
      </w:r>
      <w:r w:rsidR="00992CBA" w:rsidRPr="00F46F0F">
        <w:rPr>
          <w:rFonts w:ascii="Times New Roman" w:eastAsia="Times New Roman" w:hAnsi="Times New Roman" w:cs="Times New Roman"/>
          <w:color w:val="000000"/>
          <w:lang w:val="es-ES_tradnl" w:eastAsia="es-CO"/>
        </w:rPr>
        <w:t>los artículos en relación con la competencia material y personal de la JEP</w:t>
      </w:r>
      <w:r w:rsidR="00DF2B46" w:rsidRPr="00F46F0F">
        <w:rPr>
          <w:rFonts w:ascii="Times New Roman" w:eastAsia="Times New Roman" w:hAnsi="Times New Roman" w:cs="Times New Roman"/>
          <w:color w:val="000000"/>
          <w:lang w:val="es-ES_tradnl" w:eastAsia="es-CO"/>
        </w:rPr>
        <w:t xml:space="preserve"> tiene preci</w:t>
      </w:r>
      <w:r w:rsidR="006012A5" w:rsidRPr="00F46F0F">
        <w:rPr>
          <w:rFonts w:ascii="Times New Roman" w:eastAsia="Times New Roman" w:hAnsi="Times New Roman" w:cs="Times New Roman"/>
          <w:color w:val="000000"/>
          <w:lang w:val="es-ES_tradnl" w:eastAsia="es-CO"/>
        </w:rPr>
        <w:t>siones co</w:t>
      </w:r>
      <w:r w:rsidR="00611D8D" w:rsidRPr="00F46F0F">
        <w:rPr>
          <w:rFonts w:ascii="Times New Roman" w:eastAsia="Times New Roman" w:hAnsi="Times New Roman" w:cs="Times New Roman"/>
          <w:color w:val="000000"/>
          <w:lang w:val="es-ES_tradnl" w:eastAsia="es-CO"/>
        </w:rPr>
        <w:t xml:space="preserve">n el fin de responder, principalmente, </w:t>
      </w:r>
      <w:r w:rsidR="00266C3A" w:rsidRPr="00F46F0F">
        <w:rPr>
          <w:rFonts w:ascii="Times New Roman" w:eastAsia="Times New Roman" w:hAnsi="Times New Roman" w:cs="Times New Roman"/>
          <w:color w:val="000000"/>
          <w:lang w:val="es-ES_tradnl" w:eastAsia="es-CO"/>
        </w:rPr>
        <w:t xml:space="preserve">a varias sugerencias realizadas por la Fiscalía General de la Nación. </w:t>
      </w:r>
      <w:r w:rsidR="00457F99" w:rsidRPr="00F46F0F">
        <w:rPr>
          <w:rFonts w:ascii="Times New Roman" w:eastAsia="Times New Roman" w:hAnsi="Times New Roman" w:cs="Times New Roman"/>
          <w:color w:val="000000"/>
          <w:lang w:val="es-ES_tradnl" w:eastAsia="es-CO"/>
        </w:rPr>
        <w:t xml:space="preserve">Así entonces, </w:t>
      </w:r>
      <w:r w:rsidR="0099294D" w:rsidRPr="00F46F0F">
        <w:rPr>
          <w:rFonts w:ascii="Times New Roman" w:eastAsia="Times New Roman" w:hAnsi="Times New Roman" w:cs="Times New Roman"/>
          <w:color w:val="000000"/>
          <w:lang w:val="es-ES_tradnl" w:eastAsia="es-CO"/>
        </w:rPr>
        <w:t>en las normas sobre naturaleza y competencia se introdujeron cambios</w:t>
      </w:r>
      <w:r w:rsidR="007E3381" w:rsidRPr="00F46F0F">
        <w:rPr>
          <w:rFonts w:ascii="Times New Roman" w:eastAsia="Times New Roman" w:hAnsi="Times New Roman" w:cs="Times New Roman"/>
          <w:color w:val="000000"/>
          <w:lang w:val="es-ES_tradnl" w:eastAsia="es-CO"/>
        </w:rPr>
        <w:t xml:space="preserve"> que permiten tener </w:t>
      </w:r>
      <w:r w:rsidR="00657E48" w:rsidRPr="00F46F0F">
        <w:rPr>
          <w:rFonts w:ascii="Times New Roman" w:eastAsia="Times New Roman" w:hAnsi="Times New Roman" w:cs="Times New Roman"/>
          <w:color w:val="000000"/>
          <w:lang w:val="es-ES_tradnl" w:eastAsia="es-CO"/>
        </w:rPr>
        <w:t xml:space="preserve">plena claridad </w:t>
      </w:r>
      <w:r w:rsidR="00561612" w:rsidRPr="00F46F0F">
        <w:rPr>
          <w:rFonts w:ascii="Times New Roman" w:eastAsia="Times New Roman" w:hAnsi="Times New Roman" w:cs="Times New Roman"/>
          <w:color w:val="000000"/>
          <w:lang w:val="es-ES_tradnl" w:eastAsia="es-CO"/>
        </w:rPr>
        <w:t xml:space="preserve">frente </w:t>
      </w:r>
      <w:r w:rsidR="00CD11C2" w:rsidRPr="00F46F0F">
        <w:rPr>
          <w:rFonts w:ascii="Times New Roman" w:eastAsia="Times New Roman" w:hAnsi="Times New Roman" w:cs="Times New Roman"/>
          <w:color w:val="000000"/>
          <w:lang w:val="es-ES_tradnl" w:eastAsia="es-CO"/>
        </w:rPr>
        <w:t xml:space="preserve">a qué jurisdicción </w:t>
      </w:r>
      <w:r w:rsidR="00B207B8" w:rsidRPr="00F46F0F">
        <w:rPr>
          <w:rFonts w:ascii="Times New Roman" w:eastAsia="Times New Roman" w:hAnsi="Times New Roman" w:cs="Times New Roman"/>
          <w:color w:val="000000"/>
          <w:lang w:val="es-ES_tradnl" w:eastAsia="es-CO"/>
        </w:rPr>
        <w:t xml:space="preserve">conoce </w:t>
      </w:r>
      <w:r w:rsidR="00804C63" w:rsidRPr="00F46F0F">
        <w:rPr>
          <w:rFonts w:ascii="Times New Roman" w:eastAsia="Times New Roman" w:hAnsi="Times New Roman" w:cs="Times New Roman"/>
          <w:color w:val="000000"/>
          <w:lang w:val="es-ES_tradnl" w:eastAsia="es-CO"/>
        </w:rPr>
        <w:t xml:space="preserve">de los que se ha denominado como disidentes, </w:t>
      </w:r>
      <w:r w:rsidR="00A307DC" w:rsidRPr="00F46F0F">
        <w:rPr>
          <w:rFonts w:ascii="Times New Roman" w:eastAsia="Times New Roman" w:hAnsi="Times New Roman" w:cs="Times New Roman"/>
          <w:color w:val="000000"/>
          <w:lang w:val="es-ES_tradnl" w:eastAsia="es-CO"/>
        </w:rPr>
        <w:t xml:space="preserve">reincidentes y desertores de proceso de paz. </w:t>
      </w:r>
    </w:p>
    <w:p w14:paraId="0AD02A5C" w14:textId="77777777" w:rsidR="00D72A20" w:rsidRPr="00F46F0F" w:rsidRDefault="00D72A20" w:rsidP="00AF6658">
      <w:pPr>
        <w:jc w:val="both"/>
        <w:rPr>
          <w:rFonts w:ascii="Times New Roman" w:eastAsia="Times New Roman" w:hAnsi="Times New Roman" w:cs="Times New Roman"/>
          <w:color w:val="000000"/>
          <w:lang w:val="es-ES_tradnl" w:eastAsia="es-CO"/>
        </w:rPr>
      </w:pPr>
    </w:p>
    <w:p w14:paraId="177A57F1" w14:textId="02B4FD3B" w:rsidR="00785EAD" w:rsidRPr="00F46F0F" w:rsidRDefault="000F5817" w:rsidP="0038028C">
      <w:pPr>
        <w:jc w:val="both"/>
        <w:rPr>
          <w:rFonts w:ascii="Times New Roman" w:hAnsi="Times New Roman" w:cs="Times New Roman"/>
          <w:sz w:val="22"/>
          <w:szCs w:val="22"/>
          <w:lang w:val="es-ES_tradnl"/>
        </w:rPr>
      </w:pPr>
      <w:r w:rsidRPr="00F46F0F">
        <w:rPr>
          <w:rFonts w:ascii="Times New Roman" w:eastAsia="Times New Roman" w:hAnsi="Times New Roman" w:cs="Times New Roman"/>
          <w:color w:val="000000"/>
          <w:lang w:val="es-ES_tradnl" w:eastAsia="es-CO"/>
        </w:rPr>
        <w:t xml:space="preserve">En cuanto a la conductas que sean consideradas como estrechamente vinculadas </w:t>
      </w:r>
      <w:r w:rsidR="009B488D" w:rsidRPr="00F46F0F">
        <w:rPr>
          <w:rFonts w:ascii="Times New Roman" w:eastAsia="Times New Roman" w:hAnsi="Times New Roman" w:cs="Times New Roman"/>
          <w:color w:val="000000"/>
          <w:lang w:val="es-ES_tradnl" w:eastAsia="es-CO"/>
        </w:rPr>
        <w:t>al proceso de dejación de armas</w:t>
      </w:r>
      <w:r w:rsidR="00AF6658" w:rsidRPr="00F46F0F">
        <w:rPr>
          <w:rFonts w:ascii="Times New Roman" w:eastAsia="Times New Roman" w:hAnsi="Times New Roman" w:cs="Times New Roman"/>
          <w:color w:val="000000"/>
          <w:lang w:val="es-ES_tradnl" w:eastAsia="es-CO"/>
        </w:rPr>
        <w:t xml:space="preserve"> </w:t>
      </w:r>
      <w:r w:rsidR="00AF6658" w:rsidRPr="00F46F0F">
        <w:rPr>
          <w:rFonts w:ascii="Times New Roman" w:hAnsi="Times New Roman" w:cs="Times New Roman"/>
          <w:lang w:val="es-ES_tradnl"/>
        </w:rPr>
        <w:t xml:space="preserve">Se incluyeron la tres precisiones señaladas, especialmente el establecimiento expreso de conductas penales que no pueden ser consideradas como estrechamente vinculadas a dicho proceso. Por ejemplo, (i) homicidio agravado, (ii) secuestro, (iii) tráfico, fabricación o porte de estupefacientes, entre otros. Esta precisión se realizó inclusive dos veces en el mismo artículo, dejando absolutamente claro que dichos casos serán de competencia de la Justicia Ordinaria. </w:t>
      </w:r>
      <w:r w:rsidR="000069A7" w:rsidRPr="00F46F0F">
        <w:rPr>
          <w:rFonts w:ascii="Times New Roman" w:hAnsi="Times New Roman" w:cs="Times New Roman"/>
          <w:lang w:val="es-ES_tradnl"/>
        </w:rPr>
        <w:t>Se estableció de manera expresa, que en virtud del carácter preferente del Sistema de Verdad, Justicia, Reparación y No Repetició</w:t>
      </w:r>
      <w:r w:rsidR="00E934B1" w:rsidRPr="00F46F0F">
        <w:rPr>
          <w:rFonts w:ascii="Times New Roman" w:hAnsi="Times New Roman" w:cs="Times New Roman"/>
          <w:lang w:val="es-ES_tradnl"/>
        </w:rPr>
        <w:t xml:space="preserve">n, las investigación que hayan </w:t>
      </w:r>
      <w:r w:rsidR="00642C9A" w:rsidRPr="00F46F0F">
        <w:rPr>
          <w:rFonts w:ascii="Times New Roman" w:hAnsi="Times New Roman" w:cs="Times New Roman"/>
          <w:lang w:val="es-ES_tradnl"/>
        </w:rPr>
        <w:t xml:space="preserve">producido compulsa de copias </w:t>
      </w:r>
      <w:r w:rsidR="00080281" w:rsidRPr="00F46F0F">
        <w:rPr>
          <w:rFonts w:ascii="Times New Roman" w:hAnsi="Times New Roman" w:cs="Times New Roman"/>
          <w:lang w:val="es-ES_tradnl"/>
        </w:rPr>
        <w:t xml:space="preserve">hacia Justicia y Paz, serán de competencia de la JEP frente </w:t>
      </w:r>
      <w:r w:rsidR="0006711B" w:rsidRPr="00F46F0F">
        <w:rPr>
          <w:rFonts w:ascii="Times New Roman" w:hAnsi="Times New Roman" w:cs="Times New Roman"/>
          <w:lang w:val="es-ES_tradnl"/>
        </w:rPr>
        <w:t xml:space="preserve">a aquellas personas que hayan integrado redes de apoyo de organizaciones criminales incluidas en el Acuerdo de Paz. </w:t>
      </w:r>
      <w:r w:rsidR="00E53C3B" w:rsidRPr="00F46F0F">
        <w:rPr>
          <w:rFonts w:ascii="Times New Roman" w:hAnsi="Times New Roman" w:cs="Times New Roman"/>
          <w:lang w:val="es-ES_tradnl"/>
        </w:rPr>
        <w:t xml:space="preserve">Así mismo, se </w:t>
      </w:r>
      <w:r w:rsidR="002951F3" w:rsidRPr="00F46F0F">
        <w:rPr>
          <w:rFonts w:ascii="Times New Roman" w:hAnsi="Times New Roman" w:cs="Times New Roman"/>
          <w:lang w:val="es-ES_tradnl"/>
        </w:rPr>
        <w:t xml:space="preserve">introdujo la posibilidad de que los listados entregados las FARC-EP </w:t>
      </w:r>
      <w:r w:rsidR="001B6690" w:rsidRPr="00F46F0F">
        <w:rPr>
          <w:rFonts w:ascii="Times New Roman" w:hAnsi="Times New Roman" w:cs="Times New Roman"/>
          <w:lang w:val="es-ES_tradnl"/>
        </w:rPr>
        <w:t xml:space="preserve">sean </w:t>
      </w:r>
      <w:r w:rsidR="006D30F2" w:rsidRPr="00F46F0F">
        <w:rPr>
          <w:rFonts w:ascii="Times New Roman" w:hAnsi="Times New Roman" w:cs="Times New Roman"/>
          <w:lang w:val="es-ES_tradnl"/>
        </w:rPr>
        <w:t xml:space="preserve">remitidos </w:t>
      </w:r>
      <w:r w:rsidR="0089454A" w:rsidRPr="00F46F0F">
        <w:rPr>
          <w:rFonts w:ascii="Times New Roman" w:hAnsi="Times New Roman" w:cs="Times New Roman"/>
          <w:lang w:val="es-ES_tradnl"/>
        </w:rPr>
        <w:t xml:space="preserve"> ala Fiscalía General de la Nación, bajo el carácter de reservados. </w:t>
      </w:r>
      <w:r w:rsidR="00797F58" w:rsidRPr="00F46F0F">
        <w:rPr>
          <w:rFonts w:ascii="Times New Roman" w:hAnsi="Times New Roman" w:cs="Times New Roman"/>
          <w:lang w:val="es-ES_tradnl"/>
        </w:rPr>
        <w:t>L</w:t>
      </w:r>
      <w:r w:rsidR="00EF5D22" w:rsidRPr="00F46F0F">
        <w:rPr>
          <w:rFonts w:ascii="Times New Roman" w:hAnsi="Times New Roman" w:cs="Times New Roman"/>
          <w:lang w:val="es-ES_tradnl"/>
        </w:rPr>
        <w:t xml:space="preserve">a Fiscalía </w:t>
      </w:r>
      <w:r w:rsidR="00E449DD" w:rsidRPr="00F46F0F">
        <w:rPr>
          <w:rFonts w:ascii="Times New Roman" w:hAnsi="Times New Roman" w:cs="Times New Roman"/>
          <w:lang w:val="es-ES_tradnl"/>
        </w:rPr>
        <w:t xml:space="preserve">solicitó </w:t>
      </w:r>
      <w:r w:rsidR="006D7EF1" w:rsidRPr="00F46F0F">
        <w:rPr>
          <w:rFonts w:ascii="Times New Roman" w:hAnsi="Times New Roman" w:cs="Times New Roman"/>
          <w:lang w:val="es-ES_tradnl"/>
        </w:rPr>
        <w:t>la inclusión de una disposición con el fin de que se estableciera que para los delitos con posterioridad al 1º de diciembre de 2016, la jurisdicción ordinaria contará con plena colaboración con la JEP.</w:t>
      </w:r>
      <w:r w:rsidR="000069A7" w:rsidRPr="00F46F0F">
        <w:rPr>
          <w:rFonts w:ascii="Times New Roman" w:hAnsi="Times New Roman" w:cs="Times New Roman"/>
          <w:lang w:val="es-ES_tradnl"/>
        </w:rPr>
        <w:t xml:space="preserve"> </w:t>
      </w:r>
      <w:r w:rsidR="001C77B8" w:rsidRPr="00F46F0F">
        <w:rPr>
          <w:rFonts w:ascii="Times New Roman" w:eastAsia="Times New Roman" w:hAnsi="Times New Roman" w:cs="Times New Roman"/>
          <w:color w:val="000000"/>
          <w:lang w:val="es-ES_tradnl" w:eastAsia="es-CO"/>
        </w:rPr>
        <w:t>T</w:t>
      </w:r>
      <w:r w:rsidR="00ED0D22" w:rsidRPr="00F46F0F">
        <w:rPr>
          <w:rFonts w:ascii="Times New Roman" w:eastAsia="Times New Roman" w:hAnsi="Times New Roman" w:cs="Times New Roman"/>
          <w:color w:val="000000"/>
          <w:lang w:val="es-ES_tradnl" w:eastAsia="es-CO"/>
        </w:rPr>
        <w:t xml:space="preserve">ambién por solicitud de la Fiscalía, </w:t>
      </w:r>
      <w:r w:rsidR="001F6CB5" w:rsidRPr="00F46F0F">
        <w:rPr>
          <w:rFonts w:ascii="Times New Roman" w:eastAsia="Times New Roman" w:hAnsi="Times New Roman" w:cs="Times New Roman"/>
          <w:color w:val="000000"/>
          <w:lang w:val="es-ES_tradnl" w:eastAsia="es-CO"/>
        </w:rPr>
        <w:t>se incluyó</w:t>
      </w:r>
      <w:r w:rsidR="00FE17E4" w:rsidRPr="00F46F0F">
        <w:rPr>
          <w:rFonts w:ascii="Times New Roman" w:eastAsia="Times New Roman" w:hAnsi="Times New Roman" w:cs="Times New Roman"/>
          <w:color w:val="000000"/>
          <w:lang w:val="es-ES_tradnl" w:eastAsia="es-CO"/>
        </w:rPr>
        <w:t xml:space="preserve"> -</w:t>
      </w:r>
      <w:r w:rsidR="003D4BE1" w:rsidRPr="00F46F0F">
        <w:rPr>
          <w:rFonts w:ascii="Times New Roman" w:eastAsia="Times New Roman" w:hAnsi="Times New Roman" w:cs="Times New Roman"/>
          <w:color w:val="000000"/>
          <w:lang w:val="es-ES_tradnl" w:eastAsia="es-CO"/>
        </w:rPr>
        <w:t xml:space="preserve">en concordancia con lo establecido en el Acto Legislativo No. 01 de 2017- </w:t>
      </w:r>
      <w:r w:rsidR="00CA0731" w:rsidRPr="00F46F0F">
        <w:rPr>
          <w:rFonts w:ascii="Times New Roman" w:eastAsia="Times New Roman" w:hAnsi="Times New Roman" w:cs="Times New Roman"/>
          <w:color w:val="000000"/>
          <w:lang w:val="es-ES_tradnl" w:eastAsia="es-CO"/>
        </w:rPr>
        <w:t xml:space="preserve">que </w:t>
      </w:r>
      <w:r w:rsidR="00D14117" w:rsidRPr="00F46F0F">
        <w:rPr>
          <w:rFonts w:ascii="Times New Roman" w:eastAsia="Times New Roman" w:hAnsi="Times New Roman" w:cs="Times New Roman"/>
          <w:color w:val="000000"/>
          <w:lang w:val="es-ES_tradnl" w:eastAsia="es-CO"/>
        </w:rPr>
        <w:t xml:space="preserve">el incumplimiento de las condiciones del Sistema y la aportación dolosa de información </w:t>
      </w:r>
      <w:r w:rsidR="003672EB" w:rsidRPr="00F46F0F">
        <w:rPr>
          <w:rFonts w:ascii="Times New Roman" w:eastAsia="Times New Roman" w:hAnsi="Times New Roman" w:cs="Times New Roman"/>
          <w:color w:val="000000"/>
          <w:lang w:val="es-ES_tradnl" w:eastAsia="es-CO"/>
        </w:rPr>
        <w:t xml:space="preserve">“tendrán como consecuencias que pueden llegar hasta” la pérdida del tratamiento diferencial. </w:t>
      </w:r>
      <w:r w:rsidR="00F17FB7" w:rsidRPr="00F46F0F">
        <w:rPr>
          <w:rFonts w:ascii="Times New Roman" w:hAnsi="Times New Roman" w:cs="Times New Roman"/>
          <w:lang w:val="es-ES_tradnl"/>
        </w:rPr>
        <w:t>Así entonces, se establece que efectivamente hay una consecuencia de pérdida de beneficios pero el nivel de esta pérdida debería ser evaluado por el juez y definir cuál sería el grado de pérdida de los mismos.</w:t>
      </w:r>
    </w:p>
    <w:p w14:paraId="7F85ACC2" w14:textId="77777777" w:rsidR="007C7471" w:rsidRPr="00F46F0F" w:rsidRDefault="007C7471" w:rsidP="0038028C">
      <w:pPr>
        <w:jc w:val="both"/>
        <w:rPr>
          <w:rFonts w:ascii="Times New Roman" w:hAnsi="Times New Roman" w:cs="Times New Roman"/>
          <w:lang w:val="es-ES_tradnl"/>
        </w:rPr>
      </w:pPr>
    </w:p>
    <w:p w14:paraId="0A3EF3FF" w14:textId="51801128" w:rsidR="00731B2C" w:rsidRPr="00F46F0F" w:rsidRDefault="00731B2C" w:rsidP="0038028C">
      <w:pPr>
        <w:jc w:val="both"/>
        <w:rPr>
          <w:rFonts w:ascii="Times New Roman" w:hAnsi="Times New Roman" w:cs="Times New Roman"/>
          <w:lang w:val="es-ES_tradnl"/>
        </w:rPr>
      </w:pPr>
      <w:r w:rsidRPr="00F46F0F">
        <w:rPr>
          <w:rFonts w:ascii="Times New Roman" w:hAnsi="Times New Roman" w:cs="Times New Roman"/>
          <w:lang w:val="es-ES_tradnl"/>
        </w:rPr>
        <w:t xml:space="preserve">Así mismo, se introdujeron algunas precisiones y modificaciones </w:t>
      </w:r>
      <w:r w:rsidR="008E20BC" w:rsidRPr="00F46F0F">
        <w:rPr>
          <w:rFonts w:ascii="Times New Roman" w:hAnsi="Times New Roman" w:cs="Times New Roman"/>
          <w:lang w:val="es-ES_tradnl"/>
        </w:rPr>
        <w:t>como conse</w:t>
      </w:r>
      <w:r w:rsidR="007970DD" w:rsidRPr="00F46F0F">
        <w:rPr>
          <w:rFonts w:ascii="Times New Roman" w:hAnsi="Times New Roman" w:cs="Times New Roman"/>
          <w:lang w:val="es-ES_tradnl"/>
        </w:rPr>
        <w:t xml:space="preserve">cuencia del proceso de consulta con las comunidades </w:t>
      </w:r>
      <w:r w:rsidR="004C7695" w:rsidRPr="00F46F0F">
        <w:rPr>
          <w:rFonts w:ascii="Times New Roman" w:hAnsi="Times New Roman" w:cs="Times New Roman"/>
          <w:lang w:val="es-ES_tradnl"/>
        </w:rPr>
        <w:t>indígenas</w:t>
      </w:r>
      <w:r w:rsidR="009F5C5C" w:rsidRPr="00F46F0F">
        <w:rPr>
          <w:rFonts w:ascii="Times New Roman" w:hAnsi="Times New Roman" w:cs="Times New Roman"/>
          <w:lang w:val="es-ES_tradnl"/>
        </w:rPr>
        <w:t xml:space="preserve"> </w:t>
      </w:r>
      <w:r w:rsidR="00844EF3" w:rsidRPr="00F46F0F">
        <w:rPr>
          <w:rFonts w:ascii="Times New Roman" w:hAnsi="Times New Roman" w:cs="Times New Roman"/>
          <w:lang w:val="es-ES_tradnl"/>
        </w:rPr>
        <w:t xml:space="preserve">con el fin </w:t>
      </w:r>
      <w:r w:rsidR="003C35C1" w:rsidRPr="00F46F0F">
        <w:rPr>
          <w:rFonts w:ascii="Times New Roman" w:hAnsi="Times New Roman" w:cs="Times New Roman"/>
          <w:lang w:val="es-ES_tradnl"/>
        </w:rPr>
        <w:t xml:space="preserve">de dejar absoluta </w:t>
      </w:r>
      <w:r w:rsidR="003260FD" w:rsidRPr="00F46F0F">
        <w:rPr>
          <w:rFonts w:ascii="Times New Roman" w:hAnsi="Times New Roman" w:cs="Times New Roman"/>
          <w:lang w:val="es-ES_tradnl"/>
        </w:rPr>
        <w:t>claridad frente a las competencia</w:t>
      </w:r>
      <w:r w:rsidR="009E50DC" w:rsidRPr="00F46F0F">
        <w:rPr>
          <w:rFonts w:ascii="Times New Roman" w:hAnsi="Times New Roman" w:cs="Times New Roman"/>
          <w:lang w:val="es-ES_tradnl"/>
        </w:rPr>
        <w:t xml:space="preserve">s </w:t>
      </w:r>
      <w:r w:rsidR="00DC0DE3" w:rsidRPr="00F46F0F">
        <w:rPr>
          <w:rFonts w:ascii="Times New Roman" w:hAnsi="Times New Roman" w:cs="Times New Roman"/>
          <w:lang w:val="es-ES_tradnl"/>
        </w:rPr>
        <w:t>y la coordinación</w:t>
      </w:r>
      <w:r w:rsidR="00427A57" w:rsidRPr="00F46F0F">
        <w:rPr>
          <w:rFonts w:ascii="Times New Roman" w:hAnsi="Times New Roman" w:cs="Times New Roman"/>
          <w:lang w:val="es-ES_tradnl"/>
        </w:rPr>
        <w:t xml:space="preserve"> de la JEP </w:t>
      </w:r>
      <w:r w:rsidR="00D140C7" w:rsidRPr="00F46F0F">
        <w:rPr>
          <w:rFonts w:ascii="Times New Roman" w:hAnsi="Times New Roman" w:cs="Times New Roman"/>
          <w:lang w:val="es-ES_tradnl"/>
        </w:rPr>
        <w:t xml:space="preserve">con la Jurisidicción Especial Indígena. </w:t>
      </w:r>
    </w:p>
    <w:p w14:paraId="0FCA79B2" w14:textId="77777777" w:rsidR="00910F10" w:rsidRPr="00F46F0F" w:rsidRDefault="00910F10" w:rsidP="0038028C">
      <w:pPr>
        <w:jc w:val="both"/>
        <w:rPr>
          <w:rFonts w:ascii="Times New Roman" w:hAnsi="Times New Roman" w:cs="Times New Roman"/>
          <w:lang w:val="es-ES_tradnl"/>
        </w:rPr>
      </w:pPr>
    </w:p>
    <w:p w14:paraId="65AB6014" w14:textId="649AA924" w:rsidR="00910F10" w:rsidRPr="00F46F0F" w:rsidRDefault="003A6EB3" w:rsidP="0038028C">
      <w:pPr>
        <w:jc w:val="both"/>
        <w:rPr>
          <w:rFonts w:ascii="Times New Roman" w:hAnsi="Times New Roman" w:cs="Times New Roman"/>
          <w:lang w:val="es-ES_tradnl"/>
        </w:rPr>
      </w:pPr>
      <w:r w:rsidRPr="00F46F0F">
        <w:rPr>
          <w:rFonts w:ascii="Times New Roman" w:hAnsi="Times New Roman" w:cs="Times New Roman"/>
          <w:lang w:val="es-ES_tradnl"/>
        </w:rPr>
        <w:t xml:space="preserve">En igual sentido, </w:t>
      </w:r>
      <w:r w:rsidR="002718AF" w:rsidRPr="00F46F0F">
        <w:rPr>
          <w:rFonts w:ascii="Times New Roman" w:hAnsi="Times New Roman" w:cs="Times New Roman"/>
          <w:lang w:val="es-ES_tradnl"/>
        </w:rPr>
        <w:t xml:space="preserve">la ponencia </w:t>
      </w:r>
      <w:r w:rsidR="00812E7B" w:rsidRPr="00F46F0F">
        <w:rPr>
          <w:rFonts w:ascii="Times New Roman" w:hAnsi="Times New Roman" w:cs="Times New Roman"/>
          <w:lang w:val="es-ES_tradnl"/>
        </w:rPr>
        <w:t xml:space="preserve">introduce </w:t>
      </w:r>
      <w:r w:rsidR="00744EA1" w:rsidRPr="00F46F0F">
        <w:rPr>
          <w:rFonts w:ascii="Times New Roman" w:hAnsi="Times New Roman" w:cs="Times New Roman"/>
          <w:lang w:val="es-ES_tradnl"/>
        </w:rPr>
        <w:t xml:space="preserve">algunas </w:t>
      </w:r>
      <w:r w:rsidR="00360825" w:rsidRPr="00F46F0F">
        <w:rPr>
          <w:rFonts w:ascii="Times New Roman" w:hAnsi="Times New Roman" w:cs="Times New Roman"/>
          <w:lang w:val="es-ES_tradnl"/>
        </w:rPr>
        <w:t xml:space="preserve">precisiones </w:t>
      </w:r>
      <w:r w:rsidR="000A211C" w:rsidRPr="00F46F0F">
        <w:rPr>
          <w:rFonts w:ascii="Times New Roman" w:hAnsi="Times New Roman" w:cs="Times New Roman"/>
          <w:lang w:val="es-ES_tradnl"/>
        </w:rPr>
        <w:t xml:space="preserve">con el fin de </w:t>
      </w:r>
      <w:r w:rsidR="0028518B" w:rsidRPr="00F46F0F">
        <w:rPr>
          <w:rFonts w:ascii="Times New Roman" w:hAnsi="Times New Roman" w:cs="Times New Roman"/>
          <w:lang w:val="es-ES_tradnl"/>
        </w:rPr>
        <w:t xml:space="preserve">dar </w:t>
      </w:r>
      <w:r w:rsidR="004C6D0D" w:rsidRPr="00F46F0F">
        <w:rPr>
          <w:rFonts w:ascii="Times New Roman" w:hAnsi="Times New Roman" w:cs="Times New Roman"/>
          <w:lang w:val="es-ES_tradnl"/>
        </w:rPr>
        <w:t>claridades a los operadores jurí</w:t>
      </w:r>
      <w:r w:rsidR="00CA2E71" w:rsidRPr="00F46F0F">
        <w:rPr>
          <w:rFonts w:ascii="Times New Roman" w:hAnsi="Times New Roman" w:cs="Times New Roman"/>
          <w:lang w:val="es-ES_tradnl"/>
        </w:rPr>
        <w:t xml:space="preserve">dicos en la aplicación de la Ley 1820 de 2017, en cuanto </w:t>
      </w:r>
      <w:r w:rsidR="002E551F" w:rsidRPr="00F46F0F">
        <w:rPr>
          <w:rFonts w:ascii="Times New Roman" w:hAnsi="Times New Roman" w:cs="Times New Roman"/>
          <w:lang w:val="es-ES_tradnl"/>
        </w:rPr>
        <w:t xml:space="preserve">a interpretaciones </w:t>
      </w:r>
      <w:r w:rsidR="00441420" w:rsidRPr="00F46F0F">
        <w:rPr>
          <w:rFonts w:ascii="Times New Roman" w:hAnsi="Times New Roman" w:cs="Times New Roman"/>
          <w:lang w:val="es-ES_tradnl"/>
        </w:rPr>
        <w:t>y té</w:t>
      </w:r>
      <w:r w:rsidR="00F43CA6" w:rsidRPr="00F46F0F">
        <w:rPr>
          <w:rFonts w:ascii="Times New Roman" w:hAnsi="Times New Roman" w:cs="Times New Roman"/>
          <w:lang w:val="es-ES_tradnl"/>
        </w:rPr>
        <w:t xml:space="preserve">rminos. </w:t>
      </w:r>
    </w:p>
    <w:p w14:paraId="1660520D" w14:textId="77777777" w:rsidR="00593F92" w:rsidRPr="00F46F0F" w:rsidRDefault="00593F92" w:rsidP="0038028C">
      <w:pPr>
        <w:jc w:val="both"/>
        <w:rPr>
          <w:rFonts w:ascii="Times New Roman" w:hAnsi="Times New Roman" w:cs="Times New Roman"/>
          <w:lang w:val="es-ES_tradnl"/>
        </w:rPr>
      </w:pPr>
    </w:p>
    <w:p w14:paraId="08386C4E" w14:textId="3F9FB6ED" w:rsidR="00593F92" w:rsidRPr="00F46F0F" w:rsidRDefault="00771AC3" w:rsidP="0038028C">
      <w:pPr>
        <w:jc w:val="both"/>
        <w:rPr>
          <w:rFonts w:ascii="Times New Roman" w:hAnsi="Times New Roman" w:cs="Times New Roman"/>
          <w:lang w:val="es-ES_tradnl"/>
        </w:rPr>
      </w:pPr>
      <w:r w:rsidRPr="00F46F0F">
        <w:rPr>
          <w:rFonts w:ascii="Times New Roman" w:hAnsi="Times New Roman" w:cs="Times New Roman"/>
          <w:lang w:val="es-ES_tradnl"/>
        </w:rPr>
        <w:t xml:space="preserve">Una de las </w:t>
      </w:r>
      <w:r w:rsidR="00763A2B" w:rsidRPr="00F46F0F">
        <w:rPr>
          <w:rFonts w:ascii="Times New Roman" w:hAnsi="Times New Roman" w:cs="Times New Roman"/>
          <w:lang w:val="es-ES_tradnl"/>
        </w:rPr>
        <w:t xml:space="preserve">mayores </w:t>
      </w:r>
      <w:r w:rsidR="00B539DA" w:rsidRPr="00F46F0F">
        <w:rPr>
          <w:rFonts w:ascii="Times New Roman" w:hAnsi="Times New Roman" w:cs="Times New Roman"/>
          <w:lang w:val="es-ES_tradnl"/>
        </w:rPr>
        <w:t xml:space="preserve">preocupaciones señaladas durante </w:t>
      </w:r>
      <w:r w:rsidR="00B845DB" w:rsidRPr="00F46F0F">
        <w:rPr>
          <w:rFonts w:ascii="Times New Roman" w:hAnsi="Times New Roman" w:cs="Times New Roman"/>
          <w:lang w:val="es-ES_tradnl"/>
        </w:rPr>
        <w:t xml:space="preserve">la audiencia pública </w:t>
      </w:r>
      <w:r w:rsidR="00673374" w:rsidRPr="00F46F0F">
        <w:rPr>
          <w:rFonts w:ascii="Times New Roman" w:hAnsi="Times New Roman" w:cs="Times New Roman"/>
          <w:lang w:val="es-ES_tradnl"/>
        </w:rPr>
        <w:t xml:space="preserve">y por parte </w:t>
      </w:r>
      <w:r w:rsidR="00A03EB8" w:rsidRPr="00F46F0F">
        <w:rPr>
          <w:rFonts w:ascii="Times New Roman" w:hAnsi="Times New Roman" w:cs="Times New Roman"/>
          <w:lang w:val="es-ES_tradnl"/>
        </w:rPr>
        <w:t>de Congresistas</w:t>
      </w:r>
      <w:r w:rsidR="00CC3881" w:rsidRPr="00F46F0F">
        <w:rPr>
          <w:rFonts w:ascii="Times New Roman" w:hAnsi="Times New Roman" w:cs="Times New Roman"/>
          <w:lang w:val="es-ES_tradnl"/>
        </w:rPr>
        <w:t xml:space="preserve"> fue </w:t>
      </w:r>
      <w:r w:rsidR="00774399" w:rsidRPr="00F46F0F">
        <w:rPr>
          <w:rFonts w:ascii="Times New Roman" w:hAnsi="Times New Roman" w:cs="Times New Roman"/>
          <w:lang w:val="es-ES_tradnl"/>
        </w:rPr>
        <w:t xml:space="preserve">la competencia de la JEP frente a terceros. </w:t>
      </w:r>
      <w:r w:rsidR="00AD1FC5" w:rsidRPr="00F46F0F">
        <w:rPr>
          <w:rFonts w:ascii="Times New Roman" w:hAnsi="Times New Roman" w:cs="Times New Roman"/>
          <w:lang w:val="es-ES_tradnl"/>
        </w:rPr>
        <w:t xml:space="preserve">Así entonces, </w:t>
      </w:r>
      <w:r w:rsidR="008B2050" w:rsidRPr="00F46F0F">
        <w:rPr>
          <w:rFonts w:ascii="Times New Roman" w:hAnsi="Times New Roman" w:cs="Times New Roman"/>
          <w:lang w:val="es-ES_tradnl"/>
        </w:rPr>
        <w:t xml:space="preserve">se incluyen </w:t>
      </w:r>
      <w:r w:rsidR="00057B27" w:rsidRPr="00F46F0F">
        <w:rPr>
          <w:rFonts w:ascii="Times New Roman" w:hAnsi="Times New Roman" w:cs="Times New Roman"/>
          <w:lang w:val="es-ES_tradnl"/>
        </w:rPr>
        <w:t xml:space="preserve">precisiones en el articulado </w:t>
      </w:r>
      <w:r w:rsidR="00867C1C" w:rsidRPr="00F46F0F">
        <w:rPr>
          <w:rFonts w:ascii="Times New Roman" w:hAnsi="Times New Roman" w:cs="Times New Roman"/>
          <w:lang w:val="es-ES_tradnl"/>
        </w:rPr>
        <w:t>en cuanto</w:t>
      </w:r>
      <w:r w:rsidR="00EF0E2A" w:rsidRPr="00F46F0F">
        <w:rPr>
          <w:rFonts w:ascii="Times New Roman" w:hAnsi="Times New Roman" w:cs="Times New Roman"/>
          <w:lang w:val="es-ES_tradnl"/>
        </w:rPr>
        <w:t xml:space="preserve"> definción </w:t>
      </w:r>
      <w:r w:rsidR="00867C1C" w:rsidRPr="00F46F0F">
        <w:rPr>
          <w:rFonts w:ascii="Times New Roman" w:hAnsi="Times New Roman" w:cs="Times New Roman"/>
          <w:lang w:val="es-ES_tradnl"/>
        </w:rPr>
        <w:t xml:space="preserve">de expresiones como “participaciones determinantes” e “intención directa” que </w:t>
      </w:r>
      <w:r w:rsidR="00CD7C45" w:rsidRPr="00F46F0F">
        <w:rPr>
          <w:rFonts w:ascii="Times New Roman" w:hAnsi="Times New Roman" w:cs="Times New Roman"/>
          <w:lang w:val="es-ES_tradnl"/>
        </w:rPr>
        <w:t xml:space="preserve">hacen </w:t>
      </w:r>
      <w:r w:rsidR="00FB778A" w:rsidRPr="00F46F0F">
        <w:rPr>
          <w:rFonts w:ascii="Times New Roman" w:hAnsi="Times New Roman" w:cs="Times New Roman"/>
          <w:lang w:val="es-ES_tradnl"/>
        </w:rPr>
        <w:t xml:space="preserve">alusión a dicha competencia. </w:t>
      </w:r>
    </w:p>
    <w:p w14:paraId="673AE91E" w14:textId="77777777" w:rsidR="007C28B2" w:rsidRPr="00F46F0F" w:rsidRDefault="007C28B2" w:rsidP="0038028C">
      <w:pPr>
        <w:jc w:val="both"/>
        <w:rPr>
          <w:rFonts w:ascii="Times New Roman" w:hAnsi="Times New Roman" w:cs="Times New Roman"/>
          <w:lang w:val="es-ES_tradnl"/>
        </w:rPr>
      </w:pPr>
    </w:p>
    <w:p w14:paraId="5A0E0681" w14:textId="33BAC7B8" w:rsidR="007C28B2" w:rsidRPr="00F46F0F" w:rsidRDefault="007C28B2" w:rsidP="0038028C">
      <w:pPr>
        <w:jc w:val="both"/>
        <w:rPr>
          <w:rFonts w:ascii="Times New Roman" w:hAnsi="Times New Roman" w:cs="Times New Roman"/>
          <w:lang w:val="es-ES_tradnl"/>
        </w:rPr>
      </w:pPr>
      <w:r w:rsidRPr="00F46F0F">
        <w:rPr>
          <w:rFonts w:ascii="Times New Roman" w:hAnsi="Times New Roman" w:cs="Times New Roman"/>
          <w:lang w:val="es-ES_tradnl"/>
        </w:rPr>
        <w:t xml:space="preserve">Finalmente, </w:t>
      </w:r>
      <w:r w:rsidR="00790CD9" w:rsidRPr="00F46F0F">
        <w:rPr>
          <w:rFonts w:ascii="Times New Roman" w:hAnsi="Times New Roman" w:cs="Times New Roman"/>
          <w:lang w:val="es-ES_tradnl"/>
        </w:rPr>
        <w:t>en relació</w:t>
      </w:r>
      <w:r w:rsidR="00311030" w:rsidRPr="00F46F0F">
        <w:rPr>
          <w:rFonts w:ascii="Times New Roman" w:hAnsi="Times New Roman" w:cs="Times New Roman"/>
          <w:lang w:val="es-ES_tradnl"/>
        </w:rPr>
        <w:t xml:space="preserve">n con algunas funciones de la Secretaría Ejecutiva de la JEP, </w:t>
      </w:r>
      <w:r w:rsidR="002C5841" w:rsidRPr="00F46F0F">
        <w:rPr>
          <w:rFonts w:ascii="Times New Roman" w:hAnsi="Times New Roman" w:cs="Times New Roman"/>
          <w:lang w:val="es-ES_tradnl"/>
        </w:rPr>
        <w:t xml:space="preserve">se han acogido </w:t>
      </w:r>
      <w:r w:rsidR="00475936" w:rsidRPr="00F46F0F">
        <w:rPr>
          <w:rFonts w:ascii="Times New Roman" w:hAnsi="Times New Roman" w:cs="Times New Roman"/>
          <w:lang w:val="es-ES_tradnl"/>
        </w:rPr>
        <w:t xml:space="preserve">precisas </w:t>
      </w:r>
      <w:r w:rsidR="00417E39" w:rsidRPr="00F46F0F">
        <w:rPr>
          <w:rFonts w:ascii="Times New Roman" w:hAnsi="Times New Roman" w:cs="Times New Roman"/>
          <w:lang w:val="es-ES_tradnl"/>
        </w:rPr>
        <w:t xml:space="preserve">expresiones </w:t>
      </w:r>
      <w:r w:rsidR="00B44601" w:rsidRPr="00F46F0F">
        <w:rPr>
          <w:rFonts w:ascii="Times New Roman" w:hAnsi="Times New Roman" w:cs="Times New Roman"/>
          <w:lang w:val="es-ES_tradnl"/>
        </w:rPr>
        <w:t xml:space="preserve">solicitadas </w:t>
      </w:r>
      <w:r w:rsidR="001D5E98" w:rsidRPr="00F46F0F">
        <w:rPr>
          <w:rFonts w:ascii="Times New Roman" w:hAnsi="Times New Roman" w:cs="Times New Roman"/>
          <w:lang w:val="es-ES_tradnl"/>
        </w:rPr>
        <w:t xml:space="preserve">por el Secretario </w:t>
      </w:r>
      <w:r w:rsidR="00877B83" w:rsidRPr="00F46F0F">
        <w:rPr>
          <w:rFonts w:ascii="Times New Roman" w:hAnsi="Times New Roman" w:cs="Times New Roman"/>
          <w:lang w:val="es-ES_tradnl"/>
        </w:rPr>
        <w:t>Ejecutivo</w:t>
      </w:r>
      <w:r w:rsidR="00224D2A" w:rsidRPr="00F46F0F">
        <w:rPr>
          <w:rFonts w:ascii="Times New Roman" w:hAnsi="Times New Roman" w:cs="Times New Roman"/>
          <w:lang w:val="es-ES_tradnl"/>
        </w:rPr>
        <w:t xml:space="preserve">. </w:t>
      </w:r>
    </w:p>
    <w:p w14:paraId="4C54AE57" w14:textId="77777777" w:rsidR="00FF4679" w:rsidRPr="00F46F0F" w:rsidRDefault="00FF4679" w:rsidP="0038028C">
      <w:pPr>
        <w:jc w:val="both"/>
        <w:rPr>
          <w:rFonts w:ascii="Times New Roman" w:hAnsi="Times New Roman" w:cs="Times New Roman"/>
          <w:lang w:val="es-ES_tradnl"/>
        </w:rPr>
      </w:pPr>
    </w:p>
    <w:p w14:paraId="67B1128D" w14:textId="5A4E3BDE" w:rsidR="00FF4679" w:rsidRPr="00F46F0F" w:rsidRDefault="00FF4679" w:rsidP="0038028C">
      <w:pPr>
        <w:jc w:val="both"/>
        <w:rPr>
          <w:rFonts w:ascii="Times New Roman" w:hAnsi="Times New Roman" w:cs="Times New Roman"/>
          <w:lang w:val="es-ES_tradnl"/>
        </w:rPr>
      </w:pPr>
      <w:r w:rsidRPr="00F46F0F">
        <w:rPr>
          <w:rFonts w:ascii="Times New Roman" w:hAnsi="Times New Roman" w:cs="Times New Roman"/>
          <w:lang w:val="es-ES_tradnl"/>
        </w:rPr>
        <w:lastRenderedPageBreak/>
        <w:t xml:space="preserve">Con el fin de tener absoluta claridad frente a los cambios de la ponencia, el siguiente cuadro </w:t>
      </w:r>
      <w:r w:rsidR="009923BB" w:rsidRPr="00F46F0F">
        <w:rPr>
          <w:rFonts w:ascii="Times New Roman" w:hAnsi="Times New Roman" w:cs="Times New Roman"/>
          <w:lang w:val="es-ES_tradnl"/>
        </w:rPr>
        <w:t>inc</w:t>
      </w:r>
      <w:r w:rsidR="00087B4F" w:rsidRPr="00F46F0F">
        <w:rPr>
          <w:rFonts w:ascii="Times New Roman" w:hAnsi="Times New Roman" w:cs="Times New Roman"/>
          <w:lang w:val="es-ES_tradnl"/>
        </w:rPr>
        <w:t xml:space="preserve">orpora todos y cada uno de aquellos </w:t>
      </w:r>
      <w:r w:rsidR="00A81E60" w:rsidRPr="00F46F0F">
        <w:rPr>
          <w:rFonts w:ascii="Times New Roman" w:hAnsi="Times New Roman" w:cs="Times New Roman"/>
          <w:lang w:val="es-ES_tradnl"/>
        </w:rPr>
        <w:t xml:space="preserve">que hayan sido </w:t>
      </w:r>
      <w:r w:rsidR="00237FED" w:rsidRPr="00F46F0F">
        <w:rPr>
          <w:rFonts w:ascii="Times New Roman" w:hAnsi="Times New Roman" w:cs="Times New Roman"/>
          <w:lang w:val="es-ES_tradnl"/>
        </w:rPr>
        <w:t xml:space="preserve">de fondo </w:t>
      </w:r>
      <w:r w:rsidR="00B77AF4" w:rsidRPr="00F46F0F">
        <w:rPr>
          <w:rFonts w:ascii="Times New Roman" w:hAnsi="Times New Roman" w:cs="Times New Roman"/>
          <w:lang w:val="es-ES_tradnl"/>
        </w:rPr>
        <w:t xml:space="preserve">al articulado del proyecto, así </w:t>
      </w:r>
      <w:r w:rsidR="00364FA9" w:rsidRPr="00F46F0F">
        <w:rPr>
          <w:rFonts w:ascii="Times New Roman" w:hAnsi="Times New Roman" w:cs="Times New Roman"/>
          <w:lang w:val="es-ES_tradnl"/>
        </w:rPr>
        <w:t>como</w:t>
      </w:r>
      <w:r w:rsidR="009D690E" w:rsidRPr="00F46F0F">
        <w:rPr>
          <w:rFonts w:ascii="Times New Roman" w:hAnsi="Times New Roman" w:cs="Times New Roman"/>
          <w:lang w:val="es-ES_tradnl"/>
        </w:rPr>
        <w:t xml:space="preserve"> aquellos </w:t>
      </w:r>
      <w:r w:rsidR="00B01883" w:rsidRPr="00F46F0F">
        <w:rPr>
          <w:rFonts w:ascii="Times New Roman" w:hAnsi="Times New Roman" w:cs="Times New Roman"/>
          <w:lang w:val="es-ES_tradnl"/>
        </w:rPr>
        <w:t>en los que haya habido un</w:t>
      </w:r>
      <w:r w:rsidR="00364FA9" w:rsidRPr="00F46F0F">
        <w:rPr>
          <w:rFonts w:ascii="Times New Roman" w:hAnsi="Times New Roman" w:cs="Times New Roman"/>
          <w:lang w:val="es-ES_tradnl"/>
        </w:rPr>
        <w:t xml:space="preserve"> cambio </w:t>
      </w:r>
      <w:r w:rsidR="00B01883" w:rsidRPr="00F46F0F">
        <w:rPr>
          <w:rFonts w:ascii="Times New Roman" w:hAnsi="Times New Roman" w:cs="Times New Roman"/>
          <w:lang w:val="es-ES_tradnl"/>
        </w:rPr>
        <w:t>en la numeración de los artículos</w:t>
      </w:r>
      <w:r w:rsidR="00213E22" w:rsidRPr="00F46F0F">
        <w:rPr>
          <w:rFonts w:ascii="Times New Roman" w:hAnsi="Times New Roman" w:cs="Times New Roman"/>
          <w:lang w:val="es-ES_tradnl"/>
        </w:rPr>
        <w:t xml:space="preserve"> o sus remisiones. </w:t>
      </w:r>
    </w:p>
    <w:p w14:paraId="1080BC83" w14:textId="427823C9" w:rsidR="0038028C" w:rsidRPr="00F46F0F" w:rsidRDefault="0038028C" w:rsidP="0038028C">
      <w:pPr>
        <w:jc w:val="both"/>
        <w:rPr>
          <w:rFonts w:ascii="Times New Roman" w:hAnsi="Times New Roman" w:cs="Times New Roman"/>
          <w:lang w:val="es-ES_tradnl"/>
        </w:rPr>
      </w:pPr>
    </w:p>
    <w:tbl>
      <w:tblPr>
        <w:tblStyle w:val="Tablaconcuadrcula"/>
        <w:tblW w:w="9214" w:type="dxa"/>
        <w:jc w:val="center"/>
        <w:tblLayout w:type="fixed"/>
        <w:tblLook w:val="04A0" w:firstRow="1" w:lastRow="0" w:firstColumn="1" w:lastColumn="0" w:noHBand="0" w:noVBand="1"/>
      </w:tblPr>
      <w:tblGrid>
        <w:gridCol w:w="4607"/>
        <w:gridCol w:w="4607"/>
      </w:tblGrid>
      <w:tr w:rsidR="00F46F0F" w:rsidRPr="00F46F0F" w14:paraId="0E22576C" w14:textId="77777777" w:rsidTr="00F10FFA">
        <w:trPr>
          <w:trHeight w:val="992"/>
          <w:jc w:val="center"/>
        </w:trPr>
        <w:tc>
          <w:tcPr>
            <w:tcW w:w="4607" w:type="dxa"/>
            <w:shd w:val="clear" w:color="auto" w:fill="C4BC96" w:themeFill="background2" w:themeFillShade="BF"/>
          </w:tcPr>
          <w:p w14:paraId="1F9C6BD8" w14:textId="77777777" w:rsidR="00F46F0F" w:rsidRPr="00F46F0F" w:rsidRDefault="00F46F0F" w:rsidP="00F10FFA">
            <w:pPr>
              <w:widowControl w:val="0"/>
              <w:jc w:val="center"/>
              <w:rPr>
                <w:rFonts w:ascii="Times New Roman" w:hAnsi="Times New Roman" w:cs="Times New Roman"/>
                <w:b/>
                <w:sz w:val="20"/>
                <w:szCs w:val="20"/>
                <w:lang w:val="es-ES_tradnl"/>
              </w:rPr>
            </w:pPr>
            <w:r w:rsidRPr="00F46F0F">
              <w:rPr>
                <w:rFonts w:ascii="Times New Roman" w:hAnsi="Times New Roman" w:cs="Times New Roman"/>
                <w:b/>
                <w:sz w:val="20"/>
                <w:szCs w:val="20"/>
                <w:lang w:val="es-ES_tradnl"/>
              </w:rPr>
              <w:t xml:space="preserve">TEXTO RADICADO ORIGINAL DEL PROYECTO DE LEY ESTATUTARIA 008 DE 2017- SENADO Y 016 DE 2017- CÁMARA </w:t>
            </w:r>
          </w:p>
          <w:p w14:paraId="4EE20420" w14:textId="77777777" w:rsidR="00F46F0F" w:rsidRPr="00F46F0F" w:rsidRDefault="00F46F0F" w:rsidP="00F10FFA">
            <w:pPr>
              <w:jc w:val="center"/>
              <w:rPr>
                <w:rFonts w:ascii="Times New Roman" w:hAnsi="Times New Roman" w:cs="Times New Roman"/>
                <w:b/>
                <w:sz w:val="20"/>
                <w:szCs w:val="20"/>
                <w:lang w:val="es-ES_tradnl"/>
              </w:rPr>
            </w:pPr>
          </w:p>
        </w:tc>
        <w:tc>
          <w:tcPr>
            <w:tcW w:w="4607" w:type="dxa"/>
            <w:shd w:val="clear" w:color="auto" w:fill="C4BC96" w:themeFill="background2" w:themeFillShade="BF"/>
          </w:tcPr>
          <w:p w14:paraId="4FC5247A" w14:textId="77777777" w:rsidR="00F46F0F" w:rsidRPr="00F46F0F" w:rsidRDefault="00F46F0F" w:rsidP="00F10FFA">
            <w:pPr>
              <w:widowControl w:val="0"/>
              <w:jc w:val="center"/>
              <w:rPr>
                <w:rFonts w:ascii="Times New Roman" w:hAnsi="Times New Roman" w:cs="Times New Roman"/>
                <w:b/>
                <w:sz w:val="20"/>
                <w:szCs w:val="20"/>
                <w:lang w:val="es-ES_tradnl"/>
              </w:rPr>
            </w:pPr>
            <w:r w:rsidRPr="00F46F0F">
              <w:rPr>
                <w:rFonts w:ascii="Times New Roman" w:hAnsi="Times New Roman" w:cs="Times New Roman"/>
                <w:b/>
                <w:sz w:val="20"/>
                <w:szCs w:val="20"/>
                <w:lang w:val="es-ES_tradnl"/>
              </w:rPr>
              <w:t>TEXTO DE PONENCIA PARA</w:t>
            </w:r>
          </w:p>
          <w:p w14:paraId="591548E4" w14:textId="77777777" w:rsidR="00F46F0F" w:rsidRPr="00F46F0F" w:rsidRDefault="00F46F0F" w:rsidP="00F10FFA">
            <w:pPr>
              <w:widowControl w:val="0"/>
              <w:jc w:val="center"/>
              <w:rPr>
                <w:rFonts w:ascii="Times New Roman" w:hAnsi="Times New Roman" w:cs="Times New Roman"/>
                <w:b/>
                <w:sz w:val="20"/>
                <w:szCs w:val="20"/>
                <w:lang w:val="es-ES_tradnl"/>
              </w:rPr>
            </w:pPr>
            <w:r w:rsidRPr="00F46F0F">
              <w:rPr>
                <w:rFonts w:ascii="Times New Roman" w:hAnsi="Times New Roman" w:cs="Times New Roman"/>
                <w:b/>
                <w:sz w:val="20"/>
                <w:szCs w:val="20"/>
                <w:lang w:val="es-ES_tradnl"/>
              </w:rPr>
              <w:t>PRIMER DEBATE DEL PROYECTO DE LEY ESTATUTARIA 008 DE 2017- SENADO Y 016 DE 2017- CÁMARA</w:t>
            </w:r>
          </w:p>
          <w:p w14:paraId="209A343D" w14:textId="77777777" w:rsidR="00F46F0F" w:rsidRPr="00F46F0F" w:rsidRDefault="00F46F0F" w:rsidP="00F10FFA">
            <w:pPr>
              <w:widowControl w:val="0"/>
              <w:jc w:val="center"/>
              <w:rPr>
                <w:rFonts w:ascii="Times New Roman" w:hAnsi="Times New Roman" w:cs="Times New Roman"/>
                <w:b/>
                <w:sz w:val="20"/>
                <w:szCs w:val="20"/>
                <w:lang w:val="es-ES_tradnl"/>
              </w:rPr>
            </w:pPr>
          </w:p>
          <w:p w14:paraId="56D2C0BB" w14:textId="77777777" w:rsidR="00F46F0F" w:rsidRPr="00F46F0F" w:rsidRDefault="00F46F0F" w:rsidP="00F10FFA">
            <w:pPr>
              <w:widowControl w:val="0"/>
              <w:jc w:val="center"/>
              <w:rPr>
                <w:rFonts w:ascii="Times New Roman" w:hAnsi="Times New Roman" w:cs="Times New Roman"/>
                <w:b/>
                <w:sz w:val="20"/>
                <w:szCs w:val="20"/>
                <w:lang w:val="es-ES_tradnl"/>
              </w:rPr>
            </w:pPr>
            <w:r w:rsidRPr="00F46F0F">
              <w:rPr>
                <w:rFonts w:ascii="Times New Roman" w:hAnsi="Times New Roman" w:cs="Times New Roman"/>
                <w:b/>
                <w:sz w:val="20"/>
                <w:szCs w:val="20"/>
                <w:lang w:val="es-ES_tradnl"/>
              </w:rPr>
              <w:t xml:space="preserve"> “</w:t>
            </w:r>
            <w:r w:rsidRPr="00F46F0F">
              <w:rPr>
                <w:rFonts w:ascii="Times New Roman" w:hAnsi="Times New Roman" w:cs="Times New Roman"/>
                <w:i/>
                <w:sz w:val="20"/>
                <w:szCs w:val="20"/>
                <w:lang w:val="es-ES_tradnl"/>
              </w:rPr>
              <w:t>ESTATUTARIA DE LA ADMINISTRACIÓN DE JUSTICIA EN LA JURISDICCIÓN ESPECIAL PARA LA PAZ”</w:t>
            </w:r>
          </w:p>
          <w:p w14:paraId="6E38A517" w14:textId="77777777" w:rsidR="00F46F0F" w:rsidRPr="00F46F0F" w:rsidRDefault="00F46F0F" w:rsidP="00F10FFA">
            <w:pPr>
              <w:jc w:val="center"/>
              <w:rPr>
                <w:rFonts w:ascii="Times New Roman" w:hAnsi="Times New Roman" w:cs="Times New Roman"/>
                <w:b/>
                <w:sz w:val="20"/>
                <w:szCs w:val="20"/>
                <w:lang w:val="es-ES_tradnl"/>
              </w:rPr>
            </w:pPr>
          </w:p>
        </w:tc>
      </w:tr>
      <w:tr w:rsidR="00F46F0F" w:rsidRPr="00F46F0F" w14:paraId="646BA4EA" w14:textId="77777777" w:rsidTr="00F10FFA">
        <w:trPr>
          <w:jc w:val="center"/>
        </w:trPr>
        <w:tc>
          <w:tcPr>
            <w:tcW w:w="4607" w:type="dxa"/>
          </w:tcPr>
          <w:p w14:paraId="56808BA5" w14:textId="77777777" w:rsidR="00F46F0F" w:rsidRPr="00F46F0F" w:rsidRDefault="00F46F0F" w:rsidP="00F10FFA">
            <w:pPr>
              <w:jc w:val="both"/>
              <w:rPr>
                <w:rFonts w:ascii="Times New Roman" w:hAnsi="Times New Roman" w:cs="Times New Roman"/>
                <w:sz w:val="20"/>
                <w:szCs w:val="20"/>
                <w:lang w:val="es-ES_tradnl"/>
              </w:rPr>
            </w:pPr>
            <w:bookmarkStart w:id="3" w:name="_Hlk492379006"/>
            <w:r w:rsidRPr="00F46F0F">
              <w:rPr>
                <w:rFonts w:ascii="Times New Roman" w:hAnsi="Times New Roman" w:cs="Times New Roman"/>
                <w:b/>
                <w:sz w:val="20"/>
                <w:szCs w:val="20"/>
                <w:lang w:val="es-ES_tradnl"/>
              </w:rPr>
              <w:t xml:space="preserve">ARTÍCULO 3. INTEGRACIÓN JURISDICCIONAL. </w:t>
            </w:r>
            <w:r w:rsidRPr="00F46F0F">
              <w:rPr>
                <w:rFonts w:ascii="Times New Roman" w:hAnsi="Times New Roman" w:cs="Times New Roman"/>
                <w:sz w:val="20"/>
                <w:szCs w:val="20"/>
                <w:lang w:val="es-ES_tradnl"/>
              </w:rPr>
              <w:t>El componente de justicia del SIVJRNR respetará el ejercicio de las funciones jurisdiccionales de las autoridades tradicionales indígenas dentro de su ámbito territorial, de conformidad con los estándares nacionales e internacionales vigentes, en cuanto no se opongan a lo previsto en el Acto Legislativo 001 de 2017, la Ley Estatutaria de la JEP y las normas que la desarrollen, la Ley 1820 de 2016 y las normas que la desarrollen.</w:t>
            </w:r>
          </w:p>
        </w:tc>
        <w:tc>
          <w:tcPr>
            <w:tcW w:w="4607" w:type="dxa"/>
          </w:tcPr>
          <w:p w14:paraId="1C7A28BD" w14:textId="77777777" w:rsidR="00F46F0F" w:rsidRPr="00B22AB1" w:rsidRDefault="00F46F0F" w:rsidP="00F10FFA">
            <w:pPr>
              <w:jc w:val="both"/>
              <w:rPr>
                <w:rFonts w:ascii="Times New Roman" w:hAnsi="Times New Roman" w:cs="Times New Roman"/>
                <w:b/>
                <w:sz w:val="20"/>
                <w:u w:val="single"/>
                <w:lang w:val="es-ES_tradnl"/>
              </w:rPr>
            </w:pPr>
            <w:r w:rsidRPr="00B22AB1">
              <w:rPr>
                <w:rFonts w:ascii="Times New Roman" w:hAnsi="Times New Roman" w:cs="Times New Roman"/>
                <w:b/>
                <w:sz w:val="20"/>
                <w:lang w:val="es-ES_tradnl"/>
              </w:rPr>
              <w:t xml:space="preserve">ARTÍCULO 3. INTEGRACIÓN JURISDICCIONAL. </w:t>
            </w:r>
            <w:r w:rsidRPr="00B22AB1">
              <w:rPr>
                <w:rFonts w:ascii="Times New Roman" w:hAnsi="Times New Roman" w:cs="Times New Roman"/>
                <w:sz w:val="20"/>
                <w:lang w:val="es-ES_tradnl"/>
              </w:rPr>
              <w:t xml:space="preserve">El componente de justicia del SIVJRNR respetará el ejercicio de las funciones jurisdiccionales de las autoridades tradicionales indígenas dentro de su ámbito territorial, de conformidad con los estándares nacionales e internacionales vigentes, en cuanto no se opongan a lo previsto en el Acto Legislativo </w:t>
            </w:r>
            <w:r w:rsidRPr="00B22AB1">
              <w:rPr>
                <w:rFonts w:ascii="Times New Roman" w:hAnsi="Times New Roman" w:cs="Times New Roman"/>
                <w:sz w:val="20"/>
                <w:u w:val="single"/>
                <w:lang w:val="es-ES_tradnl"/>
              </w:rPr>
              <w:t>01</w:t>
            </w:r>
            <w:r w:rsidRPr="00B22AB1">
              <w:rPr>
                <w:rFonts w:ascii="Times New Roman" w:hAnsi="Times New Roman" w:cs="Times New Roman"/>
                <w:sz w:val="20"/>
                <w:lang w:val="es-ES_tradnl"/>
              </w:rPr>
              <w:t xml:space="preserve"> de 2017, la Ley Estatutaria de la JEP y las normas que la desarrollen, la Ley 1820 de 2016 y las normas que la desarrollen. </w:t>
            </w:r>
            <w:r w:rsidRPr="00B22AB1">
              <w:rPr>
                <w:rFonts w:ascii="Times New Roman" w:hAnsi="Times New Roman" w:cs="Times New Roman"/>
                <w:b/>
                <w:sz w:val="20"/>
                <w:u w:val="single"/>
                <w:lang w:val="es-ES_tradnl"/>
              </w:rPr>
              <w:t>En el marco de sus competencias, la JEP tendrá en cuenta la realidad histórica de la diversidad étnico-cultural.</w:t>
            </w:r>
          </w:p>
          <w:p w14:paraId="15798E70" w14:textId="77777777" w:rsidR="00F46F0F" w:rsidRPr="00F46F0F" w:rsidRDefault="00F46F0F" w:rsidP="00F10FFA">
            <w:pPr>
              <w:jc w:val="both"/>
              <w:rPr>
                <w:rFonts w:ascii="Times New Roman" w:hAnsi="Times New Roman" w:cs="Times New Roman"/>
                <w:sz w:val="20"/>
                <w:szCs w:val="20"/>
                <w:lang w:val="es-ES_tradnl"/>
              </w:rPr>
            </w:pPr>
          </w:p>
          <w:p w14:paraId="735A25DE" w14:textId="77777777" w:rsidR="00F46F0F" w:rsidRPr="00F46F0F" w:rsidRDefault="00F46F0F" w:rsidP="00F10FFA">
            <w:pPr>
              <w:jc w:val="both"/>
              <w:rPr>
                <w:rFonts w:ascii="Times New Roman" w:hAnsi="Times New Roman" w:cs="Times New Roman"/>
                <w:b/>
                <w:sz w:val="20"/>
                <w:szCs w:val="20"/>
                <w:lang w:val="es-ES_tradnl"/>
              </w:rPr>
            </w:pPr>
          </w:p>
        </w:tc>
      </w:tr>
      <w:bookmarkEnd w:id="3"/>
      <w:tr w:rsidR="00F46F0F" w:rsidRPr="00F46F0F" w14:paraId="5F0EE123" w14:textId="77777777" w:rsidTr="00F10FFA">
        <w:trPr>
          <w:trHeight w:val="1133"/>
          <w:jc w:val="center"/>
        </w:trPr>
        <w:tc>
          <w:tcPr>
            <w:tcW w:w="4607" w:type="dxa"/>
          </w:tcPr>
          <w:p w14:paraId="10A29B2C" w14:textId="77777777" w:rsidR="00F46F0F" w:rsidRPr="00F46F0F" w:rsidRDefault="00F46F0F" w:rsidP="00F10FFA">
            <w:pPr>
              <w:autoSpaceDE w:val="0"/>
              <w:autoSpaceDN w:val="0"/>
              <w:adjustRightInd w:val="0"/>
              <w:jc w:val="both"/>
              <w:rPr>
                <w:rFonts w:ascii="Times New Roman" w:hAnsi="Times New Roman" w:cs="Times New Roman"/>
                <w:bCs/>
                <w:sz w:val="20"/>
                <w:szCs w:val="20"/>
                <w:lang w:val="es-ES_tradnl"/>
              </w:rPr>
            </w:pPr>
            <w:r w:rsidRPr="00F46F0F">
              <w:rPr>
                <w:rFonts w:ascii="Times New Roman" w:hAnsi="Times New Roman" w:cs="Times New Roman"/>
                <w:b/>
                <w:sz w:val="20"/>
                <w:szCs w:val="20"/>
                <w:lang w:val="es-ES_tradnl"/>
              </w:rPr>
              <w:t xml:space="preserve">ARTÍCULO 8. NATURALEZA. </w:t>
            </w:r>
            <w:r w:rsidRPr="00F46F0F">
              <w:rPr>
                <w:rFonts w:ascii="Times New Roman" w:hAnsi="Times New Roman" w:cs="Times New Roman"/>
                <w:sz w:val="20"/>
                <w:szCs w:val="20"/>
                <w:lang w:val="es-ES_tradnl"/>
              </w:rPr>
              <w:t xml:space="preserve"> La Jurisdicción Especial para la Paz (JEP) estará sujeta a un régimen legal propio, con autonomía administrativa, presupuestal y técnica; administrará justicia de manera transitoria independiente y autónoma</w:t>
            </w:r>
            <w:r w:rsidRPr="00F46F0F">
              <w:rPr>
                <w:rFonts w:ascii="Times New Roman" w:hAnsi="Times New Roman" w:cs="Times New Roman"/>
                <w:bCs/>
                <w:sz w:val="20"/>
                <w:szCs w:val="20"/>
                <w:lang w:val="es-ES_tradnl"/>
              </w:rPr>
              <w:t xml:space="preserve"> y conocerá de manera preferente </w:t>
            </w:r>
            <w:r w:rsidRPr="00F46F0F">
              <w:rPr>
                <w:rFonts w:ascii="Times New Roman" w:hAnsi="Times New Roman" w:cs="Times New Roman"/>
                <w:sz w:val="20"/>
                <w:szCs w:val="20"/>
                <w:lang w:val="es-ES_tradnl"/>
              </w:rPr>
              <w:t xml:space="preserve">sobre </w:t>
            </w:r>
            <w:r w:rsidRPr="00F46F0F">
              <w:rPr>
                <w:rFonts w:ascii="Times New Roman" w:hAnsi="Times New Roman" w:cs="Times New Roman"/>
                <w:bCs/>
                <w:sz w:val="20"/>
                <w:szCs w:val="20"/>
                <w:lang w:val="es-ES_tradnl"/>
              </w:rPr>
              <w:t xml:space="preserve">todas las demás jurisdicciones y de forma exclusiva de </w:t>
            </w:r>
            <w:r w:rsidRPr="00F46F0F">
              <w:rPr>
                <w:rFonts w:ascii="Times New Roman" w:hAnsi="Times New Roman" w:cs="Times New Roman"/>
                <w:sz w:val="20"/>
                <w:szCs w:val="20"/>
                <w:lang w:val="es-ES_tradnl"/>
              </w:rPr>
              <w:t xml:space="preserve">las conductas cometidas </w:t>
            </w:r>
            <w:r w:rsidRPr="00F46F0F">
              <w:rPr>
                <w:rFonts w:ascii="Times New Roman" w:hAnsi="Times New Roman" w:cs="Times New Roman"/>
                <w:bCs/>
                <w:sz w:val="20"/>
                <w:szCs w:val="20"/>
                <w:lang w:val="es-ES_tradnl"/>
              </w:rPr>
              <w:t xml:space="preserve"> con anterioridad al 1 de diciembre de 2016, </w:t>
            </w:r>
            <w:r w:rsidRPr="00F46F0F">
              <w:rPr>
                <w:rFonts w:ascii="Times New Roman" w:eastAsia="MS Mincho" w:hAnsi="Times New Roman" w:cs="Times New Roman"/>
                <w:sz w:val="20"/>
                <w:szCs w:val="20"/>
                <w:lang w:val="es-ES_tradnl"/>
              </w:rPr>
              <w:t xml:space="preserve">por causa, con ocasión o en relación directa o indirecta con el conflicto armado, </w:t>
            </w:r>
            <w:r w:rsidRPr="00F46F0F">
              <w:rPr>
                <w:rFonts w:ascii="Times New Roman" w:hAnsi="Times New Roman" w:cs="Times New Roman"/>
                <w:sz w:val="20"/>
                <w:szCs w:val="20"/>
                <w:lang w:val="es-ES_tradnl"/>
              </w:rPr>
              <w:t xml:space="preserve">por quienes participaron en el mismo, </w:t>
            </w:r>
            <w:r w:rsidRPr="00F46F0F">
              <w:rPr>
                <w:rFonts w:ascii="Times New Roman" w:eastAsia="MS Mincho" w:hAnsi="Times New Roman" w:cs="Times New Roman"/>
                <w:sz w:val="20"/>
                <w:szCs w:val="20"/>
                <w:lang w:val="es-ES_tradnl"/>
              </w:rPr>
              <w:t>en especial respecto a conductas consideradas graves infracciones al Derecho Internacional Humanitario o graves violaciones de los Derechos Humanos, con base en los parámetros que sobre su competencia consagran los artículos 56, 57, 58, 59, 60, 61, 62, 63, 64 y 65 de la presente ley</w:t>
            </w:r>
            <w:r w:rsidRPr="00F46F0F">
              <w:rPr>
                <w:rFonts w:ascii="Times New Roman" w:hAnsi="Times New Roman" w:cs="Times New Roman"/>
                <w:bCs/>
                <w:sz w:val="20"/>
                <w:szCs w:val="20"/>
                <w:lang w:val="es-ES_tradnl"/>
              </w:rPr>
              <w:t xml:space="preserve">. </w:t>
            </w:r>
          </w:p>
          <w:p w14:paraId="4927AB9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11EFB4E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Cs/>
                <w:sz w:val="20"/>
                <w:szCs w:val="20"/>
                <w:lang w:val="es-ES_tradnl"/>
              </w:rPr>
              <w:t xml:space="preserve">El </w:t>
            </w:r>
            <w:r w:rsidRPr="00F46F0F">
              <w:rPr>
                <w:rFonts w:ascii="Times New Roman" w:hAnsi="Times New Roman" w:cs="Times New Roman"/>
                <w:sz w:val="20"/>
                <w:szCs w:val="20"/>
                <w:lang w:val="es-ES_tradnl"/>
              </w:rPr>
              <w:t>Acuerdo Final para la terminación del conflicto y la construcción de una paz estable y duradera de 24 de noviembre de 2016, será parámetro de interpretación de la presente Ley Estatutaria.</w:t>
            </w:r>
          </w:p>
        </w:tc>
        <w:tc>
          <w:tcPr>
            <w:tcW w:w="4607" w:type="dxa"/>
          </w:tcPr>
          <w:p w14:paraId="33FCAA7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8. NATURALEZA. </w:t>
            </w:r>
            <w:r w:rsidRPr="00F46F0F">
              <w:rPr>
                <w:rFonts w:ascii="Times New Roman" w:hAnsi="Times New Roman" w:cs="Times New Roman"/>
                <w:sz w:val="20"/>
                <w:szCs w:val="20"/>
                <w:lang w:val="es-ES_tradnl"/>
              </w:rPr>
              <w:t xml:space="preserve"> La Jurisdicción Especial para la Paz (JEP) estará sujeta a un régimen legal propio, con autonomía administrativa, presupuestal y técnica; administrará justicia de manera transitoria independiente y autónoma</w:t>
            </w:r>
            <w:r w:rsidRPr="00F46F0F">
              <w:rPr>
                <w:rFonts w:ascii="Times New Roman" w:hAnsi="Times New Roman" w:cs="Times New Roman"/>
                <w:bCs/>
                <w:sz w:val="20"/>
                <w:szCs w:val="20"/>
                <w:lang w:val="es-ES_tradnl"/>
              </w:rPr>
              <w:t xml:space="preserve"> y conocerá de manera preferente </w:t>
            </w:r>
            <w:r w:rsidRPr="00F46F0F">
              <w:rPr>
                <w:rFonts w:ascii="Times New Roman" w:hAnsi="Times New Roman" w:cs="Times New Roman"/>
                <w:sz w:val="20"/>
                <w:szCs w:val="20"/>
                <w:lang w:val="es-ES_tradnl"/>
              </w:rPr>
              <w:t xml:space="preserve">sobre </w:t>
            </w:r>
            <w:r w:rsidRPr="00F46F0F">
              <w:rPr>
                <w:rFonts w:ascii="Times New Roman" w:hAnsi="Times New Roman" w:cs="Times New Roman"/>
                <w:bCs/>
                <w:sz w:val="20"/>
                <w:szCs w:val="20"/>
                <w:lang w:val="es-ES_tradnl"/>
              </w:rPr>
              <w:t xml:space="preserve">todas las demás jurisdicciones y de forma exclusiva de </w:t>
            </w:r>
            <w:r w:rsidRPr="00F46F0F">
              <w:rPr>
                <w:rFonts w:ascii="Times New Roman" w:hAnsi="Times New Roman" w:cs="Times New Roman"/>
                <w:sz w:val="20"/>
                <w:szCs w:val="20"/>
                <w:lang w:val="es-ES_tradnl"/>
              </w:rPr>
              <w:t xml:space="preserve">las conductas cometidas </w:t>
            </w:r>
            <w:r w:rsidRPr="00F46F0F">
              <w:rPr>
                <w:rFonts w:ascii="Times New Roman" w:hAnsi="Times New Roman" w:cs="Times New Roman"/>
                <w:bCs/>
                <w:sz w:val="20"/>
                <w:szCs w:val="20"/>
                <w:lang w:val="es-ES_tradnl"/>
              </w:rPr>
              <w:t xml:space="preserve"> con anterioridad al 1 de diciembre de 2016, </w:t>
            </w:r>
            <w:r w:rsidRPr="00F46F0F">
              <w:rPr>
                <w:rFonts w:ascii="Times New Roman" w:eastAsia="MS Mincho" w:hAnsi="Times New Roman" w:cs="Times New Roman"/>
                <w:sz w:val="20"/>
                <w:szCs w:val="20"/>
                <w:lang w:val="es-ES_tradnl"/>
              </w:rPr>
              <w:t xml:space="preserve">por causa, con ocasión o en relación directa o indirecta con el conflicto armado, </w:t>
            </w:r>
            <w:r w:rsidRPr="00F46F0F">
              <w:rPr>
                <w:rFonts w:ascii="Times New Roman" w:hAnsi="Times New Roman" w:cs="Times New Roman"/>
                <w:sz w:val="20"/>
                <w:szCs w:val="20"/>
                <w:lang w:val="es-ES_tradnl"/>
              </w:rPr>
              <w:t xml:space="preserve">por quienes participaron en el mismo, </w:t>
            </w:r>
            <w:r w:rsidRPr="00F46F0F">
              <w:rPr>
                <w:rFonts w:ascii="Times New Roman" w:eastAsia="MS Mincho" w:hAnsi="Times New Roman" w:cs="Times New Roman"/>
                <w:sz w:val="20"/>
                <w:szCs w:val="20"/>
                <w:lang w:val="es-ES_tradnl"/>
              </w:rPr>
              <w:t xml:space="preserve">en especial respecto a conductas consideradas graves infracciones al Derecho Internacional Humanitario o graves violaciones de los Derechos Humanos, con base en los parámetros que sobre su competencia consagran los artículos </w:t>
            </w:r>
            <w:r w:rsidRPr="00F46F0F">
              <w:rPr>
                <w:rFonts w:ascii="Times New Roman" w:eastAsia="MS Mincho" w:hAnsi="Times New Roman" w:cs="Times New Roman"/>
                <w:b/>
                <w:sz w:val="20"/>
                <w:szCs w:val="20"/>
                <w:u w:val="single"/>
                <w:lang w:val="es-ES_tradnl"/>
              </w:rPr>
              <w:t>61, 62, 63, 64, 65, 66, 67, 68, 69 y 70</w:t>
            </w:r>
            <w:r w:rsidRPr="00F46F0F">
              <w:rPr>
                <w:rFonts w:ascii="Times New Roman" w:eastAsia="MS Mincho" w:hAnsi="Times New Roman" w:cs="Times New Roman"/>
                <w:sz w:val="20"/>
                <w:szCs w:val="20"/>
                <w:lang w:val="es-ES_tradnl"/>
              </w:rPr>
              <w:t xml:space="preserve"> de la presente ley</w:t>
            </w:r>
            <w:r w:rsidRPr="00F46F0F">
              <w:rPr>
                <w:rFonts w:ascii="Times New Roman" w:hAnsi="Times New Roman" w:cs="Times New Roman"/>
                <w:bCs/>
                <w:sz w:val="20"/>
                <w:szCs w:val="20"/>
                <w:lang w:val="es-ES_tradnl"/>
              </w:rPr>
              <w:t xml:space="preserve">. </w:t>
            </w:r>
          </w:p>
          <w:p w14:paraId="7F252E5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506F8A88"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r w:rsidRPr="00F46F0F">
              <w:rPr>
                <w:rFonts w:ascii="Times New Roman" w:hAnsi="Times New Roman" w:cs="Times New Roman"/>
                <w:bCs/>
                <w:sz w:val="20"/>
                <w:szCs w:val="20"/>
                <w:lang w:val="es-ES_tradnl"/>
              </w:rPr>
              <w:t xml:space="preserve">El </w:t>
            </w:r>
            <w:r w:rsidRPr="00F46F0F">
              <w:rPr>
                <w:rFonts w:ascii="Times New Roman" w:hAnsi="Times New Roman" w:cs="Times New Roman"/>
                <w:sz w:val="20"/>
                <w:szCs w:val="20"/>
                <w:lang w:val="es-ES_tradnl"/>
              </w:rPr>
              <w:t>Acuerdo Final para la terminación del conflicto y la construcción de una paz estable y duradera de 24 de noviembre de 2016, será parámetro de interpretación de la presente Ley Estatutaria.</w:t>
            </w:r>
          </w:p>
          <w:p w14:paraId="622275D2"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74BD2898" w14:textId="77777777" w:rsidTr="00F10FFA">
        <w:trPr>
          <w:trHeight w:val="2218"/>
          <w:jc w:val="center"/>
        </w:trPr>
        <w:tc>
          <w:tcPr>
            <w:tcW w:w="4607" w:type="dxa"/>
          </w:tcPr>
          <w:p w14:paraId="58DFF27A"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eastAsia="Times New Roman" w:hAnsi="Times New Roman" w:cs="Times New Roman"/>
                <w:b/>
                <w:sz w:val="20"/>
                <w:szCs w:val="20"/>
                <w:lang w:val="es-ES_tradnl"/>
              </w:rPr>
              <w:lastRenderedPageBreak/>
              <w:t xml:space="preserve">ARTÍCULO 16. DERECHO DE LAS VÍCTIMAS EN CASOS DE VIOLENCIA SEXUAL. </w:t>
            </w:r>
            <w:r w:rsidRPr="00F46F0F">
              <w:rPr>
                <w:rFonts w:ascii="Times New Roman" w:eastAsia="Times New Roman" w:hAnsi="Times New Roman" w:cs="Times New Roman"/>
                <w:sz w:val="20"/>
                <w:szCs w:val="20"/>
                <w:lang w:val="es-ES_tradnl"/>
              </w:rPr>
              <w:t xml:space="preserve">En el caso de delitos que constituyan alguna forma de violencia sexual, la </w:t>
            </w:r>
            <w:r w:rsidRPr="00F46F0F">
              <w:rPr>
                <w:rFonts w:ascii="Times New Roman" w:eastAsia="Times New Roman" w:hAnsi="Times New Roman" w:cs="Times New Roman"/>
                <w:smallCaps/>
                <w:sz w:val="20"/>
                <w:szCs w:val="20"/>
                <w:lang w:val="es-ES_tradnl"/>
              </w:rPr>
              <w:t>JEP</w:t>
            </w:r>
            <w:r w:rsidRPr="00F46F0F">
              <w:rPr>
                <w:rFonts w:ascii="Times New Roman" w:eastAsia="Times New Roman" w:hAnsi="Times New Roman" w:cs="Times New Roman"/>
                <w:sz w:val="20"/>
                <w:szCs w:val="20"/>
                <w:lang w:val="es-ES_tradnl"/>
              </w:rPr>
              <w:t xml:space="preserve"> les garantizará a las víctimas, además de los previsto en las reglas de procedimiento, los siguientes derechos procesales,</w:t>
            </w:r>
            <w:r w:rsidRPr="00F46F0F">
              <w:rPr>
                <w:rFonts w:ascii="Times New Roman" w:hAnsi="Times New Roman" w:cs="Times New Roman"/>
                <w:sz w:val="20"/>
                <w:szCs w:val="20"/>
                <w:lang w:val="es-ES_tradnl"/>
              </w:rPr>
              <w:t xml:space="preserve"> el derecho a la intimidad, debiendo abstenerse, en especial, de realizar prácticas de pruebas que impliquen una intromisión irrazonable, innecesaria y desproporcionada de su vida íntima.</w:t>
            </w:r>
          </w:p>
          <w:p w14:paraId="22660857" w14:textId="77777777" w:rsidR="00F46F0F" w:rsidRPr="00F46F0F" w:rsidRDefault="00F46F0F" w:rsidP="00F10FFA">
            <w:pPr>
              <w:jc w:val="both"/>
              <w:rPr>
                <w:rFonts w:ascii="Times New Roman" w:hAnsi="Times New Roman" w:cs="Times New Roman"/>
                <w:sz w:val="20"/>
                <w:szCs w:val="20"/>
                <w:lang w:val="es-ES_tradnl"/>
              </w:rPr>
            </w:pPr>
          </w:p>
          <w:p w14:paraId="3F5AB92A"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Con respecto a hechos de violencia sexual, se incorporan como normas de procedimiento las disposiciones especiales sobre práctica de pruebas incluidas en el Estatuto de Roma.</w:t>
            </w:r>
          </w:p>
          <w:p w14:paraId="167E45A5"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p w14:paraId="0542861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Parágrafo. </w:t>
            </w:r>
            <w:r w:rsidRPr="00F46F0F">
              <w:rPr>
                <w:rFonts w:ascii="Times New Roman" w:hAnsi="Times New Roman" w:cs="Times New Roman"/>
                <w:sz w:val="20"/>
                <w:szCs w:val="20"/>
                <w:lang w:val="es-ES_tradnl"/>
              </w:rPr>
              <w:t>Las víctimas de violencia sexual pertenecientes a pueblos y comunidades indígenas contarán con las debidas garantías procesales en los términos del artículo 34 de la presente Ley, y contarán con un enfoque diferencial étnico que evite su revictimización.</w:t>
            </w:r>
          </w:p>
        </w:tc>
        <w:tc>
          <w:tcPr>
            <w:tcW w:w="4607" w:type="dxa"/>
          </w:tcPr>
          <w:p w14:paraId="641DD35A"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eastAsia="Times New Roman" w:hAnsi="Times New Roman" w:cs="Times New Roman"/>
                <w:b/>
                <w:sz w:val="20"/>
                <w:szCs w:val="20"/>
                <w:lang w:val="es-ES_tradnl"/>
              </w:rPr>
              <w:t xml:space="preserve">ARTÍCULO 16. DERECHO DE LAS VÍCTIMAS EN CASOS DE VIOLENCIA SEXUAL. </w:t>
            </w:r>
            <w:r w:rsidRPr="00F46F0F">
              <w:rPr>
                <w:rFonts w:ascii="Times New Roman" w:eastAsia="Times New Roman" w:hAnsi="Times New Roman" w:cs="Times New Roman"/>
                <w:sz w:val="20"/>
                <w:szCs w:val="20"/>
                <w:lang w:val="es-ES_tradnl"/>
              </w:rPr>
              <w:t xml:space="preserve">En el caso de delitos que constituyan alguna forma de violencia sexual, la </w:t>
            </w:r>
            <w:r w:rsidRPr="00F46F0F">
              <w:rPr>
                <w:rFonts w:ascii="Times New Roman" w:eastAsia="Times New Roman" w:hAnsi="Times New Roman" w:cs="Times New Roman"/>
                <w:smallCaps/>
                <w:sz w:val="20"/>
                <w:szCs w:val="20"/>
                <w:lang w:val="es-ES_tradnl"/>
              </w:rPr>
              <w:t>JEP</w:t>
            </w:r>
            <w:r w:rsidRPr="00F46F0F">
              <w:rPr>
                <w:rFonts w:ascii="Times New Roman" w:eastAsia="Times New Roman" w:hAnsi="Times New Roman" w:cs="Times New Roman"/>
                <w:sz w:val="20"/>
                <w:szCs w:val="20"/>
                <w:lang w:val="es-ES_tradnl"/>
              </w:rPr>
              <w:t xml:space="preserve"> les garantizará a las víctimas, además de los previsto en las reglas de procedimiento, los siguientes derechos procesales,</w:t>
            </w:r>
            <w:r w:rsidRPr="00F46F0F">
              <w:rPr>
                <w:rFonts w:ascii="Times New Roman" w:hAnsi="Times New Roman" w:cs="Times New Roman"/>
                <w:sz w:val="20"/>
                <w:szCs w:val="20"/>
                <w:lang w:val="es-ES_tradnl"/>
              </w:rPr>
              <w:t xml:space="preserve"> el derecho a la intimidad, debiendo abstenerse, en especial, de realizar prácticas de pruebas que impliquen una intromisión irrazonable, innecesaria y desproporcionada de su vida íntima.</w:t>
            </w:r>
          </w:p>
          <w:p w14:paraId="6741FEBB" w14:textId="77777777" w:rsidR="00F46F0F" w:rsidRPr="00F46F0F" w:rsidRDefault="00F46F0F" w:rsidP="00F10FFA">
            <w:pPr>
              <w:jc w:val="both"/>
              <w:rPr>
                <w:rFonts w:ascii="Times New Roman" w:eastAsia="Times New Roman" w:hAnsi="Times New Roman" w:cs="Times New Roman"/>
                <w:sz w:val="20"/>
                <w:szCs w:val="20"/>
                <w:lang w:val="es-ES_tradnl"/>
              </w:rPr>
            </w:pPr>
          </w:p>
          <w:p w14:paraId="69D6405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Con respecto a hechos de violencia sexual, se incorporan como normas de procedimiento las disposiciones especiales sobre práctica de pruebas incluidas en el Estatuto de Roma.</w:t>
            </w:r>
          </w:p>
          <w:p w14:paraId="5B7060B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013A3A8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Parágrafo. </w:t>
            </w:r>
            <w:r w:rsidRPr="00F46F0F">
              <w:rPr>
                <w:rFonts w:ascii="Times New Roman" w:hAnsi="Times New Roman" w:cs="Times New Roman"/>
                <w:sz w:val="20"/>
                <w:szCs w:val="20"/>
                <w:lang w:val="es-ES_tradnl"/>
              </w:rPr>
              <w:t xml:space="preserve">Las víctimas de violencia sexual pertenecientes a pueblos y comunidades indígenas contarán con las debidas garantías procesales en los términos del </w:t>
            </w:r>
            <w:r w:rsidRPr="00F46F0F">
              <w:rPr>
                <w:rFonts w:ascii="Times New Roman" w:hAnsi="Times New Roman" w:cs="Times New Roman"/>
                <w:b/>
                <w:sz w:val="20"/>
                <w:szCs w:val="20"/>
                <w:u w:val="single"/>
                <w:lang w:val="es-ES_tradnl"/>
              </w:rPr>
              <w:t>artículo 38</w:t>
            </w:r>
            <w:r w:rsidRPr="00F46F0F">
              <w:rPr>
                <w:rFonts w:ascii="Times New Roman" w:hAnsi="Times New Roman" w:cs="Times New Roman"/>
                <w:sz w:val="20"/>
                <w:szCs w:val="20"/>
                <w:lang w:val="es-ES_tradnl"/>
              </w:rPr>
              <w:t xml:space="preserve"> de la presente Ley, y contarán con un enfoque diferencial étnico que evite su revictimización.</w:t>
            </w:r>
          </w:p>
          <w:p w14:paraId="31E3E07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0E267758" w14:textId="77777777" w:rsidR="00F46F0F" w:rsidRPr="00F46F0F" w:rsidRDefault="00F46F0F" w:rsidP="00F10FFA">
            <w:pPr>
              <w:jc w:val="both"/>
              <w:rPr>
                <w:rFonts w:ascii="Times New Roman" w:eastAsia="Times New Roman" w:hAnsi="Times New Roman" w:cs="Times New Roman"/>
                <w:b/>
                <w:sz w:val="20"/>
                <w:szCs w:val="20"/>
                <w:lang w:val="es-ES_tradnl"/>
              </w:rPr>
            </w:pPr>
          </w:p>
        </w:tc>
      </w:tr>
      <w:tr w:rsidR="00F46F0F" w:rsidRPr="00F46F0F" w14:paraId="0D0DC225" w14:textId="77777777" w:rsidTr="00F10FFA">
        <w:trPr>
          <w:trHeight w:val="4150"/>
          <w:jc w:val="center"/>
        </w:trPr>
        <w:tc>
          <w:tcPr>
            <w:tcW w:w="4607" w:type="dxa"/>
          </w:tcPr>
          <w:p w14:paraId="17CB4B91" w14:textId="77777777" w:rsidR="00F46F0F" w:rsidRPr="00F46F0F" w:rsidRDefault="00F46F0F" w:rsidP="007C3451">
            <w:pPr>
              <w:pStyle w:val="Body"/>
              <w:jc w:val="both"/>
              <w:rPr>
                <w:rFonts w:ascii="Times New Roman" w:hAnsi="Times New Roman" w:cs="Times New Roman"/>
                <w:b/>
                <w:sz w:val="20"/>
                <w:szCs w:val="20"/>
              </w:rPr>
            </w:pPr>
          </w:p>
        </w:tc>
        <w:tc>
          <w:tcPr>
            <w:tcW w:w="4607" w:type="dxa"/>
          </w:tcPr>
          <w:p w14:paraId="6D1EAA9A" w14:textId="77777777" w:rsidR="00F46F0F" w:rsidRPr="00F46F0F" w:rsidRDefault="00F46F0F" w:rsidP="00F10FFA">
            <w:pPr>
              <w:autoSpaceDE w:val="0"/>
              <w:autoSpaceDN w:val="0"/>
              <w:adjustRightInd w:val="0"/>
              <w:jc w:val="both"/>
              <w:rPr>
                <w:rFonts w:ascii="Times New Roman" w:hAnsi="Times New Roman" w:cs="Times New Roman"/>
                <w:lang w:val="es-ES_tradnl"/>
              </w:rPr>
            </w:pPr>
          </w:p>
          <w:p w14:paraId="1D12696D" w14:textId="4DA11D11" w:rsidR="00247B5E" w:rsidRPr="00031DE9" w:rsidRDefault="00F46F0F" w:rsidP="00247B5E">
            <w:pPr>
              <w:pStyle w:val="Body"/>
              <w:jc w:val="both"/>
              <w:rPr>
                <w:rFonts w:ascii="Times New Roman" w:hAnsi="Times New Roman" w:cs="Times New Roman"/>
              </w:rPr>
            </w:pPr>
            <w:r w:rsidRPr="00F46F0F">
              <w:rPr>
                <w:rFonts w:ascii="Times New Roman" w:hAnsi="Times New Roman" w:cs="Times New Roman"/>
                <w:b/>
                <w:bCs/>
                <w:sz w:val="20"/>
                <w:u w:val="single"/>
              </w:rPr>
              <w:t xml:space="preserve">ARTÍCULO 18 (NUEVO). </w:t>
            </w:r>
            <w:r w:rsidR="00247B5E" w:rsidRPr="00247B5E">
              <w:rPr>
                <w:rFonts w:ascii="Times New Roman" w:hAnsi="Times New Roman" w:cs="Times New Roman"/>
                <w:b/>
                <w:bCs/>
                <w:sz w:val="20"/>
              </w:rPr>
              <w:t xml:space="preserve">PRINCIPIO DE SELECCIÓN. </w:t>
            </w:r>
            <w:r w:rsidR="00247B5E" w:rsidRPr="00247B5E">
              <w:rPr>
                <w:rFonts w:ascii="Times New Roman" w:hAnsi="Times New Roman" w:cs="Times New Roman"/>
                <w:sz w:val="20"/>
              </w:rPr>
              <w:t>La Sala de Definición de Situaciones Jurídica de la JEP, conforme a lo establecido en el punto 5.1.2. del Acuerdo Final, podrá determinar criterios para concentrar el ejercicio de la acción penal exclusivamente en quienes tuvieron participación determinante en los hechos más graves y representativos. Con respecto a las personas y hechos que no sean objeto de selección, se podrá renunciar al ejercicio de la acción penal con base en criterios de ponderación y razonabilidad.</w:t>
            </w:r>
          </w:p>
          <w:p w14:paraId="4C83C73D" w14:textId="27B670CE" w:rsidR="00F46F0F" w:rsidRPr="00F46F0F" w:rsidRDefault="00F46F0F" w:rsidP="00F10FFA">
            <w:pPr>
              <w:pStyle w:val="Body"/>
              <w:jc w:val="both"/>
              <w:rPr>
                <w:rFonts w:ascii="Times New Roman" w:hAnsi="Times New Roman" w:cs="Times New Roman"/>
                <w:sz w:val="20"/>
                <w:u w:val="single"/>
              </w:rPr>
            </w:pPr>
          </w:p>
          <w:p w14:paraId="767F3B36" w14:textId="77777777" w:rsidR="00F46F0F" w:rsidRPr="00F46F0F" w:rsidRDefault="00F46F0F" w:rsidP="00F10FFA">
            <w:pPr>
              <w:pStyle w:val="Body"/>
              <w:jc w:val="both"/>
              <w:rPr>
                <w:rFonts w:ascii="Times New Roman" w:hAnsi="Times New Roman" w:cs="Times New Roman"/>
                <w:color w:val="auto"/>
                <w:sz w:val="20"/>
                <w:szCs w:val="20"/>
              </w:rPr>
            </w:pPr>
          </w:p>
          <w:p w14:paraId="0A0F6E79"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6A6C4693" w14:textId="77777777" w:rsidTr="00F10FFA">
        <w:trPr>
          <w:trHeight w:val="3401"/>
          <w:jc w:val="center"/>
        </w:trPr>
        <w:tc>
          <w:tcPr>
            <w:tcW w:w="4607" w:type="dxa"/>
          </w:tcPr>
          <w:p w14:paraId="63DDC30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18. REQUISITOS PARA ACCEDER AL TRATAMIENTO ESPECIAL. </w:t>
            </w:r>
            <w:r w:rsidRPr="00F46F0F">
              <w:rPr>
                <w:rFonts w:ascii="Times New Roman" w:hAnsi="Times New Roman" w:cs="Times New Roman"/>
                <w:sz w:val="20"/>
                <w:szCs w:val="20"/>
                <w:lang w:val="es-ES_tradnl"/>
              </w:rPr>
              <w:t xml:space="preserve">Para acceder al tratamiento especial previsto en la JEP es necesario aportar verdad plena, reparar a las víctimas y garantizar la no repetición. Aportar verdad plena significa relatar, cuando se disponga de los elementos para ello, de manera exhaustiva y detallada las conductas cometidas y las circunstancias de su comisión, así como las informaciones necesarias y suficientes para atribuir responsabilidades, para así garantizar la satisfacción de los derechos de las víctimas a la reparación y a la no repetición. El deber de aportar verdad no implica la obligación de aceptar responsabilidades. El incumplimiento de cualquiera de las condiciones previstas en este artículo, así como la aportación dolosa de información falsa, tendrán como consecuencia la </w:t>
            </w:r>
            <w:r w:rsidRPr="00F46F0F">
              <w:rPr>
                <w:rFonts w:ascii="Times New Roman" w:hAnsi="Times New Roman" w:cs="Times New Roman"/>
                <w:sz w:val="20"/>
                <w:szCs w:val="20"/>
                <w:lang w:val="es-ES_tradnl"/>
              </w:rPr>
              <w:lastRenderedPageBreak/>
              <w:t>pérdida del tratamiento especial de justicia entendido como la no aplicación de las sanciones propias y alternativas, sino la imposición de las sanciones ordinarias que deberán ser cumplidas en los sitios ordinarios de reclusión.</w:t>
            </w:r>
          </w:p>
          <w:p w14:paraId="4D8FEF9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25E713A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Las normas de procedimiento de la JEP regularán la gradualidad de las consecuencias del incumplimiento de las condiciones obligatorias, teniendo en cuenta que sólo los incumplimientos graves darán lugar a perder el tratamiento especial de justicia. Son incumplimientos graves la reiterada incomparecencia injustificada ante las autoridades del SIVJRNR que lo requieran, la negativa a aportar verdad y la reiteración de conductas que constituyan graves violaciones de los derechos humanos o graves infracciones al Derecho Internacional Humanitario.</w:t>
            </w:r>
            <w:r w:rsidRPr="00F46F0F" w:rsidDel="00646B28">
              <w:rPr>
                <w:rFonts w:ascii="Times New Roman" w:hAnsi="Times New Roman" w:cs="Times New Roman"/>
                <w:sz w:val="20"/>
                <w:szCs w:val="20"/>
                <w:lang w:val="es-ES_tradnl"/>
              </w:rPr>
              <w:t xml:space="preserve"> </w:t>
            </w:r>
          </w:p>
          <w:p w14:paraId="2CE8BB9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7770665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el caso de las FARC-EP la participación en el SIVJRNR estará sujeta a la dejación de armas, conforme a lo acordado en el Acuerdo General para la Terminación del Conflicto y la construcción de una Paz estable y duradera de 24 de noviembre de 2016.</w:t>
            </w:r>
          </w:p>
          <w:p w14:paraId="2E1402E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50C15C1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los supuestos no amnistiables ni indultables, para la definición de la situación jurídica o para recibir y cumplir las sanciones previstas en el SIVJRNR, es necesario reunir las condiciones que sobre verdad, reparación y no repetición se establezcan en el mismo, cuando se hayan puesto en funcionamiento todos los componentes del SIVJRNR.</w:t>
            </w:r>
          </w:p>
          <w:p w14:paraId="24F7EE2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5678F0D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El grado de contribución voluntaria de cada persona o colectivo a la verdad estará en relación con el tratamiento a recibir en la JEP.</w:t>
            </w:r>
          </w:p>
          <w:p w14:paraId="78BB4BCD"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c>
          <w:tcPr>
            <w:tcW w:w="4607" w:type="dxa"/>
          </w:tcPr>
          <w:p w14:paraId="4457FB6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w:t>
            </w:r>
            <w:r w:rsidRPr="00F46F0F">
              <w:rPr>
                <w:rFonts w:ascii="Times New Roman" w:hAnsi="Times New Roman" w:cs="Times New Roman"/>
                <w:b/>
                <w:sz w:val="20"/>
                <w:szCs w:val="20"/>
                <w:u w:val="single"/>
                <w:lang w:val="es-ES_tradnl"/>
              </w:rPr>
              <w:t>19.</w:t>
            </w:r>
            <w:r w:rsidRPr="00F46F0F">
              <w:rPr>
                <w:rFonts w:ascii="Times New Roman" w:hAnsi="Times New Roman" w:cs="Times New Roman"/>
                <w:b/>
                <w:sz w:val="20"/>
                <w:szCs w:val="20"/>
                <w:lang w:val="es-ES_tradnl"/>
              </w:rPr>
              <w:t xml:space="preserve"> REQUISITOS PARA ACCEDER AL TRATAMIENTO ESPECIAL. </w:t>
            </w:r>
            <w:r w:rsidRPr="00F46F0F">
              <w:rPr>
                <w:rFonts w:ascii="Times New Roman" w:hAnsi="Times New Roman" w:cs="Times New Roman"/>
                <w:sz w:val="20"/>
                <w:szCs w:val="20"/>
                <w:lang w:val="es-ES_tradnl"/>
              </w:rPr>
              <w:t xml:space="preserve">Para acceder al tratamiento especial previsto en la JEP es necesario aportar verdad plena, reparar a las víctimas y garantizar la no repetición. Aportar verdad plena significa relatar, cuando se disponga de los elementos para ello, de manera exhaustiva y detallada las conductas cometidas y las circunstancias de su comisión, así como las informaciones necesarias y suficientes para atribuir responsabilidades, para así garantizar la satisfacción de los derechos de las víctimas a la reparación y a la no repetición. El deber de aportar verdad no implica la obligación de aceptar responsabilidades. El incumplimiento de cualquiera de las condiciones previstas en este artículo, así como la aportación dolosa de información falsa, tendrán </w:t>
            </w:r>
            <w:r w:rsidRPr="00F46F0F">
              <w:rPr>
                <w:rFonts w:ascii="Times New Roman" w:hAnsi="Times New Roman" w:cs="Times New Roman"/>
                <w:strike/>
                <w:sz w:val="20"/>
                <w:szCs w:val="20"/>
                <w:lang w:val="es-ES_tradnl"/>
              </w:rPr>
              <w:t>como</w:t>
            </w:r>
            <w:r w:rsidRPr="00F46F0F">
              <w:rPr>
                <w:rFonts w:ascii="Times New Roman" w:hAnsi="Times New Roman" w:cs="Times New Roman"/>
                <w:sz w:val="20"/>
                <w:szCs w:val="20"/>
                <w:lang w:val="es-ES_tradnl"/>
              </w:rPr>
              <w:t xml:space="preserve"> consecuencia</w:t>
            </w:r>
            <w:r w:rsidRPr="00F46F0F">
              <w:rPr>
                <w:rFonts w:ascii="Times New Roman" w:hAnsi="Times New Roman" w:cs="Times New Roman"/>
                <w:b/>
                <w:sz w:val="20"/>
                <w:szCs w:val="20"/>
                <w:u w:val="single"/>
                <w:lang w:val="es-ES_tradnl"/>
              </w:rPr>
              <w:t xml:space="preserve"> que </w:t>
            </w:r>
            <w:r w:rsidRPr="00F46F0F">
              <w:rPr>
                <w:rFonts w:ascii="Times New Roman" w:hAnsi="Times New Roman" w:cs="Times New Roman"/>
                <w:b/>
                <w:sz w:val="20"/>
                <w:szCs w:val="20"/>
                <w:u w:val="single"/>
                <w:lang w:val="es-ES_tradnl"/>
              </w:rPr>
              <w:lastRenderedPageBreak/>
              <w:t>pueden llegar hasta</w:t>
            </w:r>
            <w:r w:rsidRPr="00F46F0F">
              <w:rPr>
                <w:rFonts w:ascii="Times New Roman" w:hAnsi="Times New Roman" w:cs="Times New Roman"/>
                <w:sz w:val="20"/>
                <w:szCs w:val="20"/>
                <w:lang w:val="es-ES_tradnl"/>
              </w:rPr>
              <w:t xml:space="preserve"> la pérdida del tratamiento especial de justicia entendido como la no aplicación de las sanciones propias y alternativas, sino la imposición de las sanciones ordinarias que deberán ser cumplidas en los sitios ordinarios de reclusión, </w:t>
            </w:r>
            <w:r w:rsidRPr="00F46F0F">
              <w:rPr>
                <w:rFonts w:ascii="Times New Roman" w:hAnsi="Times New Roman" w:cs="Times New Roman"/>
                <w:b/>
                <w:sz w:val="20"/>
                <w:szCs w:val="20"/>
                <w:u w:val="single"/>
                <w:lang w:val="es-ES_tradnl"/>
              </w:rPr>
              <w:t>o en los establecimientos de reclusión especial para los miembros de la Fuerza Pública, conforme a lo establecido en los artículos 5 y 25 del Acto Legislativo 01 de 2017.</w:t>
            </w:r>
          </w:p>
          <w:p w14:paraId="7E55332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25974B1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Las normas de procedimiento de la JEP regularán la gradualidad de las consecuencias del incumplimiento de las condiciones obligatorias, teniendo en cuenta que sólo los incumplimientos graves darán lugar a perder el tratamiento especial de justicia. Son incumplimientos graves la reiterada incomparecencia injustificada ante las autoridades del SIVJRNR que lo requieran, la negativa a aportar verdad </w:t>
            </w:r>
            <w:r w:rsidRPr="00F46F0F">
              <w:rPr>
                <w:rFonts w:ascii="Times New Roman" w:hAnsi="Times New Roman" w:cs="Times New Roman"/>
                <w:b/>
                <w:sz w:val="20"/>
                <w:szCs w:val="20"/>
                <w:u w:val="single"/>
                <w:lang w:val="es-ES_tradnl"/>
              </w:rPr>
              <w:t>plena</w:t>
            </w:r>
            <w:r w:rsidRPr="00F46F0F">
              <w:rPr>
                <w:rFonts w:ascii="Times New Roman" w:hAnsi="Times New Roman" w:cs="Times New Roman"/>
                <w:sz w:val="20"/>
                <w:szCs w:val="20"/>
                <w:lang w:val="es-ES_tradnl"/>
              </w:rPr>
              <w:t xml:space="preserve"> y la reiteración de conductas que constituyan graves violaciones de los derechos humanos o graves infracciones al Derecho Internacional Humanitario.</w:t>
            </w:r>
            <w:r w:rsidRPr="00F46F0F" w:rsidDel="00646B28">
              <w:rPr>
                <w:rFonts w:ascii="Times New Roman" w:hAnsi="Times New Roman" w:cs="Times New Roman"/>
                <w:sz w:val="20"/>
                <w:szCs w:val="20"/>
                <w:lang w:val="es-ES_tradnl"/>
              </w:rPr>
              <w:t xml:space="preserve"> </w:t>
            </w:r>
          </w:p>
          <w:p w14:paraId="38294E0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23A27E97"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el caso de las FARC-EP la participación en el SIVJRNR estará sujeta a la dejación de armas, conforme a lo acordado en el Acuerdo General para la Terminación del Conflicto y la construcción de una Paz estable y duradera de 24 de noviembre de 2016.</w:t>
            </w:r>
          </w:p>
          <w:p w14:paraId="2BDF34DB"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2CFB92C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los supuestos no amnistiables ni indultables, para la definición de la situación jurídica o para recibir y cumplir las sanciones previstas en el SIVJRNR, es necesario reunir las condiciones que sobre verdad, reparación y no repetición se establezcan en el mismo, cuando se hayan puesto en funcionamiento todos los componentes del SIVJRNR.</w:t>
            </w:r>
          </w:p>
          <w:p w14:paraId="4A3A67E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3DB10F0A"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El grado de contribución voluntaria de cada persona o colectivo a la verdad estará en relación con el tratamiento a recibir en la JEP.</w:t>
            </w:r>
          </w:p>
          <w:p w14:paraId="4C9AD1B7"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1F2AFE28" w14:textId="77777777" w:rsidTr="00F10FFA">
        <w:trPr>
          <w:trHeight w:val="5669"/>
          <w:jc w:val="center"/>
        </w:trPr>
        <w:tc>
          <w:tcPr>
            <w:tcW w:w="4607" w:type="dxa"/>
          </w:tcPr>
          <w:p w14:paraId="56DC613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19. DEBIDO PROCESO. </w:t>
            </w:r>
            <w:r w:rsidRPr="00F46F0F">
              <w:rPr>
                <w:rFonts w:ascii="Times New Roman" w:hAnsi="Times New Roman" w:cs="Times New Roman"/>
                <w:sz w:val="20"/>
                <w:szCs w:val="20"/>
                <w:lang w:val="es-ES_tradnl"/>
              </w:rPr>
              <w:t>Todas las actuaciones en la JEP, de conformidad con las reglas aplicables a la Jurisdicción Especial para la Paz, respetarán los derechos, principios y garantías fundamentales del debido proceso, defensa, asistencia de abogado, presunción de inocencia, a presentar pruebas, a controvertir ante el tribunal para la paz las que se alleguen en su contra; a impugnar la sentencia condenatoria, a no ser juzgado dos veces por el mismo hecho y a la independencia e imparcialidad de los magistrados de las Salas y Secciones, así como de los integrantes de la Unidad de Investigación y Acusación.</w:t>
            </w:r>
          </w:p>
          <w:p w14:paraId="5F8AB02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 </w:t>
            </w:r>
          </w:p>
          <w:p w14:paraId="6694D05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 Jurisdicción Especial para la Paz aplicará el principio de favorabilidad en todas sus actuaciones, en especial respecto al tratamiento a recibir por cualquier persona sometida a esta jurisdicción.</w:t>
            </w:r>
          </w:p>
          <w:p w14:paraId="7608687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3B9CDAE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Todas las decisiones judiciales sobre las responsabilidades y sanciones de personas serán debidamente motivadas y fundamentadas en pruebas confiables, legal, regular y oportunamente allegadas y admisibles ante tribunales de justicia.</w:t>
            </w:r>
          </w:p>
          <w:p w14:paraId="0B859307"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1E662A3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Cuando un testigo declare contra alguna persona por conductas de competencia de la Jurisdicción Especial para la Paz a cambio de obtener beneficios procesales o punitivos de cualquier naturaleza, el valor probatorio de su testimonio estará supeditado a que el contenido del mismo sea corroborado por otras  pruebas. Las resoluciones y sentencias de las salas y secciones pueden ser recurridas en reposición o apelación a solicitud del destinatario de las mismas.</w:t>
            </w:r>
          </w:p>
        </w:tc>
        <w:tc>
          <w:tcPr>
            <w:tcW w:w="4607" w:type="dxa"/>
          </w:tcPr>
          <w:p w14:paraId="506F56E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20.</w:t>
            </w:r>
            <w:r w:rsidRPr="00F46F0F">
              <w:rPr>
                <w:rFonts w:ascii="Times New Roman" w:hAnsi="Times New Roman" w:cs="Times New Roman"/>
                <w:b/>
                <w:sz w:val="20"/>
                <w:szCs w:val="20"/>
                <w:lang w:val="es-ES_tradnl"/>
              </w:rPr>
              <w:t xml:space="preserve"> DEBIDO PROCESO. </w:t>
            </w:r>
            <w:r w:rsidRPr="00F46F0F">
              <w:rPr>
                <w:rFonts w:ascii="Times New Roman" w:hAnsi="Times New Roman" w:cs="Times New Roman"/>
                <w:sz w:val="20"/>
                <w:szCs w:val="20"/>
                <w:lang w:val="es-ES_tradnl"/>
              </w:rPr>
              <w:t xml:space="preserve">Todas las actuaciones en la JEP, de conformidad con las reglas aplicables a la Jurisdicción Especial para la Paz, respetarán los derechos, principios y garantías fundamentales del debido proceso, defensa, asistencia de abogado, presunción de inocencia, a presentar pruebas, a controvertir ante el tribunal para la paz las que se alleguen en su contra; a impugnar la sentencia condenatoria, a no ser juzgado dos veces por el mismo hecho y a la independencia e imparcialidad de los magistrados de las Salas y Secciones, así como de los integrantes de la Unidad de Investigación y Acusación. </w:t>
            </w:r>
          </w:p>
          <w:p w14:paraId="5A66AA1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2F985F6B"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 Jurisdicción Especial para la Paz aplicará el principio de favorabilidad en todas sus actuaciones, en especial respecto al tratamiento a recibir por cualquier persona sometida a esta jurisdicción.</w:t>
            </w:r>
          </w:p>
          <w:p w14:paraId="039159A7"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7A28FD9B"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Todas las decisiones judiciales sobre las responsabilidades y sanciones de personas serán debidamente motivadas y fundamentadas en pruebas confiables, legal, regular y oportunamente allegadas y admisibles ante tribunales de justicia.</w:t>
            </w:r>
          </w:p>
          <w:p w14:paraId="11962E6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497DF78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Cuando un testigo declare contra alguna persona por conductas de competencia de la Jurisdicción Especial para la Paz a cambio de obtener beneficios procesales o punitivos de cualquier naturaleza, el valor probatorio de su testimonio estará supeditado a que el contenido del mismo sea corroborado por otras  pruebas. Las resoluciones y sentencias de las salas y secciones pueden ser recurridas en reposición o apelación a solicitud del destinatario de las mismas.</w:t>
            </w:r>
          </w:p>
          <w:p w14:paraId="008D1FE1" w14:textId="77777777" w:rsidR="00F46F0F" w:rsidRPr="00F46F0F" w:rsidRDefault="00F46F0F" w:rsidP="00F10FFA">
            <w:pPr>
              <w:autoSpaceDE w:val="0"/>
              <w:autoSpaceDN w:val="0"/>
              <w:adjustRightInd w:val="0"/>
              <w:rPr>
                <w:rFonts w:ascii="Times New Roman" w:hAnsi="Times New Roman" w:cs="Times New Roman"/>
                <w:b/>
                <w:sz w:val="20"/>
                <w:szCs w:val="20"/>
                <w:lang w:val="es-ES_tradnl"/>
              </w:rPr>
            </w:pPr>
          </w:p>
          <w:p w14:paraId="410CB28F"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r w:rsidRPr="00F46F0F">
              <w:rPr>
                <w:rFonts w:ascii="Times New Roman" w:hAnsi="Times New Roman" w:cs="Times New Roman"/>
                <w:b/>
                <w:sz w:val="20"/>
                <w:szCs w:val="20"/>
                <w:lang w:val="es-ES_tradnl"/>
              </w:rPr>
              <w:t xml:space="preserve"> </w:t>
            </w:r>
          </w:p>
        </w:tc>
      </w:tr>
      <w:tr w:rsidR="00F46F0F" w:rsidRPr="00F46F0F" w14:paraId="5B4373ED" w14:textId="77777777" w:rsidTr="00F10FFA">
        <w:trPr>
          <w:trHeight w:val="4110"/>
          <w:jc w:val="center"/>
        </w:trPr>
        <w:tc>
          <w:tcPr>
            <w:tcW w:w="4607" w:type="dxa"/>
          </w:tcPr>
          <w:p w14:paraId="4F64FA2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20. SEGURIDAD JURÍDICA. </w:t>
            </w:r>
            <w:r w:rsidRPr="00F46F0F">
              <w:rPr>
                <w:rFonts w:ascii="Times New Roman" w:hAnsi="Times New Roman" w:cs="Times New Roman"/>
                <w:sz w:val="20"/>
                <w:szCs w:val="20"/>
                <w:lang w:val="es-ES_tradnl"/>
              </w:rPr>
              <w:t>Todas las actuaciones y procedimientos seguidos ante el</w:t>
            </w:r>
            <w:r w:rsidRPr="00F46F0F">
              <w:rPr>
                <w:rFonts w:ascii="Times New Roman" w:hAnsi="Times New Roman" w:cs="Times New Roman"/>
                <w:b/>
                <w:sz w:val="20"/>
                <w:szCs w:val="20"/>
                <w:lang w:val="es-ES_tradnl"/>
              </w:rPr>
              <w:t xml:space="preserve"> </w:t>
            </w:r>
            <w:r w:rsidRPr="00F46F0F">
              <w:rPr>
                <w:rFonts w:ascii="Times New Roman" w:hAnsi="Times New Roman" w:cs="Times New Roman"/>
                <w:sz w:val="20"/>
                <w:szCs w:val="20"/>
                <w:lang w:val="es-ES_tradnl"/>
              </w:rPr>
              <w:t xml:space="preserve"> Sistema Integral de Verdad, Justicia, Reparación, y No Repetición, deben garantizar la seguridad jurídica para promover una paz estable y duradera.</w:t>
            </w:r>
          </w:p>
          <w:p w14:paraId="6FDE92A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48ACBF46"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r w:rsidRPr="00F46F0F">
              <w:rPr>
                <w:rFonts w:ascii="Times New Roman" w:hAnsi="Times New Roman" w:cs="Times New Roman"/>
                <w:sz w:val="20"/>
                <w:szCs w:val="20"/>
                <w:lang w:val="es-ES_tradnl"/>
              </w:rPr>
              <w:t>Todas las sentencias del Tribunal para la Paz, así como las resoluciones de las Salas de la JEP que definan situaciones jurídicas o concedan amnistías, indultos, extinciones de la acción penal o renuncia a la persecución penal, harán tránsito a cosa juzgada cuando estén en firme y se garantizará su inmutabilidad. Dichas sentencias y resoluciones sólo podrán ser invalidadas o dejadas sin efecto por el mismo Tribunal, por las causales restrictivas expresamente determinadas en esta ley, en las normas de procedimiento o en el reglamento.</w:t>
            </w:r>
          </w:p>
        </w:tc>
        <w:tc>
          <w:tcPr>
            <w:tcW w:w="4607" w:type="dxa"/>
          </w:tcPr>
          <w:p w14:paraId="2632B9A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21.</w:t>
            </w:r>
            <w:r w:rsidRPr="00F46F0F">
              <w:rPr>
                <w:rFonts w:ascii="Times New Roman" w:hAnsi="Times New Roman" w:cs="Times New Roman"/>
                <w:b/>
                <w:sz w:val="20"/>
                <w:szCs w:val="20"/>
                <w:lang w:val="es-ES_tradnl"/>
              </w:rPr>
              <w:t xml:space="preserve"> SEGURIDAD JURÍDICA. </w:t>
            </w:r>
            <w:r w:rsidRPr="00F46F0F">
              <w:rPr>
                <w:rFonts w:ascii="Times New Roman" w:hAnsi="Times New Roman" w:cs="Times New Roman"/>
                <w:sz w:val="20"/>
                <w:szCs w:val="20"/>
                <w:lang w:val="es-ES_tradnl"/>
              </w:rPr>
              <w:t>Todas las actuaciones y procedimientos seguidos ante el</w:t>
            </w:r>
            <w:r w:rsidRPr="00F46F0F">
              <w:rPr>
                <w:rFonts w:ascii="Times New Roman" w:hAnsi="Times New Roman" w:cs="Times New Roman"/>
                <w:b/>
                <w:sz w:val="20"/>
                <w:szCs w:val="20"/>
                <w:lang w:val="es-ES_tradnl"/>
              </w:rPr>
              <w:t xml:space="preserve"> </w:t>
            </w:r>
            <w:r w:rsidRPr="00F46F0F">
              <w:rPr>
                <w:rFonts w:ascii="Times New Roman" w:hAnsi="Times New Roman" w:cs="Times New Roman"/>
                <w:sz w:val="20"/>
                <w:szCs w:val="20"/>
                <w:lang w:val="es-ES_tradnl"/>
              </w:rPr>
              <w:t xml:space="preserve"> Sistema Integral de Verdad, Justicia, Reparación, y No Repetición, deben garantizar la seguridad jurídica para promover una paz estable y duradera.</w:t>
            </w:r>
          </w:p>
          <w:p w14:paraId="0309BBC7"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27756EED" w14:textId="77777777" w:rsidR="00F46F0F" w:rsidRPr="00F46F0F" w:rsidRDefault="00F46F0F" w:rsidP="00F10FFA">
            <w:pPr>
              <w:widowControl w:val="0"/>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Todas las sentencias del Tribunal para la Paz, así como las resoluciones de las Salas de la JEP que definan situaciones jurídicas o concedan amnistías, indultos, extinciones de la acción penal o renuncia a la persecución penal, harán tránsito a cosa juzgada cuando estén en firme y se garantizará su inmutabilidad. Dichas sentencias y resoluciones sólo podrán ser invalidadas o dejadas sin efecto por el mismo Tribunal, por las causales restrictivas expresamente determinadas en esta ley, en las normas de procedimiento o en el reglamento.</w:t>
            </w:r>
          </w:p>
          <w:p w14:paraId="5F2D4554" w14:textId="77777777" w:rsidR="00F46F0F" w:rsidRPr="00F46F0F" w:rsidRDefault="00F46F0F" w:rsidP="00F10FFA">
            <w:pPr>
              <w:widowControl w:val="0"/>
              <w:autoSpaceDE w:val="0"/>
              <w:autoSpaceDN w:val="0"/>
              <w:adjustRightInd w:val="0"/>
              <w:rPr>
                <w:rFonts w:ascii="Times New Roman" w:hAnsi="Times New Roman" w:cs="Times New Roman"/>
                <w:sz w:val="20"/>
                <w:szCs w:val="20"/>
                <w:lang w:val="es-ES_tradnl"/>
              </w:rPr>
            </w:pPr>
          </w:p>
          <w:p w14:paraId="66C98014"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6B07BDD7" w14:textId="77777777" w:rsidTr="00F10FFA">
        <w:trPr>
          <w:trHeight w:val="4712"/>
          <w:jc w:val="center"/>
        </w:trPr>
        <w:tc>
          <w:tcPr>
            <w:tcW w:w="4607" w:type="dxa"/>
          </w:tcPr>
          <w:p w14:paraId="45C3442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21. DERECHO APLICABLE. </w:t>
            </w:r>
            <w:r w:rsidRPr="00F46F0F">
              <w:rPr>
                <w:rFonts w:ascii="Times New Roman" w:hAnsi="Times New Roman" w:cs="Times New Roman"/>
                <w:sz w:val="20"/>
                <w:szCs w:val="20"/>
                <w:lang w:val="es-ES_tradnl"/>
              </w:rPr>
              <w:t>Para efectos del SIVJRNR, los marcos jurídicos de referencia incluyen principalmente el Derecho Internacional en materia de Derechos Humanos (DIDH) y el Derecho Internacional Humanitario (DIH). Las secciones del Tribunal para la Paz, las Salas y la Unidad de Investigación y Acusación, al adoptar sus resoluciones o sentencias harán una calificación jurídica propia del Sistema respecto a las conductas objeto del mismo, calificación que se basará en las normas de la parte general y especial del Código Penal colombiano y/o en las normas de Derecho Internacional en materia de Derechos Humanos (DIDH), Derecho Internacional Humanitario (DIH) o Derecho Penal Internacional (DPI), siempre con aplicación obligatoria del principio de favorabilidad.</w:t>
            </w:r>
          </w:p>
          <w:p w14:paraId="6F1B86E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0E1439B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 calificación resultante podrá ser diferente a la efectuada con anterioridad por las autoridades judiciales, disciplinarias o administrativas para la calificación de esas conductas, por entenderse aplicable como marco jurídico de referencia el Derecho Internacional.</w:t>
            </w:r>
          </w:p>
          <w:p w14:paraId="38F718F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7A86973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Respecto del tratamiento a los miembros de la Fuerza Publica, se aplicarán las disposiciones contenidas en el capítulo VII del Título transitorio creado mediante el acto legislativo 01 de 2017.</w:t>
            </w:r>
          </w:p>
        </w:tc>
        <w:tc>
          <w:tcPr>
            <w:tcW w:w="4607" w:type="dxa"/>
          </w:tcPr>
          <w:p w14:paraId="186536F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 xml:space="preserve">22. </w:t>
            </w:r>
            <w:r w:rsidRPr="00F46F0F">
              <w:rPr>
                <w:rFonts w:ascii="Times New Roman" w:hAnsi="Times New Roman" w:cs="Times New Roman"/>
                <w:b/>
                <w:sz w:val="20"/>
                <w:szCs w:val="20"/>
                <w:lang w:val="es-ES_tradnl"/>
              </w:rPr>
              <w:t xml:space="preserve">DERECHO APLICABLE. </w:t>
            </w:r>
            <w:r w:rsidRPr="00F46F0F">
              <w:rPr>
                <w:rFonts w:ascii="Times New Roman" w:hAnsi="Times New Roman" w:cs="Times New Roman"/>
                <w:sz w:val="20"/>
                <w:szCs w:val="20"/>
                <w:lang w:val="es-ES_tradnl"/>
              </w:rPr>
              <w:t>Para efectos del SIVJRNR, los marcos jurídicos de referencia incluyen principalmente el Derecho Internacional en materia de Derechos Humanos (DIDH) y el Derecho Internacional Humanitario (DIH). Las secciones del Tribunal para la Paz, las Salas y la Unidad de Investigación y Acusación, al adoptar sus resoluciones o sentencias harán una calificación jurídica propia del Sistema respecto a las conductas objeto del mismo, calificación que se basará en las normas de la parte general y especial del Código Penal colombiano y/o en las normas de Derecho Internacional en materia de Derechos Humanos (DIDH), Derecho Internacional Humanitario (DIH) o Derecho Penal Internacional (DPI), siempre con aplicación obligatoria del principio de favorabilidad.</w:t>
            </w:r>
          </w:p>
          <w:p w14:paraId="7DFA449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052580A4"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 calificación resultante podrá ser diferente a la efectuada con anterioridad por las autoridades judiciales, disciplinarias o administrativas para la calificación de esas conductas, por entenderse aplicable como marco jurídico de referencia el Derecho Internacional.</w:t>
            </w:r>
          </w:p>
          <w:p w14:paraId="0AC4C0C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3923C09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Respecto del tratamiento a los miembros de la Fuerza Publica, se aplicarán las disposiciones contenidas en el capítulo VII del Título transitorio creado mediante el acto legislativo 01 de 2017.</w:t>
            </w:r>
          </w:p>
          <w:p w14:paraId="2BA16E0D"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07A3800F" w14:textId="77777777" w:rsidTr="00F10FFA">
        <w:trPr>
          <w:jc w:val="center"/>
        </w:trPr>
        <w:tc>
          <w:tcPr>
            <w:tcW w:w="4607" w:type="dxa"/>
          </w:tcPr>
          <w:p w14:paraId="230AC822"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c>
          <w:tcPr>
            <w:tcW w:w="4607" w:type="dxa"/>
          </w:tcPr>
          <w:p w14:paraId="6FAC90E6" w14:textId="77777777" w:rsidR="00F46F0F" w:rsidRPr="00F46F0F" w:rsidRDefault="00F46F0F" w:rsidP="00F10FFA">
            <w:pPr>
              <w:pStyle w:val="Body"/>
              <w:jc w:val="both"/>
              <w:rPr>
                <w:rFonts w:ascii="Times New Roman" w:eastAsia="Times New Roman" w:hAnsi="Times New Roman" w:cs="Times New Roman"/>
                <w:color w:val="auto"/>
                <w:sz w:val="20"/>
                <w:szCs w:val="20"/>
              </w:rPr>
            </w:pPr>
            <w:r w:rsidRPr="00F46F0F">
              <w:rPr>
                <w:rFonts w:ascii="Times New Roman" w:hAnsi="Times New Roman" w:cs="Times New Roman"/>
                <w:b/>
                <w:bCs/>
                <w:color w:val="auto"/>
                <w:sz w:val="20"/>
                <w:szCs w:val="20"/>
              </w:rPr>
              <w:t xml:space="preserve">(NUEVO) ARTÍCULO 23. FUENTES DEL DERECHO EN MATERIA PROCESAL. </w:t>
            </w:r>
            <w:r w:rsidRPr="00F46F0F">
              <w:rPr>
                <w:rFonts w:ascii="Times New Roman" w:hAnsi="Times New Roman" w:cs="Times New Roman"/>
                <w:color w:val="auto"/>
                <w:sz w:val="20"/>
                <w:szCs w:val="20"/>
              </w:rPr>
              <w:t xml:space="preserve">La Jurisdicción Especial para la Paz se regirá por los lineamientos establecidos en (i) la Constitución Política, (ii) los Actos Legislativos 1 y 2 de 2017, (iii) por los parámetros contenidos en el punto 5.1.2 del Acuerdo Final, (iv) las normas sobre procedimiento que se expidan para el funcionamiento de la JEP conforme a lo establecido en el artículo transitorio 12 del Acto Legislativo 01 de 2017. </w:t>
            </w:r>
          </w:p>
          <w:p w14:paraId="4A3FAB82"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6D62B5C5" w14:textId="77777777" w:rsidTr="00F10FFA">
        <w:trPr>
          <w:jc w:val="center"/>
        </w:trPr>
        <w:tc>
          <w:tcPr>
            <w:tcW w:w="4607" w:type="dxa"/>
          </w:tcPr>
          <w:p w14:paraId="26746D28"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c>
          <w:tcPr>
            <w:tcW w:w="4607" w:type="dxa"/>
          </w:tcPr>
          <w:p w14:paraId="5B8C69BA" w14:textId="77777777" w:rsidR="00F46F0F" w:rsidRPr="00F46F0F" w:rsidRDefault="00F46F0F" w:rsidP="00F10FFA">
            <w:pPr>
              <w:pStyle w:val="Body"/>
              <w:jc w:val="both"/>
              <w:rPr>
                <w:rFonts w:ascii="Times New Roman" w:eastAsia="Times New Roman" w:hAnsi="Times New Roman" w:cs="Times New Roman"/>
                <w:color w:val="auto"/>
                <w:sz w:val="20"/>
                <w:szCs w:val="20"/>
              </w:rPr>
            </w:pPr>
            <w:r w:rsidRPr="00F46F0F">
              <w:rPr>
                <w:rFonts w:ascii="Times New Roman" w:hAnsi="Times New Roman" w:cs="Times New Roman"/>
                <w:b/>
                <w:bCs/>
                <w:color w:val="auto"/>
                <w:sz w:val="20"/>
                <w:szCs w:val="20"/>
              </w:rPr>
              <w:t xml:space="preserve">(NUEVO) ARTÍCULO 24. DOCTRINA LEGAL MÁS PROBABLE. </w:t>
            </w:r>
            <w:r w:rsidRPr="00F46F0F">
              <w:rPr>
                <w:rFonts w:ascii="Times New Roman" w:hAnsi="Times New Roman" w:cs="Times New Roman"/>
                <w:color w:val="auto"/>
                <w:sz w:val="20"/>
                <w:szCs w:val="20"/>
              </w:rPr>
              <w:t>En todo caso, en materias legales, la sección de apelación del Tribunal para la Paz es el órgano de cierre hermenéutico de la JEP. Tres decisiones uniformes dictadas por ella, sobre un mismo punto de derecho, constituyen doctrina legal más probable, que podrá ser aplicada por las demás Salas y Secciones en casos análogos, lo cual no obsta para que la Sección de Apelación varíe la doctrina en caso de que juzgue erróneas las decisiones anteriores. La jurisprudencia, en ningún caso, podrá ser contraria a la ley o sustituirla.</w:t>
            </w:r>
          </w:p>
          <w:p w14:paraId="34C0E86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679F829D"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1FFC2ECE" w14:textId="77777777" w:rsidTr="00F10FFA">
        <w:trPr>
          <w:jc w:val="center"/>
        </w:trPr>
        <w:tc>
          <w:tcPr>
            <w:tcW w:w="4607" w:type="dxa"/>
          </w:tcPr>
          <w:p w14:paraId="7EE4469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22. LA PAZ COMO PRINCIPIO ORIENTADOR. </w:t>
            </w:r>
            <w:r w:rsidRPr="00F46F0F">
              <w:rPr>
                <w:rFonts w:ascii="Times New Roman" w:hAnsi="Times New Roman" w:cs="Times New Roman"/>
                <w:sz w:val="20"/>
                <w:szCs w:val="20"/>
                <w:lang w:val="es-ES_tradnl"/>
              </w:rPr>
              <w:t xml:space="preserve">Todos los operadores de la JEP deberán interpretar las normas pertinentes y tomar sus decisiones teniendo como principio orientador que la paz, como derecho síntesis, es condición necesaria para </w:t>
            </w:r>
            <w:r w:rsidRPr="00F46F0F">
              <w:rPr>
                <w:rFonts w:ascii="Times New Roman" w:hAnsi="Times New Roman" w:cs="Times New Roman"/>
                <w:sz w:val="20"/>
                <w:szCs w:val="20"/>
                <w:lang w:val="es-ES_tradnl"/>
              </w:rPr>
              <w:lastRenderedPageBreak/>
              <w:t>el ejercicio y disfrute de todos los demás derechos. En este sentido, el Acuerdo Final será parámetro obligatorio de interpretación de las normas que rigen la JEP.</w:t>
            </w:r>
          </w:p>
        </w:tc>
        <w:tc>
          <w:tcPr>
            <w:tcW w:w="4607" w:type="dxa"/>
          </w:tcPr>
          <w:p w14:paraId="1676059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w:t>
            </w:r>
            <w:r w:rsidRPr="00F46F0F">
              <w:rPr>
                <w:rFonts w:ascii="Times New Roman" w:hAnsi="Times New Roman" w:cs="Times New Roman"/>
                <w:b/>
                <w:sz w:val="20"/>
                <w:szCs w:val="20"/>
                <w:u w:val="single"/>
                <w:lang w:val="es-ES_tradnl"/>
              </w:rPr>
              <w:t>25.</w:t>
            </w:r>
            <w:r w:rsidRPr="00F46F0F">
              <w:rPr>
                <w:rFonts w:ascii="Times New Roman" w:hAnsi="Times New Roman" w:cs="Times New Roman"/>
                <w:b/>
                <w:sz w:val="20"/>
                <w:szCs w:val="20"/>
                <w:lang w:val="es-ES_tradnl"/>
              </w:rPr>
              <w:t xml:space="preserve"> LA PAZ COMO PRINCIPIO ORIENTADOR. </w:t>
            </w:r>
            <w:r w:rsidRPr="00F46F0F">
              <w:rPr>
                <w:rFonts w:ascii="Times New Roman" w:hAnsi="Times New Roman" w:cs="Times New Roman"/>
                <w:sz w:val="20"/>
                <w:szCs w:val="20"/>
                <w:lang w:val="es-ES_tradnl"/>
              </w:rPr>
              <w:t xml:space="preserve">Todos los operadores de la JEP deberán interpretar las normas pertinentes y tomar sus decisiones teniendo como principio orientador que la paz, como derecho síntesis, es condición necesaria para </w:t>
            </w:r>
            <w:r w:rsidRPr="00F46F0F">
              <w:rPr>
                <w:rFonts w:ascii="Times New Roman" w:hAnsi="Times New Roman" w:cs="Times New Roman"/>
                <w:sz w:val="20"/>
                <w:szCs w:val="20"/>
                <w:lang w:val="es-ES_tradnl"/>
              </w:rPr>
              <w:lastRenderedPageBreak/>
              <w:t>el ejercicio y disfrute de todos los demás derechos. En este sentido, el Acuerdo Final será parámetro obligatorio de interpretación de las normas que rigen la JEP.</w:t>
            </w:r>
          </w:p>
          <w:p w14:paraId="48C09AB7"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515C6FC8" w14:textId="77777777" w:rsidTr="00F10FFA">
        <w:trPr>
          <w:jc w:val="center"/>
        </w:trPr>
        <w:tc>
          <w:tcPr>
            <w:tcW w:w="4607" w:type="dxa"/>
          </w:tcPr>
          <w:p w14:paraId="289C63E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23. DEBER DEL ESTADO DE RESPETAR Y GARANTIZAR LOS DERECHOS HUMANOS. </w:t>
            </w:r>
            <w:r w:rsidRPr="00F46F0F">
              <w:rPr>
                <w:rFonts w:ascii="Times New Roman" w:hAnsi="Times New Roman" w:cs="Times New Roman"/>
                <w:sz w:val="20"/>
                <w:szCs w:val="20"/>
                <w:lang w:val="es-ES_tradnl"/>
              </w:rPr>
              <w:t>La responsabilidad de los destinatarios del SIVJRNR no exime al Estado de su deber de respetar y garantizar el pleno goce de los derechos humanos y de sus obligaciones, conforme al Derecho Internacional Humanitario y al Derecho Internacional de los Derechos Humanos.</w:t>
            </w:r>
          </w:p>
        </w:tc>
        <w:tc>
          <w:tcPr>
            <w:tcW w:w="4607" w:type="dxa"/>
          </w:tcPr>
          <w:p w14:paraId="12B0C72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26.</w:t>
            </w:r>
            <w:r w:rsidRPr="00F46F0F">
              <w:rPr>
                <w:rFonts w:ascii="Times New Roman" w:hAnsi="Times New Roman" w:cs="Times New Roman"/>
                <w:b/>
                <w:sz w:val="20"/>
                <w:szCs w:val="20"/>
                <w:lang w:val="es-ES_tradnl"/>
              </w:rPr>
              <w:t xml:space="preserve"> DEBER DEL ESTADO DE RESPETAR Y GARANTIZAR LOS DERECHOS HUMANOS. </w:t>
            </w:r>
            <w:r w:rsidRPr="00F46F0F">
              <w:rPr>
                <w:rFonts w:ascii="Times New Roman" w:hAnsi="Times New Roman" w:cs="Times New Roman"/>
                <w:sz w:val="20"/>
                <w:szCs w:val="20"/>
                <w:lang w:val="es-ES_tradnl"/>
              </w:rPr>
              <w:t>La responsabilidad de los destinatarios del SIVJRNR no exime al Estado de su deber de respetar y garantizar el pleno goce de los derechos humanos y de sus obligaciones, conforme al Derecho Internacional Humanitario y al Derecho Internacional de los Derechos Humanos.</w:t>
            </w:r>
          </w:p>
          <w:p w14:paraId="22D49B74"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590B1BAB" w14:textId="77777777" w:rsidTr="00F10FFA">
        <w:trPr>
          <w:trHeight w:val="1942"/>
          <w:jc w:val="center"/>
        </w:trPr>
        <w:tc>
          <w:tcPr>
            <w:tcW w:w="4607" w:type="dxa"/>
          </w:tcPr>
          <w:p w14:paraId="62391FC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24. DEBER DEL ESTADO DE GARANTIZAR LA VERDAD, JUSTICIA, REPARACIÓN Y NO REPETICIÓN. </w:t>
            </w:r>
            <w:r w:rsidRPr="00F46F0F">
              <w:rPr>
                <w:rFonts w:ascii="Times New Roman" w:hAnsi="Times New Roman" w:cs="Times New Roman"/>
                <w:sz w:val="20"/>
                <w:szCs w:val="20"/>
                <w:lang w:val="es-ES_tradnl"/>
              </w:rPr>
              <w:t>El Estado colombiano tiene el deber de asegurar, por medios razonables dentro de su alcance, la verdad, justicia, reparación, y medidas de no repetición, con respecto a las graves infracciones del DIH y graves violaciones de los derechos humanos.</w:t>
            </w:r>
          </w:p>
          <w:p w14:paraId="4485D4A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5D3B50E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cualquier caso el Estado debe garantizar la no repetición de los delitos cometidos respecto a la Unión Patriótica.</w:t>
            </w:r>
          </w:p>
        </w:tc>
        <w:tc>
          <w:tcPr>
            <w:tcW w:w="4607" w:type="dxa"/>
          </w:tcPr>
          <w:p w14:paraId="479B5FA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27.</w:t>
            </w:r>
            <w:r w:rsidRPr="00F46F0F">
              <w:rPr>
                <w:rFonts w:ascii="Times New Roman" w:hAnsi="Times New Roman" w:cs="Times New Roman"/>
                <w:b/>
                <w:sz w:val="20"/>
                <w:szCs w:val="20"/>
                <w:lang w:val="es-ES_tradnl"/>
              </w:rPr>
              <w:t xml:space="preserve"> DEBER DEL ESTADO DE GARANTIZAR LA VERDAD, JUSTICIA, REPARACIÓN Y NO REPETICIÓN. </w:t>
            </w:r>
            <w:r w:rsidRPr="00F46F0F">
              <w:rPr>
                <w:rFonts w:ascii="Times New Roman" w:hAnsi="Times New Roman" w:cs="Times New Roman"/>
                <w:sz w:val="20"/>
                <w:szCs w:val="20"/>
                <w:lang w:val="es-ES_tradnl"/>
              </w:rPr>
              <w:t>El Estado colombiano tiene el deber de asegurar, por medios razonables dentro de su alcance, la verdad, justicia, reparación, y medidas de no repetición, con respecto a las graves infracciones del DIH y graves violaciones de los derechos humanos.</w:t>
            </w:r>
          </w:p>
          <w:p w14:paraId="2EB21457"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00C312B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cualquier caso el Estado debe garantizar la no repetición de los delitos cometidos respecto a la Unión Patriótica.</w:t>
            </w:r>
          </w:p>
          <w:p w14:paraId="56B0D5E8"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705086C4" w14:textId="77777777" w:rsidTr="00F10FFA">
        <w:trPr>
          <w:jc w:val="center"/>
        </w:trPr>
        <w:tc>
          <w:tcPr>
            <w:tcW w:w="4607" w:type="dxa"/>
          </w:tcPr>
          <w:p w14:paraId="1A31542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25. DEBER DEL ESTADO DE INVESTIGAR, ESCLARECER, PERSEGUIR Y SANCIONAR. </w:t>
            </w:r>
            <w:r w:rsidRPr="00F46F0F">
              <w:rPr>
                <w:rFonts w:ascii="Times New Roman" w:hAnsi="Times New Roman" w:cs="Times New Roman"/>
                <w:sz w:val="20"/>
                <w:szCs w:val="20"/>
                <w:lang w:val="es-ES_tradnl"/>
              </w:rPr>
              <w:t>En materia de justicia, conforme al DIDH, el Estado colombiano tiene el deber de investigar, esclarecer, perseguir y sancionar las graves violaciones del DIDH y las graves infracciones del DIH.</w:t>
            </w:r>
          </w:p>
        </w:tc>
        <w:tc>
          <w:tcPr>
            <w:tcW w:w="4607" w:type="dxa"/>
          </w:tcPr>
          <w:p w14:paraId="717523C4"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28.</w:t>
            </w:r>
            <w:r w:rsidRPr="00F46F0F">
              <w:rPr>
                <w:rFonts w:ascii="Times New Roman" w:hAnsi="Times New Roman" w:cs="Times New Roman"/>
                <w:b/>
                <w:sz w:val="20"/>
                <w:szCs w:val="20"/>
                <w:lang w:val="es-ES_tradnl"/>
              </w:rPr>
              <w:t xml:space="preserve"> DEBER DEL ESTADO DE INVESTIGAR, ESCLARECER, PERSEGUIR Y SANCIONAR. </w:t>
            </w:r>
            <w:r w:rsidRPr="00F46F0F">
              <w:rPr>
                <w:rFonts w:ascii="Times New Roman" w:hAnsi="Times New Roman" w:cs="Times New Roman"/>
                <w:sz w:val="20"/>
                <w:szCs w:val="20"/>
                <w:lang w:val="es-ES_tradnl"/>
              </w:rPr>
              <w:t>En materia de justicia, conforme al DIDH, el Estado colombiano tiene el deber de investigar, esclarecer, perseguir y sancionar las graves violaciones del DIDH y las graves infracciones del DIH.</w:t>
            </w:r>
          </w:p>
          <w:p w14:paraId="35EA15BB"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306D3BA6" w14:textId="77777777" w:rsidTr="00F10FFA">
        <w:trPr>
          <w:jc w:val="center"/>
        </w:trPr>
        <w:tc>
          <w:tcPr>
            <w:tcW w:w="4607" w:type="dxa"/>
          </w:tcPr>
          <w:p w14:paraId="5C4EF34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26. TRATAMIENTO ESPECIAL DE OTRAS CONDUCTAS. </w:t>
            </w:r>
            <w:r w:rsidRPr="00F46F0F">
              <w:rPr>
                <w:rFonts w:ascii="Times New Roman" w:hAnsi="Times New Roman" w:cs="Times New Roman"/>
                <w:sz w:val="20"/>
                <w:szCs w:val="20"/>
                <w:lang w:val="es-ES_tradnl"/>
              </w:rPr>
              <w:t>La protesta pacífica, la defensa de los derechos humanos, y el liderazgo de grupos de la sociedad civil, pueblos y comunidades indígenas no pueden ser por sí mismos tipificados penalmente, ni penados. En caso de haber sido sancionados se otorgarán mecanismos de tratamiento especial que puedan llegar incluso hasta la extinción de la responsabilidad. La Sala de Amnistía e Indulto, la Sala de Definición de Situaciones Jurídicas y la Sección de Revisión del Tribunal para la Paz serán competentes para decidir si extingue, revisa o anula las sanciones, investigaciones y sentencias impuestas en los anteriores supuestos.</w:t>
            </w:r>
          </w:p>
        </w:tc>
        <w:tc>
          <w:tcPr>
            <w:tcW w:w="4607" w:type="dxa"/>
          </w:tcPr>
          <w:p w14:paraId="5BD6EDB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29</w:t>
            </w:r>
            <w:r w:rsidRPr="00F46F0F">
              <w:rPr>
                <w:rFonts w:ascii="Times New Roman" w:hAnsi="Times New Roman" w:cs="Times New Roman"/>
                <w:b/>
                <w:sz w:val="20"/>
                <w:szCs w:val="20"/>
                <w:lang w:val="es-ES_tradnl"/>
              </w:rPr>
              <w:t xml:space="preserve">. TRATAMIENTO ESPECIAL DE OTRAS CONDUCTAS. </w:t>
            </w:r>
            <w:r w:rsidRPr="00F46F0F">
              <w:rPr>
                <w:rFonts w:ascii="Times New Roman" w:hAnsi="Times New Roman" w:cs="Times New Roman"/>
                <w:sz w:val="20"/>
                <w:szCs w:val="20"/>
                <w:lang w:val="es-ES_tradnl"/>
              </w:rPr>
              <w:t>La protesta pacífica, la defensa de los derechos humanos, y el liderazgo de grupos de la sociedad civil, pueblos y comunidades indígenas no pueden ser por sí mismos tipificados penalmente, ni penados. En caso de haber sido sancionados se otorgarán mecanismos de tratamiento especial que puedan llegar incluso hasta la extinción de la responsabilidad. La Sala de Amnistía e Indulto, la Sala de Definición de Situaciones Jurídicas y la Sección de Revisión del Tribunal para la Paz serán competentes para decidir si extingue, revisa o anula las sanciones, investigaciones y sentencias impuestas en los anteriores supuestos.</w:t>
            </w:r>
          </w:p>
          <w:p w14:paraId="5F6B3F6E"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4F5A2115" w14:textId="77777777" w:rsidTr="00F10FFA">
        <w:trPr>
          <w:jc w:val="center"/>
        </w:trPr>
        <w:tc>
          <w:tcPr>
            <w:tcW w:w="4607" w:type="dxa"/>
          </w:tcPr>
          <w:p w14:paraId="69961D3A"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27. PARTICIPACIÓN POLÍTICA. </w:t>
            </w:r>
            <w:r w:rsidRPr="00F46F0F">
              <w:rPr>
                <w:rFonts w:ascii="Times New Roman" w:hAnsi="Times New Roman" w:cs="Times New Roman"/>
                <w:sz w:val="20"/>
                <w:szCs w:val="20"/>
                <w:lang w:val="es-ES_tradnl"/>
              </w:rPr>
              <w:t>En lo atinente a la participación política de quienes hayan sido objeto de sanción por parte de la JEP, se estará a lo dispuesto en el artículo transitorio 20 del Acto Legislativo 01 de 2017.</w:t>
            </w:r>
          </w:p>
        </w:tc>
        <w:tc>
          <w:tcPr>
            <w:tcW w:w="4607" w:type="dxa"/>
          </w:tcPr>
          <w:p w14:paraId="3EEC36A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30.</w:t>
            </w:r>
            <w:r w:rsidRPr="00F46F0F">
              <w:rPr>
                <w:rFonts w:ascii="Times New Roman" w:hAnsi="Times New Roman" w:cs="Times New Roman"/>
                <w:b/>
                <w:sz w:val="20"/>
                <w:szCs w:val="20"/>
                <w:lang w:val="es-ES_tradnl"/>
              </w:rPr>
              <w:t xml:space="preserve"> PARTICIPACIÓN POLÍTICA. </w:t>
            </w:r>
            <w:r w:rsidRPr="00F46F0F">
              <w:rPr>
                <w:rFonts w:ascii="Times New Roman" w:hAnsi="Times New Roman" w:cs="Times New Roman"/>
                <w:sz w:val="20"/>
                <w:szCs w:val="20"/>
                <w:lang w:val="es-ES_tradnl"/>
              </w:rPr>
              <w:t>En lo atinente a la participación política de quienes hayan sido objeto de sanción por parte de la JEP, se estará a lo dispuesto en el artículo transitorio 20 del Acto Legislativo 01 de 2017.</w:t>
            </w:r>
          </w:p>
          <w:p w14:paraId="06FA6750"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7A68D18D" w14:textId="77777777" w:rsidTr="00F10FFA">
        <w:trPr>
          <w:trHeight w:val="708"/>
          <w:jc w:val="center"/>
        </w:trPr>
        <w:tc>
          <w:tcPr>
            <w:tcW w:w="4607" w:type="dxa"/>
          </w:tcPr>
          <w:p w14:paraId="4FB4053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28. EXTINCIÓN DE INVESTIGACIONES Y SANCIONES PENALES DISCIPLINARIAS Y ADMNISTRATIVAS. </w:t>
            </w:r>
            <w:r w:rsidRPr="00F46F0F">
              <w:rPr>
                <w:rFonts w:ascii="Times New Roman" w:hAnsi="Times New Roman" w:cs="Times New Roman"/>
                <w:sz w:val="20"/>
                <w:szCs w:val="20"/>
                <w:lang w:val="es-ES_tradnl"/>
              </w:rPr>
              <w:lastRenderedPageBreak/>
              <w:t xml:space="preserve">Respecto a las sanciones o investigaciones penales, disciplinarias, fiscales o administrativas, incluidas las pecuniarias, impuestas a personas naturales en cualquier jurisdicción, la competencia de la Jurisdicción Especial para la Paz se limitará, bien a anular o extinguir la responsabilidad o la sanción disciplinaria, fiscal o administrativa impuesta por conductas relacionadas directa o indirectamente con el conflicto armado, o bien a revisar dichas sanciones, todo ello a solicitud del sancionado o investigado. </w:t>
            </w:r>
          </w:p>
          <w:p w14:paraId="4839AA2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6740C44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todo caso la solicitud ante la JEP  de anulación, extinción o revisión de sanción no podrá llevar aparejada la reapertura de una investigación penal por los mismos hechos. En caso de que se solicite la revisión de la sanción impuesta o la extinción de la sanción y responsabilidad, será competente la Sección de Revisión del Tribunal para la Paz. Respecto a los investigados, será competente la Sala de definición de situaciones jurídicas.</w:t>
            </w:r>
          </w:p>
          <w:p w14:paraId="3AB791AB"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p w14:paraId="2F5C22D7"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Las investigaciones en curso y las sanciones penales, disciplinarias, fiscales y/o administrativas también se extinguirán cuando hayan sido impuestas por conductas o actuaciones relacionadas con el conflicto armado o la rebelión y procedan los tratamientos  sobre amnistía,  indulto o extinción de la acción penal, así como la renuncia a la persecución penal previstos en el Acuerdo de Jurisdicción Especial para la Paz, en la ley 1820 de 30 de diciembre de 2016 y en la presente ley.</w:t>
            </w:r>
          </w:p>
        </w:tc>
        <w:tc>
          <w:tcPr>
            <w:tcW w:w="4607" w:type="dxa"/>
          </w:tcPr>
          <w:p w14:paraId="7CB1642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w:t>
            </w:r>
            <w:r w:rsidRPr="00F46F0F">
              <w:rPr>
                <w:rFonts w:ascii="Times New Roman" w:hAnsi="Times New Roman" w:cs="Times New Roman"/>
                <w:b/>
                <w:sz w:val="20"/>
                <w:szCs w:val="20"/>
                <w:u w:val="single"/>
                <w:lang w:val="es-ES_tradnl"/>
              </w:rPr>
              <w:t>31.</w:t>
            </w:r>
            <w:r w:rsidRPr="00F46F0F">
              <w:rPr>
                <w:rFonts w:ascii="Times New Roman" w:hAnsi="Times New Roman" w:cs="Times New Roman"/>
                <w:b/>
                <w:sz w:val="20"/>
                <w:szCs w:val="20"/>
                <w:lang w:val="es-ES_tradnl"/>
              </w:rPr>
              <w:t xml:space="preserve"> EXTINCIÓN DE INVESTIGACIONES Y SANCIONES PENALES DISCIPLINARIAS Y ADMNISTRATIVAS. </w:t>
            </w:r>
            <w:r w:rsidRPr="00F46F0F">
              <w:rPr>
                <w:rFonts w:ascii="Times New Roman" w:hAnsi="Times New Roman" w:cs="Times New Roman"/>
                <w:sz w:val="20"/>
                <w:szCs w:val="20"/>
                <w:lang w:val="es-ES_tradnl"/>
              </w:rPr>
              <w:lastRenderedPageBreak/>
              <w:t xml:space="preserve">Respecto a las sanciones o investigaciones penales, disciplinarias, fiscales o administrativas, incluidas las pecuniarias, impuestas a personas naturales en cualquier jurisdicción, la competencia de la Jurisdicción Especial para la Paz se limitará, bien a anular o extinguir la responsabilidad o la sanción </w:t>
            </w:r>
            <w:r w:rsidRPr="00F46F0F">
              <w:rPr>
                <w:rFonts w:ascii="Times New Roman" w:hAnsi="Times New Roman" w:cs="Times New Roman"/>
                <w:b/>
                <w:sz w:val="20"/>
                <w:szCs w:val="20"/>
                <w:u w:val="single"/>
                <w:lang w:val="es-ES_tradnl"/>
              </w:rPr>
              <w:t>penal</w:t>
            </w:r>
            <w:r w:rsidRPr="00F46F0F">
              <w:rPr>
                <w:rFonts w:ascii="Times New Roman" w:hAnsi="Times New Roman" w:cs="Times New Roman"/>
                <w:sz w:val="20"/>
                <w:szCs w:val="20"/>
                <w:lang w:val="es-ES_tradnl"/>
              </w:rPr>
              <w:t xml:space="preserve">, disciplinaria, fiscal o administrativa impuesta por conductas relacionadas directa o indirectamente con el conflicto armado, o bien a revisar dichas sanciones, todo ello a solicitud del sancionado o investigado. </w:t>
            </w:r>
          </w:p>
          <w:p w14:paraId="3C5C020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30C6F367"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r w:rsidRPr="00F46F0F">
              <w:rPr>
                <w:rFonts w:ascii="Times New Roman" w:hAnsi="Times New Roman" w:cs="Times New Roman"/>
                <w:sz w:val="20"/>
                <w:szCs w:val="20"/>
                <w:lang w:val="es-ES_tradnl"/>
              </w:rPr>
              <w:t xml:space="preserve">En todo caso la solicitud ante la JEP  de anulación, extinción o revisión de sanción no podrá llevar aparejada la reapertura de una investigación penal, </w:t>
            </w:r>
            <w:r w:rsidRPr="00F46F0F">
              <w:rPr>
                <w:rFonts w:ascii="Times New Roman" w:hAnsi="Times New Roman" w:cs="Times New Roman"/>
                <w:b/>
                <w:sz w:val="20"/>
                <w:szCs w:val="20"/>
                <w:u w:val="single"/>
                <w:lang w:val="es-ES_tradnl"/>
              </w:rPr>
              <w:t>disciplinaria, administrativa o fiscal</w:t>
            </w:r>
            <w:r w:rsidRPr="00F46F0F">
              <w:rPr>
                <w:rFonts w:ascii="Times New Roman" w:hAnsi="Times New Roman" w:cs="Times New Roman"/>
                <w:sz w:val="20"/>
                <w:szCs w:val="20"/>
                <w:lang w:val="es-ES_tradnl"/>
              </w:rPr>
              <w:t xml:space="preserve"> por los mismos hechos. En caso de que se solicite la revisión de la sanción impuesta o la extinción de la sanción y responsabilidad, será competente la Sección de Revisión del Tribunal para la Paz. Respecto a los investigados, será competente la Sala de definición de situaciones jurídicas.</w:t>
            </w:r>
          </w:p>
          <w:p w14:paraId="5B7491FB"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p w14:paraId="221122A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Las investigaciones en curso y las sanciones penales, disciplinarias, fiscales y/o administrativas también se extinguirán cuando hayan sido impuestas por conductas o actuaciones relacionadas con el conflicto armado o la rebelión y procedan los tratamientos  sobre amnistía,  indulto o extinción de la acción penal, así como la renuncia a la persecución penal previstos en el Acuerdo de Jurisdicción Especial para la Paz, en la ley 1820 de 30 de diciembre de 2016 y en la presente ley.</w:t>
            </w:r>
          </w:p>
          <w:p w14:paraId="066C0E2F"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20F9BDFC" w14:textId="77777777" w:rsidTr="00F10FFA">
        <w:trPr>
          <w:jc w:val="center"/>
        </w:trPr>
        <w:tc>
          <w:tcPr>
            <w:tcW w:w="4607" w:type="dxa"/>
          </w:tcPr>
          <w:p w14:paraId="223BFC1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29. ENTRADA EN FUNCIONAMIENTO. </w:t>
            </w:r>
            <w:r w:rsidRPr="00F46F0F">
              <w:rPr>
                <w:rFonts w:ascii="Times New Roman" w:hAnsi="Times New Roman" w:cs="Times New Roman"/>
                <w:sz w:val="20"/>
                <w:szCs w:val="20"/>
                <w:lang w:val="es-ES_tradnl"/>
              </w:rPr>
              <w:t>El Estado deberá poner en marcha la JEP a la mayor brevedad desde la firma del Acuerdo Final. Aun cuando la JEP entró en vigencia con la expedición del Acto Legislativo 01 de 2017, las Salas y la Unidad de Investigación y Acusación deberán comenzar su funcionamiento a más tardar tres (3) meses contados a partir de la posesión de los magistrados designados por el Comité de Escogencia previsto en el Decreto 587 de 5 de abril de 2017. No podrá transcurrir más de un mes entre el inicio del funcionamiento de las Salas y el inicio del funcionamiento de las Secciones.</w:t>
            </w:r>
          </w:p>
        </w:tc>
        <w:tc>
          <w:tcPr>
            <w:tcW w:w="4607" w:type="dxa"/>
          </w:tcPr>
          <w:p w14:paraId="7241FD1A"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32.</w:t>
            </w:r>
            <w:r w:rsidRPr="00F46F0F">
              <w:rPr>
                <w:rFonts w:ascii="Times New Roman" w:hAnsi="Times New Roman" w:cs="Times New Roman"/>
                <w:b/>
                <w:sz w:val="20"/>
                <w:szCs w:val="20"/>
                <w:lang w:val="es-ES_tradnl"/>
              </w:rPr>
              <w:t xml:space="preserve"> ENTRADA EN FUNCIONAMIENTO. </w:t>
            </w:r>
            <w:r w:rsidRPr="00F46F0F">
              <w:rPr>
                <w:rFonts w:ascii="Times New Roman" w:hAnsi="Times New Roman" w:cs="Times New Roman"/>
                <w:sz w:val="20"/>
                <w:szCs w:val="20"/>
                <w:lang w:val="es-ES_tradnl"/>
              </w:rPr>
              <w:t>El Estado deberá poner en marcha la JEP a la mayor brevedad desde la firma del Acuerdo Final. Aun cuando la JEP entró en vigencia con la expedición del Acto Legislativo 01 de 2017, las Salas y la Unidad de Investigación y Acusación deberán comenzar su funcionamiento a más tardar tres (3) meses contados a partir de la posesión de los magistrados designados por el Comité de Escogencia previsto en el Decreto 587 de 5 de abril de 2017. No podrá transcurrir más de un mes entre el inicio del funcionamiento de las Salas y el inicio del funcionamiento de las Secciones.</w:t>
            </w:r>
          </w:p>
          <w:p w14:paraId="6897C1FC"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0A3BB03D" w14:textId="77777777" w:rsidTr="00F10FFA">
        <w:trPr>
          <w:jc w:val="center"/>
        </w:trPr>
        <w:tc>
          <w:tcPr>
            <w:tcW w:w="4607" w:type="dxa"/>
          </w:tcPr>
          <w:p w14:paraId="27FA336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30. TEMPORALIDAD. </w:t>
            </w:r>
            <w:r w:rsidRPr="00F46F0F">
              <w:rPr>
                <w:rFonts w:ascii="Times New Roman" w:hAnsi="Times New Roman" w:cs="Times New Roman"/>
                <w:sz w:val="20"/>
                <w:szCs w:val="20"/>
                <w:lang w:val="es-ES_tradnl"/>
              </w:rPr>
              <w:t xml:space="preserve">El plazo para la conclusión de las funciones de la Jurisdicción Especial para la Paz consistentes en la presentación de acusaciones por la Unidad de Investigación y Acusación, de oficio o como consecuencia de los informes que tratan los literales b) y c) del artículo 73 de esta ley, será de 10 años contados a partir de la entrada efectiva en funcionamiento de la totalidad de Salas y Secciones de la Jurisdicción Especial para la Paz, y un plazo posterior de 5 años más para concluir su actividad jurisdiccional, plazo este último que de ser necesario podrá ser prorrogado para concluir su </w:t>
            </w:r>
            <w:r w:rsidRPr="00F46F0F">
              <w:rPr>
                <w:rFonts w:ascii="Times New Roman" w:hAnsi="Times New Roman" w:cs="Times New Roman"/>
                <w:sz w:val="20"/>
                <w:szCs w:val="20"/>
                <w:lang w:val="es-ES_tradnl"/>
              </w:rPr>
              <w:lastRenderedPageBreak/>
              <w:t>actividad, a solicitud de los magistrados de la JEP. La Sección de estabilidad y eficacia de Resoluciones y Sentencias prevista en el parágrafo del artículo 83 de esta ley podrá constituirse en cualquier momento en que resulte necesaria, sin limitación temporal alguna.</w:t>
            </w:r>
          </w:p>
        </w:tc>
        <w:tc>
          <w:tcPr>
            <w:tcW w:w="4607" w:type="dxa"/>
          </w:tcPr>
          <w:p w14:paraId="4493D65B"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w:t>
            </w:r>
            <w:r w:rsidRPr="00F46F0F">
              <w:rPr>
                <w:rFonts w:ascii="Times New Roman" w:hAnsi="Times New Roman" w:cs="Times New Roman"/>
                <w:b/>
                <w:sz w:val="20"/>
                <w:szCs w:val="20"/>
                <w:u w:val="single"/>
                <w:lang w:val="es-ES_tradnl"/>
              </w:rPr>
              <w:t>33</w:t>
            </w:r>
            <w:r w:rsidRPr="00F46F0F">
              <w:rPr>
                <w:rFonts w:ascii="Times New Roman" w:hAnsi="Times New Roman" w:cs="Times New Roman"/>
                <w:b/>
                <w:sz w:val="20"/>
                <w:szCs w:val="20"/>
                <w:lang w:val="es-ES_tradnl"/>
              </w:rPr>
              <w:t xml:space="preserve">. TEMPORALIDAD. </w:t>
            </w:r>
            <w:r w:rsidRPr="00F46F0F">
              <w:rPr>
                <w:rFonts w:ascii="Times New Roman" w:hAnsi="Times New Roman" w:cs="Times New Roman"/>
                <w:sz w:val="20"/>
                <w:szCs w:val="20"/>
                <w:lang w:val="es-ES_tradnl"/>
              </w:rPr>
              <w:t xml:space="preserve">El plazo para la conclusión de las funciones de la Jurisdicción Especial para la Paz consistentes en la presentación de acusaciones por la Unidad de Investigación y Acusación, de oficio o como consecuencia de los informes que tratan los </w:t>
            </w:r>
            <w:r w:rsidRPr="00F46F0F">
              <w:rPr>
                <w:rFonts w:ascii="Times New Roman" w:hAnsi="Times New Roman" w:cs="Times New Roman"/>
                <w:b/>
                <w:sz w:val="20"/>
                <w:szCs w:val="20"/>
                <w:u w:val="single"/>
                <w:lang w:val="es-ES_tradnl"/>
              </w:rPr>
              <w:t>literales b) y c) del artículo 78</w:t>
            </w:r>
            <w:r w:rsidRPr="00F46F0F">
              <w:rPr>
                <w:rFonts w:ascii="Times New Roman" w:hAnsi="Times New Roman" w:cs="Times New Roman"/>
                <w:sz w:val="20"/>
                <w:szCs w:val="20"/>
                <w:lang w:val="es-ES_tradnl"/>
              </w:rPr>
              <w:t xml:space="preserve"> de esta ley, será de </w:t>
            </w:r>
            <w:r w:rsidRPr="00F46F0F">
              <w:rPr>
                <w:rFonts w:ascii="Times New Roman" w:hAnsi="Times New Roman" w:cs="Times New Roman"/>
                <w:b/>
                <w:sz w:val="20"/>
                <w:szCs w:val="20"/>
                <w:u w:val="single"/>
                <w:lang w:val="es-ES_tradnl"/>
              </w:rPr>
              <w:t>diez</w:t>
            </w:r>
            <w:r w:rsidRPr="00F46F0F">
              <w:rPr>
                <w:rFonts w:ascii="Times New Roman" w:hAnsi="Times New Roman" w:cs="Times New Roman"/>
                <w:sz w:val="20"/>
                <w:szCs w:val="20"/>
                <w:lang w:val="es-ES_tradnl"/>
              </w:rPr>
              <w:t xml:space="preserve"> (10) años contados a partir de la entrada efectiva en funcionamiento de la totalidad de Salas y Secciones de la Jurisdicción Especial para la Paz, y un plazo posterior de </w:t>
            </w:r>
            <w:r w:rsidRPr="00F46F0F">
              <w:rPr>
                <w:rFonts w:ascii="Times New Roman" w:hAnsi="Times New Roman" w:cs="Times New Roman"/>
                <w:b/>
                <w:sz w:val="20"/>
                <w:szCs w:val="20"/>
                <w:u w:val="single"/>
                <w:lang w:val="es-ES_tradnl"/>
              </w:rPr>
              <w:t xml:space="preserve">cinco </w:t>
            </w:r>
            <w:r w:rsidRPr="00F46F0F">
              <w:rPr>
                <w:rFonts w:ascii="Times New Roman" w:hAnsi="Times New Roman" w:cs="Times New Roman"/>
                <w:sz w:val="20"/>
                <w:szCs w:val="20"/>
                <w:lang w:val="es-ES_tradnl"/>
              </w:rPr>
              <w:t xml:space="preserve">(5) años más para concluir su actividad jurisdiccional, plazo este último que de ser necesario podrá ser prorrogado para concluir </w:t>
            </w:r>
            <w:r w:rsidRPr="00F46F0F">
              <w:rPr>
                <w:rFonts w:ascii="Times New Roman" w:hAnsi="Times New Roman" w:cs="Times New Roman"/>
                <w:sz w:val="20"/>
                <w:szCs w:val="20"/>
                <w:lang w:val="es-ES_tradnl"/>
              </w:rPr>
              <w:lastRenderedPageBreak/>
              <w:t xml:space="preserve">su actividad, a solicitud de los magistrados de la JEP. La Sección de estabilidad y eficacia de Resoluciones y Sentencias prevista en el </w:t>
            </w:r>
            <w:r w:rsidRPr="00F46F0F">
              <w:rPr>
                <w:rFonts w:ascii="Times New Roman" w:hAnsi="Times New Roman" w:cs="Times New Roman"/>
                <w:b/>
                <w:sz w:val="20"/>
                <w:szCs w:val="20"/>
                <w:u w:val="single"/>
                <w:lang w:val="es-ES_tradnl"/>
              </w:rPr>
              <w:t>parágrafo del artículo 91</w:t>
            </w:r>
            <w:r w:rsidRPr="00F46F0F">
              <w:rPr>
                <w:rFonts w:ascii="Times New Roman" w:hAnsi="Times New Roman" w:cs="Times New Roman"/>
                <w:sz w:val="20"/>
                <w:szCs w:val="20"/>
                <w:lang w:val="es-ES_tradnl"/>
              </w:rPr>
              <w:t xml:space="preserve"> de esta ley podrá constituirse en cualquier momento en que resulte necesaria, sin limitación temporal alguna.</w:t>
            </w:r>
          </w:p>
          <w:p w14:paraId="76934143"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2037EC0B" w14:textId="77777777" w:rsidTr="00F10FFA">
        <w:trPr>
          <w:trHeight w:val="708"/>
          <w:jc w:val="center"/>
        </w:trPr>
        <w:tc>
          <w:tcPr>
            <w:tcW w:w="4607" w:type="dxa"/>
          </w:tcPr>
          <w:p w14:paraId="2EE4C23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ARTÍCULO 31</w:t>
            </w:r>
            <w:r w:rsidRPr="00F46F0F">
              <w:rPr>
                <w:rFonts w:ascii="Times New Roman" w:hAnsi="Times New Roman" w:cs="Times New Roman"/>
                <w:sz w:val="20"/>
                <w:szCs w:val="20"/>
                <w:lang w:val="es-ES_tradnl"/>
              </w:rPr>
              <w:t xml:space="preserve">. </w:t>
            </w:r>
            <w:r w:rsidRPr="00F46F0F">
              <w:rPr>
                <w:rFonts w:ascii="Times New Roman" w:hAnsi="Times New Roman" w:cs="Times New Roman"/>
                <w:b/>
                <w:sz w:val="20"/>
                <w:szCs w:val="20"/>
                <w:lang w:val="es-ES_tradnl"/>
              </w:rPr>
              <w:t>JURISDICCIÓN ESPECIAL INDÍGENA</w:t>
            </w:r>
            <w:r w:rsidRPr="00F46F0F">
              <w:rPr>
                <w:rFonts w:ascii="Times New Roman" w:hAnsi="Times New Roman" w:cs="Times New Roman"/>
                <w:sz w:val="20"/>
                <w:szCs w:val="20"/>
                <w:lang w:val="es-ES_tradnl"/>
              </w:rPr>
              <w:t>. El Estado consultará con los pueblos indígenas los mecanismos de articulación y coordinación con la Jurisdicción Especial Indígena incluyendo la forma y la oportunidad en que las decisiones adoptadas o por adoptar por sus respectivas jurisdicciones, respecto de conductas objeto de la JEP, pasarán a ser competencia del mismo. Lo anterior salvo una decisión previa y expresa de aceptación de la competencia de la JEP. En todo caso, respecto a los conflictos de competencias que surjan entre la JEP y las distintas jurisdicciones indígenas,  resultará de aplicación lo establecido en el artículo transitorio 9 del Acto Legislativo 001 de 2017 que crea el SIVJRNR.</w:t>
            </w:r>
          </w:p>
          <w:p w14:paraId="18FC933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2CA7DABA"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las normas de procedimiento de la JEP se establecerán los mecanismos de articulación y coordinación con la Jurisdicción Especial Indígena y se incluirá la forma  en que las decisiones adoptadas o por adoptar por las autoridades tradicionales correspondientes sobre conductas de competencia de la JEP pasarán a conocimiento de esta.</w:t>
            </w:r>
          </w:p>
        </w:tc>
        <w:tc>
          <w:tcPr>
            <w:tcW w:w="4607" w:type="dxa"/>
          </w:tcPr>
          <w:p w14:paraId="3E7EEB2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34</w:t>
            </w:r>
            <w:r w:rsidRPr="00F46F0F">
              <w:rPr>
                <w:rFonts w:ascii="Times New Roman" w:hAnsi="Times New Roman" w:cs="Times New Roman"/>
                <w:sz w:val="20"/>
                <w:szCs w:val="20"/>
                <w:u w:val="single"/>
                <w:lang w:val="es-ES_tradnl"/>
              </w:rPr>
              <w:t>.</w:t>
            </w:r>
            <w:r w:rsidRPr="00F46F0F">
              <w:rPr>
                <w:rFonts w:ascii="Times New Roman" w:hAnsi="Times New Roman" w:cs="Times New Roman"/>
                <w:sz w:val="20"/>
                <w:szCs w:val="20"/>
                <w:lang w:val="es-ES_tradnl"/>
              </w:rPr>
              <w:t xml:space="preserve"> </w:t>
            </w:r>
            <w:r w:rsidRPr="00F46F0F">
              <w:rPr>
                <w:rFonts w:ascii="Times New Roman" w:hAnsi="Times New Roman" w:cs="Times New Roman"/>
                <w:b/>
                <w:sz w:val="20"/>
                <w:szCs w:val="20"/>
                <w:lang w:val="es-ES_tradnl"/>
              </w:rPr>
              <w:t>JURISDICCIÓN ESPECIAL INDÍGENA</w:t>
            </w:r>
            <w:r w:rsidRPr="00F46F0F">
              <w:rPr>
                <w:rFonts w:ascii="Times New Roman" w:hAnsi="Times New Roman" w:cs="Times New Roman"/>
                <w:sz w:val="20"/>
                <w:szCs w:val="20"/>
                <w:lang w:val="es-ES_tradnl"/>
              </w:rPr>
              <w:t>. El Estado consultará con los pueblos indígenas los mecanismos de articulación y coordinación con la Jurisdicción Especial Indígena incluyendo la forma y la oportunidad en que las decisiones adoptadas o por adoptar por sus respectivas jurisdicciones, respecto de conductas objeto de la JEP, pasarán a ser competencia del mismo. Lo anterior salvo una decisión previa y expresa de aceptación de la competencia de la JEP. En todo caso, respecto a los conflictos de competencias que surjan entre la JEP y las distintas jurisdicciones indígenas,  resultará de aplicación lo establecido en el artículo transitorio 9 del Acto Legislativo 01 de 2017 que crea el SIVJRNR.</w:t>
            </w:r>
          </w:p>
          <w:p w14:paraId="26114D3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00CBA9A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las normas de procedimiento de la JEP se establecerán los mecanismos de articulación y coordinación con la Jurisdicción Especial Indígena y se incluirá la forma  en que las decisiones adoptadas o por adoptar por las autoridades tradicionales correspondientes sobre conductas de competencia de la JEP pasarán a conocimiento de esta.</w:t>
            </w:r>
          </w:p>
        </w:tc>
      </w:tr>
      <w:tr w:rsidR="00F46F0F" w:rsidRPr="00F46F0F" w14:paraId="68885B6D" w14:textId="77777777" w:rsidTr="00F10FFA">
        <w:trPr>
          <w:jc w:val="center"/>
        </w:trPr>
        <w:tc>
          <w:tcPr>
            <w:tcW w:w="4607" w:type="dxa"/>
          </w:tcPr>
          <w:p w14:paraId="1C67385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32. PREVALENCIA. </w:t>
            </w:r>
            <w:r w:rsidRPr="00F46F0F">
              <w:rPr>
                <w:rFonts w:ascii="Times New Roman" w:hAnsi="Times New Roman" w:cs="Times New Roman"/>
                <w:sz w:val="20"/>
                <w:szCs w:val="20"/>
                <w:lang w:val="es-ES_tradnl"/>
              </w:rPr>
              <w:t>La JEP conforme a lo establecido en el Acuerdo Final y en el Acto Legislativo 001 de 2017, prevalecerá sobre las actuaciones penales, disciplinarias, fiscales o administrativas por conductas cometidas con ocasión, por causa y en relación directa o indirecta con el conflicto armado, al absorber la competencia exclusiva sobre dichas conductas.</w:t>
            </w:r>
          </w:p>
        </w:tc>
        <w:tc>
          <w:tcPr>
            <w:tcW w:w="4607" w:type="dxa"/>
          </w:tcPr>
          <w:p w14:paraId="3EE843F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35.</w:t>
            </w:r>
            <w:r w:rsidRPr="00F46F0F">
              <w:rPr>
                <w:rFonts w:ascii="Times New Roman" w:hAnsi="Times New Roman" w:cs="Times New Roman"/>
                <w:b/>
                <w:sz w:val="20"/>
                <w:szCs w:val="20"/>
                <w:lang w:val="es-ES_tradnl"/>
              </w:rPr>
              <w:t xml:space="preserve"> PREVALENCIA. </w:t>
            </w:r>
            <w:r w:rsidRPr="00F46F0F">
              <w:rPr>
                <w:rFonts w:ascii="Times New Roman" w:hAnsi="Times New Roman" w:cs="Times New Roman"/>
                <w:sz w:val="20"/>
                <w:szCs w:val="20"/>
                <w:lang w:val="es-ES_tradnl"/>
              </w:rPr>
              <w:t>La JEP conforme a lo establecido en el Acuerdo Final y en el Acto Legislativo 01 de 2017, prevalecerá sobre las actuaciones penales, disciplinarias, fiscales o administrativas por conductas cometidas con ocasión, por causa y en relación directa o indirecta con el conflicto armado, al absorber la competencia exclusiva sobre dichas conductas.</w:t>
            </w:r>
          </w:p>
          <w:p w14:paraId="6F85512F"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4337CD14" w14:textId="77777777" w:rsidTr="00F10FFA">
        <w:trPr>
          <w:jc w:val="center"/>
        </w:trPr>
        <w:tc>
          <w:tcPr>
            <w:tcW w:w="4607" w:type="dxa"/>
          </w:tcPr>
          <w:p w14:paraId="52285F6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33. DERECHO DE DEFENSA. </w:t>
            </w:r>
            <w:r w:rsidRPr="00F46F0F">
              <w:rPr>
                <w:rFonts w:ascii="Times New Roman" w:hAnsi="Times New Roman" w:cs="Times New Roman"/>
                <w:sz w:val="20"/>
                <w:szCs w:val="20"/>
                <w:lang w:val="es-ES_tradnl"/>
              </w:rPr>
              <w:t>Ante todos los órganos de la JEP las personas podrán ejercer su derecho de defensa, según lo escojan, de manera individual o de forma colectiva, por ejemplo, como antiguos integrantes de una organización o por medio de la organización a la cual hayan pertenecido. Podrá ejercer como defensor ante el SIVJRNR cualquier abogado acreditado como tal ante los órganos correspondientes de su país de residencia. El Estado ofrecerá un sistema autónomo de asesoría y defensa -gratuita si el solicitante careciere de recursos-, que será integrado por abogados defensores debidamente cualificados y cuyo mecanismo de selección será definido conforme a lo establecido en el Acuerdo Final de 24 de noviembre de 2016, antes de iniciar su funcionamiento las Salas y el Tribunal para la Paz de la JEP. A decisión del interesado, se podrá acudir a los sistemas de defensa judicial ya existentes en Colombia.</w:t>
            </w:r>
          </w:p>
        </w:tc>
        <w:tc>
          <w:tcPr>
            <w:tcW w:w="4607" w:type="dxa"/>
          </w:tcPr>
          <w:p w14:paraId="71E0E774"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ARTÍCULO</w:t>
            </w:r>
            <w:r w:rsidRPr="00F46F0F">
              <w:rPr>
                <w:rFonts w:ascii="Times New Roman" w:hAnsi="Times New Roman" w:cs="Times New Roman"/>
                <w:b/>
                <w:sz w:val="20"/>
                <w:szCs w:val="20"/>
                <w:u w:val="single"/>
                <w:lang w:val="es-ES_tradnl"/>
              </w:rPr>
              <w:t xml:space="preserve"> 36</w:t>
            </w:r>
            <w:r w:rsidRPr="00F46F0F">
              <w:rPr>
                <w:rFonts w:ascii="Times New Roman" w:hAnsi="Times New Roman" w:cs="Times New Roman"/>
                <w:b/>
                <w:sz w:val="20"/>
                <w:szCs w:val="20"/>
                <w:lang w:val="es-ES_tradnl"/>
              </w:rPr>
              <w:t xml:space="preserve">. DERECHO DE DEFENSA. </w:t>
            </w:r>
            <w:r w:rsidRPr="00F46F0F">
              <w:rPr>
                <w:rFonts w:ascii="Times New Roman" w:hAnsi="Times New Roman" w:cs="Times New Roman"/>
                <w:sz w:val="20"/>
                <w:szCs w:val="20"/>
                <w:lang w:val="es-ES_tradnl"/>
              </w:rPr>
              <w:t>Ante todos los órganos de la JEP las personas podrán ejercer su derecho de defensa, según lo escojan, de manera individual o de forma colectiva, por ejemplo, como antiguos integrantes de una organización o por medio de la organización a la cual hayan pertenecido. Podrá ejercer como defensor ante el SIVJRNR cualquier abogado acreditado como tal ante los órganos correspondientes de su país de residencia. El Estado ofrecerá un sistema autónomo de asesoría y defensa -gratuita si el solicitante careciere de recursos-, que será integrado por abogados defensores debidamente cualificados y cuyo mecanismo de selección será definido conforme a lo establecido en el Acuerdo Final de 24 de noviembre de 2016, antes de iniciar su funcionamiento las Salas y el Tribunal para la Paz de la JEP. A decisión del interesado, se podrá acudir a los sistemas de defensa judicial ya existentes en Colombia.</w:t>
            </w:r>
          </w:p>
          <w:p w14:paraId="5C1C42B4"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04A87303" w14:textId="77777777" w:rsidTr="00F10FFA">
        <w:trPr>
          <w:trHeight w:val="3884"/>
          <w:jc w:val="center"/>
        </w:trPr>
        <w:tc>
          <w:tcPr>
            <w:tcW w:w="4607" w:type="dxa"/>
          </w:tcPr>
          <w:p w14:paraId="4EC3625D"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34. REPARACIÓN INTEGRAL EN EL SISTEMA INTEGRAL DE VERDAD, JUSTICIA, REPARACIÓN Y NO REPETICIÓN. </w:t>
            </w:r>
            <w:r w:rsidRPr="00F46F0F">
              <w:rPr>
                <w:rFonts w:ascii="Times New Roman" w:hAnsi="Times New Roman" w:cs="Times New Roman"/>
                <w:sz w:val="20"/>
                <w:szCs w:val="20"/>
                <w:lang w:val="es-ES_tradnl"/>
              </w:rPr>
              <w:t>La reparación integral se hará conforme a lo establecido en el Acto Legislativo 001 de 2017.</w:t>
            </w:r>
          </w:p>
          <w:p w14:paraId="38A16B6B" w14:textId="77777777" w:rsidR="00F46F0F" w:rsidRPr="00F46F0F" w:rsidRDefault="00F46F0F" w:rsidP="00F10FFA">
            <w:pPr>
              <w:jc w:val="both"/>
              <w:rPr>
                <w:rFonts w:ascii="Times New Roman" w:hAnsi="Times New Roman" w:cs="Times New Roman"/>
                <w:b/>
                <w:sz w:val="20"/>
                <w:szCs w:val="20"/>
                <w:lang w:val="es-ES_tradnl"/>
              </w:rPr>
            </w:pPr>
          </w:p>
          <w:p w14:paraId="23A2B559" w14:textId="77777777" w:rsidR="00F46F0F" w:rsidRPr="00F46F0F" w:rsidRDefault="00F46F0F" w:rsidP="00F10FFA">
            <w:pPr>
              <w:widowControl w:val="0"/>
              <w:autoSpaceDE w:val="0"/>
              <w:autoSpaceDN w:val="0"/>
              <w:adjustRightInd w:val="0"/>
              <w:jc w:val="both"/>
              <w:rPr>
                <w:rFonts w:ascii="Times New Roman" w:eastAsia="MS Mincho" w:hAnsi="Times New Roman" w:cs="Times New Roman"/>
                <w:sz w:val="20"/>
                <w:szCs w:val="20"/>
                <w:lang w:val="es-ES_tradnl"/>
              </w:rPr>
            </w:pPr>
            <w:r w:rsidRPr="00F46F0F">
              <w:rPr>
                <w:rFonts w:ascii="Times New Roman" w:eastAsia="MS Mincho" w:hAnsi="Times New Roman" w:cs="Times New Roman"/>
                <w:sz w:val="20"/>
                <w:szCs w:val="20"/>
                <w:lang w:val="es-ES_tradnl"/>
              </w:rPr>
              <w:t xml:space="preserve">El Gobierno Nacional promoverá y pondrá en marcha las medidas necesarias para facilitar que quienes cometieron daños con ocasión del conflicto y manifiesten su voluntad y compromiso de contribuir de manera directa a la satisfacción de las víctimas y de las comunidades, lo puedan hacer mediante su participación en acciones concretas de reparación. Esto como resultado de los actos tempranos de reconocimiento de responsabilidad, donde haya lugar y de manera coordinada con los programas de reparación colectiva territorial cuando sea necesario. </w:t>
            </w:r>
          </w:p>
          <w:p w14:paraId="3413EA21" w14:textId="77777777" w:rsidR="00F46F0F" w:rsidRPr="00F46F0F" w:rsidRDefault="00F46F0F" w:rsidP="00F10FFA">
            <w:pPr>
              <w:widowControl w:val="0"/>
              <w:autoSpaceDE w:val="0"/>
              <w:autoSpaceDN w:val="0"/>
              <w:adjustRightInd w:val="0"/>
              <w:jc w:val="both"/>
              <w:rPr>
                <w:rFonts w:ascii="Times New Roman" w:eastAsia="MS Mincho" w:hAnsi="Times New Roman" w:cs="Times New Roman"/>
                <w:sz w:val="20"/>
                <w:szCs w:val="20"/>
                <w:lang w:val="es-ES_tradnl"/>
              </w:rPr>
            </w:pPr>
          </w:p>
          <w:p w14:paraId="7B09C2CF" w14:textId="77777777" w:rsidR="00F46F0F" w:rsidRPr="00F46F0F" w:rsidRDefault="00F46F0F" w:rsidP="00F10FFA">
            <w:pPr>
              <w:widowControl w:val="0"/>
              <w:autoSpaceDE w:val="0"/>
              <w:autoSpaceDN w:val="0"/>
              <w:adjustRightInd w:val="0"/>
              <w:jc w:val="both"/>
              <w:rPr>
                <w:rFonts w:ascii="Times New Roman" w:hAnsi="Times New Roman" w:cs="Times New Roman"/>
                <w:b/>
                <w:sz w:val="20"/>
                <w:szCs w:val="20"/>
                <w:lang w:val="es-ES_tradnl"/>
              </w:rPr>
            </w:pPr>
            <w:r w:rsidRPr="00F46F0F">
              <w:rPr>
                <w:rFonts w:ascii="Times New Roman" w:eastAsia="MS Mincho" w:hAnsi="Times New Roman" w:cs="Times New Roman"/>
                <w:sz w:val="20"/>
                <w:szCs w:val="20"/>
                <w:lang w:val="es-ES_tradnl"/>
              </w:rPr>
              <w:t>Las medidas para garantizar los derechos a la verdad, a la justicia la reparación y a las garantías de no repetición, en cuanto tengan que ver con los pueblos y comunidades étnicas deberán aplicar y respetar la política de reparación integral establecida para ellos en los Decretos Ley 4633, 4634 y 4635 de 2011.</w:t>
            </w:r>
          </w:p>
        </w:tc>
        <w:tc>
          <w:tcPr>
            <w:tcW w:w="4607" w:type="dxa"/>
          </w:tcPr>
          <w:p w14:paraId="408382B3" w14:textId="77777777" w:rsidR="00F46F0F" w:rsidRPr="00F46F0F" w:rsidRDefault="00F46F0F" w:rsidP="00F10FFA">
            <w:pPr>
              <w:jc w:val="both"/>
              <w:rPr>
                <w:rFonts w:ascii="Times New Roman" w:hAnsi="Times New Roman" w:cs="Times New Roman"/>
                <w:b/>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37.</w:t>
            </w:r>
            <w:r w:rsidRPr="00F46F0F">
              <w:rPr>
                <w:rFonts w:ascii="Times New Roman" w:hAnsi="Times New Roman" w:cs="Times New Roman"/>
                <w:b/>
                <w:sz w:val="20"/>
                <w:szCs w:val="20"/>
                <w:lang w:val="es-ES_tradnl"/>
              </w:rPr>
              <w:t xml:space="preserve"> REPARACIÓN INTEGRAL EN EL SISTEMA INTEGRAL DE VERDAD, JUSTICIA, REPARACIÓN Y NO REPETICIÓN. </w:t>
            </w:r>
            <w:r w:rsidRPr="00F46F0F">
              <w:rPr>
                <w:rFonts w:ascii="Times New Roman" w:hAnsi="Times New Roman" w:cs="Times New Roman"/>
                <w:sz w:val="20"/>
                <w:szCs w:val="20"/>
                <w:lang w:val="es-ES_tradnl"/>
              </w:rPr>
              <w:t>La reparación integral se hará conforme a lo establecido en el Acto Legislativo 01 de 2017.</w:t>
            </w:r>
          </w:p>
          <w:p w14:paraId="1039DE7A"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1718B2CF" w14:textId="77777777" w:rsidR="00F46F0F" w:rsidRPr="00F46F0F" w:rsidRDefault="00F46F0F" w:rsidP="00F10FFA">
            <w:pPr>
              <w:widowControl w:val="0"/>
              <w:autoSpaceDE w:val="0"/>
              <w:autoSpaceDN w:val="0"/>
              <w:adjustRightInd w:val="0"/>
              <w:jc w:val="both"/>
              <w:rPr>
                <w:rFonts w:ascii="Times New Roman" w:eastAsia="MS Mincho" w:hAnsi="Times New Roman" w:cs="Times New Roman"/>
                <w:sz w:val="20"/>
                <w:szCs w:val="20"/>
                <w:lang w:val="es-ES_tradnl"/>
              </w:rPr>
            </w:pPr>
            <w:r w:rsidRPr="00F46F0F">
              <w:rPr>
                <w:rFonts w:ascii="Times New Roman" w:eastAsia="MS Mincho" w:hAnsi="Times New Roman" w:cs="Times New Roman"/>
                <w:sz w:val="20"/>
                <w:szCs w:val="20"/>
                <w:lang w:val="es-ES_tradnl"/>
              </w:rPr>
              <w:t xml:space="preserve">El Gobierno Nacional promoverá y pondrá en marcha las medidas necesarias para facilitar que quienes cometieron daños con ocasión del conflicto y manifiesten su voluntad y compromiso de contribuir de manera directa a la satisfacción de las víctimas y de las comunidades, lo puedan hacer mediante su participación en acciones concretas de reparación. Esto como resultado de los actos tempranos de reconocimiento de responsabilidad, donde haya lugar y de manera coordinada con los programas de reparación colectiva territorial cuando sea necesario. </w:t>
            </w:r>
          </w:p>
          <w:p w14:paraId="2990636D" w14:textId="77777777" w:rsidR="00F46F0F" w:rsidRPr="00F46F0F" w:rsidRDefault="00F46F0F" w:rsidP="00F10FFA">
            <w:pPr>
              <w:widowControl w:val="0"/>
              <w:autoSpaceDE w:val="0"/>
              <w:autoSpaceDN w:val="0"/>
              <w:adjustRightInd w:val="0"/>
              <w:jc w:val="both"/>
              <w:rPr>
                <w:rFonts w:ascii="Times New Roman" w:eastAsia="MS Mincho" w:hAnsi="Times New Roman" w:cs="Times New Roman"/>
                <w:sz w:val="20"/>
                <w:szCs w:val="20"/>
                <w:lang w:val="es-ES_tradnl"/>
              </w:rPr>
            </w:pPr>
          </w:p>
          <w:p w14:paraId="2343173A" w14:textId="77777777" w:rsidR="00F46F0F" w:rsidRPr="00F46F0F" w:rsidRDefault="00F46F0F" w:rsidP="00F10FFA">
            <w:pPr>
              <w:widowControl w:val="0"/>
              <w:autoSpaceDE w:val="0"/>
              <w:autoSpaceDN w:val="0"/>
              <w:adjustRightInd w:val="0"/>
              <w:jc w:val="both"/>
              <w:rPr>
                <w:rFonts w:ascii="Times New Roman" w:eastAsia="MS Mincho" w:hAnsi="Times New Roman" w:cs="Times New Roman"/>
                <w:sz w:val="20"/>
                <w:szCs w:val="20"/>
                <w:lang w:val="es-ES_tradnl"/>
              </w:rPr>
            </w:pPr>
            <w:r w:rsidRPr="00F46F0F">
              <w:rPr>
                <w:rFonts w:ascii="Times New Roman" w:eastAsia="MS Mincho" w:hAnsi="Times New Roman" w:cs="Times New Roman"/>
                <w:sz w:val="20"/>
                <w:szCs w:val="20"/>
                <w:lang w:val="es-ES_tradnl"/>
              </w:rPr>
              <w:t>Las medidas para garantizar los derechos a la verdad, a la justicia la reparación y a las garantías de no repetición, en cuanto tengan que ver con los pueblos y comunidades étnicas deberán aplicar y respetar la política de reparación integral establecida para ellos en los Decretos Ley 4633, 4634 y 4635 de 2011.</w:t>
            </w:r>
          </w:p>
          <w:p w14:paraId="5FDEE29C"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10D80D5A" w14:textId="77777777" w:rsidTr="00F10FFA">
        <w:trPr>
          <w:trHeight w:val="6101"/>
          <w:jc w:val="center"/>
        </w:trPr>
        <w:tc>
          <w:tcPr>
            <w:tcW w:w="4607" w:type="dxa"/>
          </w:tcPr>
          <w:p w14:paraId="4D50E2A0" w14:textId="77777777" w:rsidR="00F46F0F" w:rsidRPr="00F46F0F" w:rsidRDefault="00F46F0F" w:rsidP="00F10FFA">
            <w:pPr>
              <w:widowControl w:val="0"/>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ARTÍCULO 35. CONTRIBUCIÓN A LA REPARACIÓN DE LAS VÍCTIMAS.</w:t>
            </w:r>
            <w:r w:rsidRPr="00F46F0F">
              <w:rPr>
                <w:rFonts w:ascii="Times New Roman" w:hAnsi="Times New Roman" w:cs="Times New Roman"/>
                <w:sz w:val="20"/>
                <w:szCs w:val="20"/>
                <w:lang w:val="es-ES_tradnl"/>
              </w:rPr>
              <w:t xml:space="preserve"> En el marco del Sistema Integral de Verdad, Justicia, Reparación y No Repetición todos quienes hayan causado daños con ocasión del conflicto deben contribuir a repararlos. Esa contribución a la reparación será tenida en cuenta para recibir cualquier tratamiento especial en materia de justicia.</w:t>
            </w:r>
          </w:p>
          <w:p w14:paraId="3312F83B" w14:textId="77777777" w:rsidR="00F46F0F" w:rsidRPr="00F46F0F" w:rsidRDefault="00F46F0F" w:rsidP="00F10FFA">
            <w:pPr>
              <w:widowControl w:val="0"/>
              <w:autoSpaceDE w:val="0"/>
              <w:autoSpaceDN w:val="0"/>
              <w:adjustRightInd w:val="0"/>
              <w:jc w:val="both"/>
              <w:rPr>
                <w:rFonts w:ascii="Times New Roman" w:hAnsi="Times New Roman" w:cs="Times New Roman"/>
                <w:sz w:val="20"/>
                <w:szCs w:val="20"/>
                <w:lang w:val="es-ES_tradnl"/>
              </w:rPr>
            </w:pPr>
          </w:p>
          <w:p w14:paraId="79C9BCAE" w14:textId="77777777" w:rsidR="00F46F0F" w:rsidRPr="00F46F0F" w:rsidRDefault="00F46F0F" w:rsidP="00F10FFA">
            <w:pPr>
              <w:widowControl w:val="0"/>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el marco del fin del conflicto y dentro de los parámetros del Sistema Integral de Verdad, Justicia, Reparación y No Repetición, las FARC-EP como organización insurgente que actuó en el marco de la rebelión, contribuirán a la reparación material de las víctimas y en general a su reparación integral, sobre la base de los hechos que identifique la Jurisdicción Especial para la Paz.</w:t>
            </w:r>
          </w:p>
          <w:p w14:paraId="4B5869D4" w14:textId="77777777" w:rsidR="00F46F0F" w:rsidRPr="00F46F0F" w:rsidRDefault="00F46F0F" w:rsidP="00F10FFA">
            <w:pPr>
              <w:widowControl w:val="0"/>
              <w:autoSpaceDE w:val="0"/>
              <w:autoSpaceDN w:val="0"/>
              <w:adjustRightInd w:val="0"/>
              <w:jc w:val="both"/>
              <w:rPr>
                <w:rFonts w:ascii="Times New Roman" w:hAnsi="Times New Roman" w:cs="Times New Roman"/>
                <w:sz w:val="20"/>
                <w:szCs w:val="20"/>
                <w:lang w:val="es-ES_tradnl"/>
              </w:rPr>
            </w:pPr>
          </w:p>
          <w:p w14:paraId="19E0C55B" w14:textId="77777777" w:rsidR="00F46F0F" w:rsidRPr="00F46F0F" w:rsidRDefault="00F46F0F" w:rsidP="00F10FFA">
            <w:pPr>
              <w:widowControl w:val="0"/>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PARÁGRAFO 1</w:t>
            </w:r>
            <w:r w:rsidRPr="00F46F0F">
              <w:rPr>
                <w:rFonts w:ascii="Times New Roman" w:hAnsi="Times New Roman" w:cs="Times New Roman"/>
                <w:sz w:val="20"/>
                <w:szCs w:val="20"/>
                <w:lang w:val="es-ES_tradnl"/>
              </w:rPr>
              <w:t>. Las reparaciones deben responder al llamado de las Naciones Unidas en cuanto a que todo acuerdo de paz debe adoptar un enfoque de género, reconociendo las medidas de reparación y restauración, el sufrimiento especial de las mujeres, y la importancia de su participación activa y equitativa en la JEP.</w:t>
            </w:r>
          </w:p>
          <w:p w14:paraId="5EFFF7A4" w14:textId="77777777" w:rsidR="00F46F0F" w:rsidRPr="00F46F0F" w:rsidRDefault="00F46F0F" w:rsidP="00F10FFA">
            <w:pPr>
              <w:widowControl w:val="0"/>
              <w:autoSpaceDE w:val="0"/>
              <w:autoSpaceDN w:val="0"/>
              <w:adjustRightInd w:val="0"/>
              <w:jc w:val="both"/>
              <w:rPr>
                <w:rFonts w:ascii="Times New Roman" w:hAnsi="Times New Roman" w:cs="Times New Roman"/>
                <w:sz w:val="20"/>
                <w:szCs w:val="20"/>
                <w:lang w:val="es-ES_tradnl"/>
              </w:rPr>
            </w:pPr>
          </w:p>
          <w:p w14:paraId="1CCC48A4" w14:textId="77777777" w:rsidR="00F46F0F" w:rsidRPr="00F46F0F" w:rsidRDefault="00F46F0F" w:rsidP="00F10FFA">
            <w:pPr>
              <w:widowControl w:val="0"/>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PARÁGRAFO 2.</w:t>
            </w:r>
            <w:r w:rsidRPr="00F46F0F">
              <w:rPr>
                <w:rFonts w:ascii="Times New Roman" w:hAnsi="Times New Roman" w:cs="Times New Roman"/>
                <w:sz w:val="20"/>
                <w:szCs w:val="20"/>
                <w:lang w:val="es-ES_tradnl"/>
              </w:rPr>
              <w:t xml:space="preserve"> </w:t>
            </w:r>
            <w:r w:rsidRPr="00F46F0F">
              <w:rPr>
                <w:rFonts w:ascii="Times New Roman" w:eastAsia="Times New Roman" w:hAnsi="Times New Roman" w:cs="Times New Roman"/>
                <w:sz w:val="20"/>
                <w:szCs w:val="20"/>
                <w:lang w:val="es-ES_tradnl" w:eastAsia="es-CO"/>
              </w:rPr>
              <w:t xml:space="preserve">En los casos de personas dadas por desaparecidas, los familiares de las víctimas tienen el derecho imprescriptible e inalienable a ser informados de la suerte o paradero de la persona desaparecida por cualquiera que tuviera conocimiento de dicha información y se debe garantizar por parte del Estado su búsqueda, localización cuando sea posible, y en su caso su identificación, recuperación y entrega digna, independientemente de que se haya establecido la </w:t>
            </w:r>
            <w:r w:rsidRPr="00F46F0F">
              <w:rPr>
                <w:rFonts w:ascii="Times New Roman" w:eastAsia="Times New Roman" w:hAnsi="Times New Roman" w:cs="Times New Roman"/>
                <w:sz w:val="20"/>
                <w:szCs w:val="20"/>
                <w:lang w:val="es-ES_tradnl" w:eastAsia="es-CO"/>
              </w:rPr>
              <w:lastRenderedPageBreak/>
              <w:t>identidad de los responsales de la desaparición.</w:t>
            </w:r>
            <w:r w:rsidRPr="00F46F0F">
              <w:rPr>
                <w:rFonts w:ascii="Times New Roman" w:eastAsia="Times New Roman" w:hAnsi="Times New Roman" w:cs="Times New Roman"/>
                <w:bCs/>
                <w:sz w:val="20"/>
                <w:szCs w:val="20"/>
                <w:lang w:val="es-ES_tradnl" w:eastAsia="es-CO"/>
              </w:rPr>
              <w:t xml:space="preserve"> Así mismo, se les debe garantizar en la medida de lo posible su derecho a saber las causas, circunstancias y responsables de la desaparición.</w:t>
            </w:r>
          </w:p>
        </w:tc>
        <w:tc>
          <w:tcPr>
            <w:tcW w:w="4607" w:type="dxa"/>
          </w:tcPr>
          <w:p w14:paraId="640B6AEE" w14:textId="77777777" w:rsidR="00F46F0F" w:rsidRPr="00F46F0F" w:rsidRDefault="00F46F0F" w:rsidP="00F10FFA">
            <w:pPr>
              <w:widowControl w:val="0"/>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w:t>
            </w:r>
            <w:r w:rsidRPr="00F46F0F">
              <w:rPr>
                <w:rFonts w:ascii="Times New Roman" w:hAnsi="Times New Roman" w:cs="Times New Roman"/>
                <w:b/>
                <w:sz w:val="20"/>
                <w:szCs w:val="20"/>
                <w:u w:val="single"/>
                <w:lang w:val="es-ES_tradnl"/>
              </w:rPr>
              <w:t>38.</w:t>
            </w:r>
            <w:r w:rsidRPr="00F46F0F">
              <w:rPr>
                <w:rFonts w:ascii="Times New Roman" w:hAnsi="Times New Roman" w:cs="Times New Roman"/>
                <w:b/>
                <w:sz w:val="20"/>
                <w:szCs w:val="20"/>
                <w:lang w:val="es-ES_tradnl"/>
              </w:rPr>
              <w:t xml:space="preserve"> CONTRIBUCIÓN A LA REPARACIÓN DE LAS VÍCTIMAS.</w:t>
            </w:r>
            <w:r w:rsidRPr="00F46F0F">
              <w:rPr>
                <w:rFonts w:ascii="Times New Roman" w:hAnsi="Times New Roman" w:cs="Times New Roman"/>
                <w:sz w:val="20"/>
                <w:szCs w:val="20"/>
                <w:lang w:val="es-ES_tradnl"/>
              </w:rPr>
              <w:t xml:space="preserve"> En el marco del Sistema Integral de Verdad, Justicia, Reparación y No Repetición todos quienes hayan causado daños con ocasión del conflicto deben contribuir a repararlos. Esa contribución a la reparación será tenida en cuenta para recibir cualquier tratamiento especial en materia de justicia.</w:t>
            </w:r>
          </w:p>
          <w:p w14:paraId="251224DF" w14:textId="77777777" w:rsidR="00F46F0F" w:rsidRPr="00F46F0F" w:rsidRDefault="00F46F0F" w:rsidP="00F10FFA">
            <w:pPr>
              <w:widowControl w:val="0"/>
              <w:autoSpaceDE w:val="0"/>
              <w:autoSpaceDN w:val="0"/>
              <w:adjustRightInd w:val="0"/>
              <w:jc w:val="both"/>
              <w:rPr>
                <w:rFonts w:ascii="Times New Roman" w:hAnsi="Times New Roman" w:cs="Times New Roman"/>
                <w:sz w:val="20"/>
                <w:szCs w:val="20"/>
                <w:lang w:val="es-ES_tradnl"/>
              </w:rPr>
            </w:pPr>
          </w:p>
          <w:p w14:paraId="441D54E1" w14:textId="77777777" w:rsidR="00F46F0F" w:rsidRPr="00F46F0F" w:rsidRDefault="00F46F0F" w:rsidP="00F10FFA">
            <w:pPr>
              <w:widowControl w:val="0"/>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el marco del fin del conflicto y dentro de los parámetros del Sistema Integral de Verdad, Justicia, Reparación y No Repetición, las FARC-EP como organización insurgente que actuó en el marco de la rebelión, contribuirán a la reparación material de las víctimas y en general a su reparación integral, sobre la base de los hechos que identifique la Jurisdicción Especial para la Paz.</w:t>
            </w:r>
          </w:p>
          <w:p w14:paraId="344E1BB9" w14:textId="77777777" w:rsidR="00F46F0F" w:rsidRPr="00F46F0F" w:rsidRDefault="00F46F0F" w:rsidP="00F10FFA">
            <w:pPr>
              <w:widowControl w:val="0"/>
              <w:autoSpaceDE w:val="0"/>
              <w:autoSpaceDN w:val="0"/>
              <w:adjustRightInd w:val="0"/>
              <w:jc w:val="both"/>
              <w:rPr>
                <w:rFonts w:ascii="Times New Roman" w:hAnsi="Times New Roman" w:cs="Times New Roman"/>
                <w:sz w:val="20"/>
                <w:szCs w:val="20"/>
                <w:lang w:val="es-ES_tradnl"/>
              </w:rPr>
            </w:pPr>
          </w:p>
          <w:p w14:paraId="338A55D5" w14:textId="77777777" w:rsidR="00F46F0F" w:rsidRPr="00F46F0F" w:rsidRDefault="00F46F0F" w:rsidP="00F10FFA">
            <w:pPr>
              <w:widowControl w:val="0"/>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PARÁGRAFO 1</w:t>
            </w:r>
            <w:r w:rsidRPr="00F46F0F">
              <w:rPr>
                <w:rFonts w:ascii="Times New Roman" w:hAnsi="Times New Roman" w:cs="Times New Roman"/>
                <w:sz w:val="20"/>
                <w:szCs w:val="20"/>
                <w:lang w:val="es-ES_tradnl"/>
              </w:rPr>
              <w:t>. Las reparaciones deben responder al llamado de las Naciones Unidas en cuanto a que todo acuerdo de paz debe adoptar un enfoque de género, reconociendo las medidas de reparación y restauración, el sufrimiento especial de las mujeres, y la importancia de su participación activa y equitativa en la JEP.</w:t>
            </w:r>
          </w:p>
          <w:p w14:paraId="5D0BAD1C" w14:textId="77777777" w:rsidR="00F46F0F" w:rsidRPr="00F46F0F" w:rsidRDefault="00F46F0F" w:rsidP="00F10FFA">
            <w:pPr>
              <w:widowControl w:val="0"/>
              <w:autoSpaceDE w:val="0"/>
              <w:autoSpaceDN w:val="0"/>
              <w:adjustRightInd w:val="0"/>
              <w:jc w:val="both"/>
              <w:rPr>
                <w:rFonts w:ascii="Times New Roman" w:hAnsi="Times New Roman" w:cs="Times New Roman"/>
                <w:b/>
                <w:sz w:val="20"/>
                <w:szCs w:val="20"/>
                <w:lang w:val="es-ES_tradnl"/>
              </w:rPr>
            </w:pPr>
          </w:p>
          <w:p w14:paraId="23FCF81F" w14:textId="77777777" w:rsidR="00F46F0F" w:rsidRPr="00F46F0F" w:rsidRDefault="00F46F0F" w:rsidP="00F10FFA">
            <w:pPr>
              <w:widowControl w:val="0"/>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PARÁGRAFO 2.</w:t>
            </w:r>
            <w:r w:rsidRPr="00F46F0F">
              <w:rPr>
                <w:rFonts w:ascii="Times New Roman" w:hAnsi="Times New Roman" w:cs="Times New Roman"/>
                <w:sz w:val="20"/>
                <w:szCs w:val="20"/>
                <w:lang w:val="es-ES_tradnl"/>
              </w:rPr>
              <w:t xml:space="preserve"> </w:t>
            </w:r>
            <w:r w:rsidRPr="00F46F0F">
              <w:rPr>
                <w:rFonts w:ascii="Times New Roman" w:eastAsia="Times New Roman" w:hAnsi="Times New Roman" w:cs="Times New Roman"/>
                <w:sz w:val="20"/>
                <w:szCs w:val="20"/>
                <w:lang w:val="es-ES_tradnl" w:eastAsia="es-CO"/>
              </w:rPr>
              <w:t xml:space="preserve">En los casos de personas dadas por desaparecidas, los familiares de las víctimas tienen el derecho imprescriptible e inalienable a ser informados de la suerte o paradero de la persona desaparecida por cualquiera que tuviera conocimiento de dicha información y se debe garantizar por parte del Estado su búsqueda, localización cuando sea posible, y en su caso su identificación, recuperación y entrega digna, independientemente de que se haya establecido la </w:t>
            </w:r>
            <w:r w:rsidRPr="00F46F0F">
              <w:rPr>
                <w:rFonts w:ascii="Times New Roman" w:eastAsia="Times New Roman" w:hAnsi="Times New Roman" w:cs="Times New Roman"/>
                <w:sz w:val="20"/>
                <w:szCs w:val="20"/>
                <w:lang w:val="es-ES_tradnl" w:eastAsia="es-CO"/>
              </w:rPr>
              <w:lastRenderedPageBreak/>
              <w:t>identidad de los responsales de la desaparición.</w:t>
            </w:r>
            <w:r w:rsidRPr="00F46F0F">
              <w:rPr>
                <w:rFonts w:ascii="Times New Roman" w:eastAsia="Times New Roman" w:hAnsi="Times New Roman" w:cs="Times New Roman"/>
                <w:bCs/>
                <w:sz w:val="20"/>
                <w:szCs w:val="20"/>
                <w:lang w:val="es-ES_tradnl" w:eastAsia="es-CO"/>
              </w:rPr>
              <w:t xml:space="preserve"> Así mismo, se les debe garantizar en la medida de lo posible su derecho a saber las causas, circunstancias y responsables de la desaparición.</w:t>
            </w:r>
          </w:p>
          <w:p w14:paraId="3AC774C9" w14:textId="77777777" w:rsidR="00F46F0F" w:rsidRPr="00F46F0F" w:rsidRDefault="00F46F0F" w:rsidP="00F10FFA">
            <w:pPr>
              <w:widowControl w:val="0"/>
              <w:autoSpaceDE w:val="0"/>
              <w:autoSpaceDN w:val="0"/>
              <w:adjustRightInd w:val="0"/>
              <w:jc w:val="both"/>
              <w:rPr>
                <w:rFonts w:ascii="Times New Roman" w:hAnsi="Times New Roman" w:cs="Times New Roman"/>
                <w:b/>
                <w:sz w:val="20"/>
                <w:szCs w:val="20"/>
                <w:lang w:val="es-ES_tradnl"/>
              </w:rPr>
            </w:pPr>
          </w:p>
        </w:tc>
      </w:tr>
      <w:tr w:rsidR="00F46F0F" w:rsidRPr="00F46F0F" w14:paraId="6DDCE3BD" w14:textId="77777777" w:rsidTr="00F10FFA">
        <w:trPr>
          <w:trHeight w:val="6101"/>
          <w:jc w:val="center"/>
        </w:trPr>
        <w:tc>
          <w:tcPr>
            <w:tcW w:w="4607" w:type="dxa"/>
          </w:tcPr>
          <w:p w14:paraId="4B84F05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36. AMNISTÍA. </w:t>
            </w:r>
            <w:r w:rsidRPr="00F46F0F">
              <w:rPr>
                <w:rFonts w:ascii="Times New Roman" w:hAnsi="Times New Roman" w:cs="Times New Roman"/>
                <w:sz w:val="20"/>
                <w:szCs w:val="20"/>
                <w:lang w:val="es-ES_tradnl"/>
              </w:rPr>
              <w:t xml:space="preserve">A la finalización de las hostilidades, de acuerdo con el DIH, el Estado colombiano puede otorgar la amnistía más amplia posible. A los rebeldes que pertenezcan a organizaciones que hayan suscrito un acuerdo final de paz, así como a aquellas personas que hayan sido acusadas o condenadas por delitos políticos o conexos mediante providencias proferidas por la justicia, se otorgará la Amnistía más amplia posible conforme a lo indicado en el Acuerdo Final para la terminación del conflicto y el establecimiento de una paz estable y duradera,  según lo determinado en la Ley 1820 de 2016, en el Decreto 277 de 2017, en el Decreto 1252 de 2017 y en esta ley. </w:t>
            </w:r>
          </w:p>
          <w:p w14:paraId="4606023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6F90D1E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Al momento de determinar las conductas amnistiables o indultables, se aplicará el principio de favorabilidad para el destinatario de la amnistía o indulto, cuando no existiera en el derecho internacional una prohibición de amnistía o indulto respecto a las conductas de que se hubiera acusado a los rebeldes o a otras personas acusadas de serlo.</w:t>
            </w:r>
          </w:p>
          <w:p w14:paraId="21D23CE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1978230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PARÁGRAFO 1: </w:t>
            </w:r>
            <w:r w:rsidRPr="00F46F0F">
              <w:rPr>
                <w:rFonts w:ascii="Times New Roman" w:hAnsi="Times New Roman" w:cs="Times New Roman"/>
                <w:sz w:val="20"/>
                <w:szCs w:val="20"/>
                <w:lang w:val="es-ES_tradnl"/>
              </w:rPr>
              <w:t xml:space="preserve">La conexidad con el delito político se regirá por las reglas consagradas en la Ley 1820 de 2016 de Amnistía, Indulto y Tratamientos Penales Especiales, y en esta ley. Para decidir sobre la conexidad con el delito político de conductas delictivas relacionadas con cultivos de uso ilícito, se tendrán en cuenta los criterios manifestados por la jurisprudencia interna colombiana con aplicación del principio de favorabilidad. Los mismos criterios de amnistía o </w:t>
            </w:r>
            <w:r w:rsidRPr="00F46F0F">
              <w:rPr>
                <w:rFonts w:ascii="Times New Roman" w:hAnsi="Times New Roman" w:cs="Times New Roman"/>
                <w:sz w:val="20"/>
                <w:szCs w:val="20"/>
                <w:lang w:val="es-ES_tradnl"/>
              </w:rPr>
              <w:lastRenderedPageBreak/>
              <w:t>indulto se aplicarán a personas investigadas o sancionadas por delitos de rebelión o conexos, sin que estén obligadas a reconocerse como rebeldes.</w:t>
            </w:r>
          </w:p>
          <w:p w14:paraId="30E539C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64E59C5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PARÁGRAFO 2: </w:t>
            </w:r>
            <w:r w:rsidRPr="00F46F0F">
              <w:rPr>
                <w:rFonts w:ascii="Times New Roman" w:hAnsi="Times New Roman" w:cs="Times New Roman"/>
                <w:sz w:val="20"/>
                <w:szCs w:val="20"/>
                <w:lang w:val="es-ES_tradnl"/>
              </w:rPr>
              <w:t>La concesión de amnistías o indultos o el acceso a cualquier tratamiento especial, no exime del deber de contribuir, individual o colectivamente, al esclarecimiento de la verdad, ni extingue el derecho de las víctimas a recibir reparación.</w:t>
            </w:r>
          </w:p>
        </w:tc>
        <w:tc>
          <w:tcPr>
            <w:tcW w:w="4607" w:type="dxa"/>
          </w:tcPr>
          <w:p w14:paraId="57ACBAA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w:t>
            </w:r>
            <w:r w:rsidRPr="00F46F0F">
              <w:rPr>
                <w:rFonts w:ascii="Times New Roman" w:hAnsi="Times New Roman" w:cs="Times New Roman"/>
                <w:b/>
                <w:sz w:val="20"/>
                <w:szCs w:val="20"/>
                <w:u w:val="single"/>
                <w:lang w:val="es-ES_tradnl"/>
              </w:rPr>
              <w:t>39.</w:t>
            </w:r>
            <w:r w:rsidRPr="00F46F0F">
              <w:rPr>
                <w:rFonts w:ascii="Times New Roman" w:hAnsi="Times New Roman" w:cs="Times New Roman"/>
                <w:b/>
                <w:sz w:val="20"/>
                <w:szCs w:val="20"/>
                <w:lang w:val="es-ES_tradnl"/>
              </w:rPr>
              <w:t xml:space="preserve"> AMNISTÍA. </w:t>
            </w:r>
            <w:r w:rsidRPr="00F46F0F">
              <w:rPr>
                <w:rFonts w:ascii="Times New Roman" w:hAnsi="Times New Roman" w:cs="Times New Roman"/>
                <w:sz w:val="20"/>
                <w:szCs w:val="20"/>
                <w:lang w:val="es-ES_tradnl"/>
              </w:rPr>
              <w:t xml:space="preserve">A la finalización de las hostilidades, de acuerdo con el DIH, el Estado colombiano puede otorgar la amnistía más amplia posible. A los rebeldes que pertenezcan a organizaciones que hayan suscrito un acuerdo final de paz, así como a aquellas personas que hayan sido acusadas o condenadas por delitos políticos o conexos mediante providencias proferidas por la justicia, se otorgará la Amnistía más amplia posible conforme a lo indicado en el Acuerdo Final para la terminación del conflicto y el establecimiento de una paz estable y duradera,  según lo determinado en la Ley 1820 de 2016, en el Decreto 277 de 2017, en el Decreto 1252 de 2017 y en esta ley. </w:t>
            </w:r>
          </w:p>
          <w:p w14:paraId="1880B5B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1CC6FCC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Al momento de determinar las conductas amnistiables o indultables, se aplicará el principio de favorabilidad para el destinatario de la amnistía o indulto, cuando no existiera en el derecho internacional una prohibición de amnistía o indulto respecto a las conductas de que se hubiera acusado a los rebeldes o a otras personas acusadas de serlo.</w:t>
            </w:r>
          </w:p>
          <w:p w14:paraId="18DD127A"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741A892A"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PARÁGRAFO 1: </w:t>
            </w:r>
            <w:r w:rsidRPr="00F46F0F">
              <w:rPr>
                <w:rFonts w:ascii="Times New Roman" w:hAnsi="Times New Roman" w:cs="Times New Roman"/>
                <w:sz w:val="20"/>
                <w:szCs w:val="20"/>
                <w:lang w:val="es-ES_tradnl"/>
              </w:rPr>
              <w:t xml:space="preserve">La conexidad con el delito político se regirá por las reglas consagradas en la Ley 1820 de 2016 de Amnistía, Indulto y Tratamientos Penales Especiales, y en esta ley. Para decidir sobre la conexidad con el delito político de conductas delictivas relacionadas con cultivos de uso ilícito, se tendrán en cuenta los criterios manifestados por la jurisprudencia interna colombiana con aplicación del principio de favorabilidad. Los mismos criterios de amnistía o </w:t>
            </w:r>
            <w:r w:rsidRPr="00F46F0F">
              <w:rPr>
                <w:rFonts w:ascii="Times New Roman" w:hAnsi="Times New Roman" w:cs="Times New Roman"/>
                <w:sz w:val="20"/>
                <w:szCs w:val="20"/>
                <w:lang w:val="es-ES_tradnl"/>
              </w:rPr>
              <w:lastRenderedPageBreak/>
              <w:t>indulto se aplicarán a personas investigadas o sancionadas por delitos de rebelión o conexos, sin que estén obligadas a reconocerse como rebeldes.</w:t>
            </w:r>
          </w:p>
          <w:p w14:paraId="390D0EF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4503D33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PARÁGRAFO 2: </w:t>
            </w:r>
            <w:r w:rsidRPr="00F46F0F">
              <w:rPr>
                <w:rFonts w:ascii="Times New Roman" w:hAnsi="Times New Roman" w:cs="Times New Roman"/>
                <w:sz w:val="20"/>
                <w:szCs w:val="20"/>
                <w:lang w:val="es-ES_tradnl"/>
              </w:rPr>
              <w:t>La concesión de amnistías o indultos o el acceso a cualquier tratamiento especial, no exime del deber de contribuir, individual o colectivamente, al esclarecimiento de la verdad, ni extingue el derecho de las víctimas a recibir reparación.</w:t>
            </w:r>
          </w:p>
          <w:p w14:paraId="3ECA3194"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55FC7B80" w14:textId="77777777" w:rsidTr="00F10FFA">
        <w:trPr>
          <w:trHeight w:val="10241"/>
          <w:jc w:val="center"/>
        </w:trPr>
        <w:tc>
          <w:tcPr>
            <w:tcW w:w="4607" w:type="dxa"/>
          </w:tcPr>
          <w:p w14:paraId="4E19B5DB" w14:textId="77777777" w:rsidR="00F46F0F" w:rsidRPr="00F46F0F" w:rsidRDefault="00F46F0F" w:rsidP="00F10FFA">
            <w:pPr>
              <w:suppressAutoHyphens/>
              <w:autoSpaceDN w:val="0"/>
              <w:jc w:val="both"/>
              <w:textAlignment w:val="baseline"/>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ARTÍCULO 37. EFECTOS DE LA AMNISTÍA.</w:t>
            </w:r>
            <w:r w:rsidRPr="00F46F0F">
              <w:rPr>
                <w:rFonts w:ascii="Times New Roman" w:hAnsi="Times New Roman" w:cs="Times New Roman"/>
                <w:sz w:val="20"/>
                <w:szCs w:val="20"/>
                <w:lang w:val="es-ES_tradnl"/>
              </w:rPr>
              <w:t xml:space="preserve"> La amnistía extingue la acción y la sanción penal principal y las accesorias, la acción de indemnización de perjuicios derivada de la conducta punible, </w:t>
            </w:r>
            <w:r w:rsidRPr="00F46F0F">
              <w:rPr>
                <w:rFonts w:ascii="Times New Roman" w:hAnsi="Times New Roman" w:cs="Times New Roman"/>
                <w:noProof/>
                <w:sz w:val="20"/>
                <w:szCs w:val="20"/>
                <w:lang w:val="es-ES_tradnl"/>
              </w:rPr>
              <w:t>y la responsabilidad derivada de la acción de repetición cuando el amnistiado haya cumplido funciones públicas</w:t>
            </w:r>
            <w:r w:rsidRPr="00F46F0F">
              <w:rPr>
                <w:rFonts w:ascii="Times New Roman" w:hAnsi="Times New Roman" w:cs="Times New Roman"/>
                <w:sz w:val="20"/>
                <w:szCs w:val="20"/>
                <w:lang w:val="es-ES_tradnl"/>
              </w:rPr>
              <w:t>. Lo anterior, sin perjuicio del deber del Estado de satisfacer el derecho de las víctimas a la reparación integral en concordancia con la Ley 1448 de 2011 y, en el caso de los pueblos étnicos, de los Decretos Ley 4633, 4634 y 4635 de 011. Todo ello sin perjuicio de las obligaciones de reparación que sean impuestas en cumplimiento de lo establecido en el Sistema Integral de Verdad Justicia Reparación y No repetición.</w:t>
            </w:r>
          </w:p>
          <w:p w14:paraId="4B62777D" w14:textId="77777777" w:rsidR="00F46F0F" w:rsidRPr="00F46F0F" w:rsidRDefault="00F46F0F" w:rsidP="00F10FFA">
            <w:pPr>
              <w:suppressAutoHyphens/>
              <w:autoSpaceDN w:val="0"/>
              <w:jc w:val="both"/>
              <w:textAlignment w:val="baseline"/>
              <w:rPr>
                <w:rFonts w:ascii="Times New Roman" w:hAnsi="Times New Roman" w:cs="Times New Roman"/>
                <w:sz w:val="20"/>
                <w:szCs w:val="20"/>
                <w:lang w:val="es-ES_tradnl"/>
              </w:rPr>
            </w:pPr>
          </w:p>
          <w:p w14:paraId="1B8EC397" w14:textId="77777777" w:rsidR="00F46F0F" w:rsidRPr="00F46F0F" w:rsidRDefault="00F46F0F" w:rsidP="00F10FFA">
            <w:pPr>
              <w:suppressAutoHyphens/>
              <w:autoSpaceDN w:val="0"/>
              <w:jc w:val="both"/>
              <w:textAlignment w:val="baseline"/>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todo caso, lo dispuesto en este artículo no tendrá efectos sobre la acción de extinción de dominio, ejercida por el Estado de conformidad con las normas vigentes, sobre bienes muebles o inmuebles apropiados de manera ilícita. En caso de que el bien inmueble afectado por la extinción de dominio sea propiedad del padre, madre, hermano o hermana o cónyuge del amnistiado y se hubiere destinado de forma prolongada y habitual desde su adquisición a su vivienda familiar, la carga de la prueba de la adquisición ilícita corresponderá al Estado.</w:t>
            </w:r>
          </w:p>
          <w:p w14:paraId="4EF22EC7" w14:textId="77777777" w:rsidR="00F46F0F" w:rsidRPr="00F46F0F" w:rsidRDefault="00F46F0F" w:rsidP="00F10FFA">
            <w:pPr>
              <w:suppressAutoHyphens/>
              <w:autoSpaceDN w:val="0"/>
              <w:jc w:val="both"/>
              <w:textAlignment w:val="baseline"/>
              <w:rPr>
                <w:rFonts w:ascii="Times New Roman" w:hAnsi="Times New Roman" w:cs="Times New Roman"/>
                <w:sz w:val="20"/>
                <w:szCs w:val="20"/>
                <w:lang w:val="es-ES_tradnl"/>
              </w:rPr>
            </w:pPr>
          </w:p>
          <w:p w14:paraId="3BF9679A" w14:textId="77777777" w:rsidR="00F46F0F" w:rsidRPr="00F46F0F" w:rsidRDefault="00F46F0F" w:rsidP="00F10FFA">
            <w:pPr>
              <w:suppressAutoHyphens/>
              <w:autoSpaceDN w:val="0"/>
              <w:jc w:val="both"/>
              <w:textAlignment w:val="baseline"/>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el evento de que ya se hubiera extinguido el dominio sobre dicho inmueble antes de la entrada en vigor de esta ley y la decisión de extinción de dominio hubiere calificado el bien como adquirido con recursos provenientes de actividades de las FARC-EP, y el antiguo propietario declare bajo gravedad de juramento que el bien lo obtuvo con recursos lícitos, este podrá solicitar la revisión de la sentencia en la que se decretó la extinción de dominio, ante la Sala Penal del Tribunal Superior de Distrito judicial competente según el lugar donde esté ubicado el inmueble o ante la Sala de Casación Penal de la Corte Suprema de Justicia según el caso. Si la sentencia de revisión no ha sido proferida en el término de un año, deberá ser adoptada en dos meses con prelación a cualquier otro asunto. La solicitud de revisión podrá instarse en el término de dos años desde la entrada en vigor de esta ley. Toda solicitud de revisión deberá ser suscrita por un plenipotenciario que hubiere firmado el Acuerdo Final de Paz.</w:t>
            </w:r>
          </w:p>
          <w:p w14:paraId="6A085A95" w14:textId="77777777" w:rsidR="00F46F0F" w:rsidRPr="00F46F0F" w:rsidRDefault="00F46F0F" w:rsidP="00F10FFA">
            <w:pPr>
              <w:suppressAutoHyphens/>
              <w:autoSpaceDN w:val="0"/>
              <w:jc w:val="both"/>
              <w:textAlignment w:val="baseline"/>
              <w:rPr>
                <w:rFonts w:ascii="Times New Roman" w:hAnsi="Times New Roman" w:cs="Times New Roman"/>
                <w:sz w:val="20"/>
                <w:szCs w:val="20"/>
                <w:lang w:val="es-ES_tradnl"/>
              </w:rPr>
            </w:pPr>
          </w:p>
          <w:p w14:paraId="5D87E596" w14:textId="77777777" w:rsidR="00F46F0F" w:rsidRPr="00F46F0F" w:rsidRDefault="00F46F0F" w:rsidP="00F10FFA">
            <w:pPr>
              <w:suppressAutoHyphens/>
              <w:autoSpaceDN w:val="0"/>
              <w:jc w:val="both"/>
              <w:textAlignment w:val="baseline"/>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PARÁGRAFO. </w:t>
            </w:r>
            <w:r w:rsidRPr="00F46F0F">
              <w:rPr>
                <w:rFonts w:ascii="Times New Roman" w:hAnsi="Times New Roman" w:cs="Times New Roman"/>
                <w:sz w:val="20"/>
                <w:szCs w:val="20"/>
                <w:lang w:val="es-ES_tradnl"/>
              </w:rPr>
              <w:t xml:space="preserve">Si por los hechos o conductas objeto de las amnistías o indultos previstos en esta Ley hubiera investigaciones disciplinarias o fiscales en curso o sanciones impuestas como resultado de las mismas, las amnistías o indultos previstas en esta ley las cobijarán; el funcionario competente deberá adoptar a la mayor brevedad la decisión que extinga tanto la acción como la sanción, a través de los mecanismos jurídicos correspondientes. En caso de que esto último no ocurra en un plazo de tres (3) meses contados a partir de la entrada en vigencia de la presente ley, el interesado </w:t>
            </w:r>
            <w:r w:rsidRPr="00F46F0F">
              <w:rPr>
                <w:rFonts w:ascii="Times New Roman" w:hAnsi="Times New Roman" w:cs="Times New Roman"/>
                <w:sz w:val="20"/>
                <w:szCs w:val="20"/>
                <w:lang w:val="es-ES_tradnl"/>
              </w:rPr>
              <w:lastRenderedPageBreak/>
              <w:t>podrá solicitar la extinción de la acción o sanción ante la Sala de Amnistía e Indulto de la Jurisdicción Especial para la Paz, sin perjuicio de la utilización de otros recursos o vías legales que considere.</w:t>
            </w:r>
          </w:p>
        </w:tc>
        <w:tc>
          <w:tcPr>
            <w:tcW w:w="4607" w:type="dxa"/>
          </w:tcPr>
          <w:p w14:paraId="417F9511" w14:textId="77777777" w:rsidR="00F46F0F" w:rsidRPr="00F46F0F" w:rsidRDefault="00F46F0F" w:rsidP="00F10FFA">
            <w:pPr>
              <w:suppressAutoHyphens/>
              <w:autoSpaceDN w:val="0"/>
              <w:jc w:val="both"/>
              <w:textAlignment w:val="baseline"/>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w:t>
            </w:r>
            <w:r w:rsidRPr="00F46F0F">
              <w:rPr>
                <w:rFonts w:ascii="Times New Roman" w:hAnsi="Times New Roman" w:cs="Times New Roman"/>
                <w:b/>
                <w:sz w:val="20"/>
                <w:szCs w:val="20"/>
                <w:u w:val="single"/>
                <w:lang w:val="es-ES_tradnl"/>
              </w:rPr>
              <w:t xml:space="preserve">40. </w:t>
            </w:r>
            <w:r w:rsidRPr="00F46F0F">
              <w:rPr>
                <w:rFonts w:ascii="Times New Roman" w:hAnsi="Times New Roman" w:cs="Times New Roman"/>
                <w:b/>
                <w:sz w:val="20"/>
                <w:szCs w:val="20"/>
                <w:lang w:val="es-ES_tradnl"/>
              </w:rPr>
              <w:t>EFECTOS DE LA AMNISTÍA.</w:t>
            </w:r>
            <w:r w:rsidRPr="00F46F0F">
              <w:rPr>
                <w:rFonts w:ascii="Times New Roman" w:hAnsi="Times New Roman" w:cs="Times New Roman"/>
                <w:sz w:val="20"/>
                <w:szCs w:val="20"/>
                <w:lang w:val="es-ES_tradnl"/>
              </w:rPr>
              <w:t xml:space="preserve"> La amnistía extingue la acción y la sanción penal principal y las accesorias, la acción de indemnización de perjuicios derivada de la conducta punible, </w:t>
            </w:r>
            <w:r w:rsidRPr="00F46F0F">
              <w:rPr>
                <w:rFonts w:ascii="Times New Roman" w:hAnsi="Times New Roman" w:cs="Times New Roman"/>
                <w:noProof/>
                <w:sz w:val="20"/>
                <w:szCs w:val="20"/>
                <w:lang w:val="es-ES_tradnl"/>
              </w:rPr>
              <w:t>y la responsabilidad derivada de la acción de repetición cuando el amnistiado haya cumplido funciones públicas</w:t>
            </w:r>
            <w:r w:rsidRPr="00F46F0F">
              <w:rPr>
                <w:rFonts w:ascii="Times New Roman" w:hAnsi="Times New Roman" w:cs="Times New Roman"/>
                <w:sz w:val="20"/>
                <w:szCs w:val="20"/>
                <w:lang w:val="es-ES_tradnl"/>
              </w:rPr>
              <w:t>. Lo anterior, sin perjuicio del deber del Estado de satisfacer el derecho de las víctimas a la reparación integral en concordancia con la Ley 1448 de 2011 y, en el caso de los pueblos étnicos, de los Decretos Ley 4633, 4634 y 4635 de 2011. Todo ello sin perjuicio de las obligaciones de reparación que sean impuestas en cumplimiento de lo establecido en el Sistema Integral de Verdad Justicia Reparación y No repetición.</w:t>
            </w:r>
          </w:p>
          <w:p w14:paraId="56868464" w14:textId="77777777" w:rsidR="00F46F0F" w:rsidRPr="00F46F0F" w:rsidRDefault="00F46F0F" w:rsidP="00F10FFA">
            <w:pPr>
              <w:suppressAutoHyphens/>
              <w:autoSpaceDN w:val="0"/>
              <w:jc w:val="both"/>
              <w:textAlignment w:val="baseline"/>
              <w:rPr>
                <w:rFonts w:ascii="Times New Roman" w:hAnsi="Times New Roman" w:cs="Times New Roman"/>
                <w:strike/>
                <w:sz w:val="20"/>
                <w:szCs w:val="20"/>
                <w:lang w:val="es-ES_tradnl"/>
              </w:rPr>
            </w:pPr>
          </w:p>
          <w:p w14:paraId="0191DAA8" w14:textId="77777777" w:rsidR="00F46F0F" w:rsidRPr="00F46F0F" w:rsidRDefault="00F46F0F" w:rsidP="00F10FFA">
            <w:pPr>
              <w:suppressAutoHyphens/>
              <w:autoSpaceDN w:val="0"/>
              <w:jc w:val="both"/>
              <w:textAlignment w:val="baseline"/>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todo caso, lo dispuesto en este artículo no tendrá efectos sobre la acción de extinción de dominio, ejercida por el Estado de conformidad con las normas vigentes, sobre bienes muebles o inmuebles apropiados de manera ilícita. En caso de que el bien inmueble afectado por la extinción de dominio sea propiedad del padre, madre, hermano o hermana o cónyuge del amnistiado y se hubiere destinado de forma prolongada y habitual desde su adquisición a su vivienda familiar, la carga de la prueba de la adquisición ilícita corresponderá al Estado.</w:t>
            </w:r>
          </w:p>
          <w:p w14:paraId="537E08D7" w14:textId="77777777" w:rsidR="00F46F0F" w:rsidRPr="00F46F0F" w:rsidRDefault="00F46F0F" w:rsidP="00F10FFA">
            <w:pPr>
              <w:suppressAutoHyphens/>
              <w:autoSpaceDN w:val="0"/>
              <w:jc w:val="both"/>
              <w:textAlignment w:val="baseline"/>
              <w:rPr>
                <w:rFonts w:ascii="Times New Roman" w:hAnsi="Times New Roman" w:cs="Times New Roman"/>
                <w:sz w:val="20"/>
                <w:szCs w:val="20"/>
                <w:lang w:val="es-ES_tradnl"/>
              </w:rPr>
            </w:pPr>
          </w:p>
          <w:p w14:paraId="25260796" w14:textId="77777777" w:rsidR="00F46F0F" w:rsidRPr="00F46F0F" w:rsidRDefault="00F46F0F" w:rsidP="00F10FFA">
            <w:pPr>
              <w:suppressAutoHyphens/>
              <w:autoSpaceDN w:val="0"/>
              <w:jc w:val="both"/>
              <w:textAlignment w:val="baseline"/>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el evento de que ya se hubiera extinguido el dominio sobre dicho inmueble antes de la entrada en vigor de esta ley y la decisión de extinción de dominio hubiere calificado el bien como adquirido con recursos provenientes de actividades de las FARC-EP, y el antiguo propietario declare bajo gravedad de juramento que el bien lo obtuvo con recursos lícitos, este podrá solicitar la revisión de la sentencia en la que se decretó la extinción de dominio, ante la Sala Penal del Tribunal Superior de Distrito judicial competente según el lugar donde esté ubicado el inmueble o ante la Sala de Casación Penal de la Corte Suprema de Justicia según el caso. Si la sentencia de revisión no ha sido proferida en el término de un año, deberá ser adoptada en dos meses con prelación a cualquier otro asunto. La solicitud de revisión podrá instarse en el término de dos años desde la entrada en vigor de esta ley. Toda solicitud de revisión deberá ser suscrita por un plenipotenciario que hubiere firmado el Acuerdo Final de Paz.</w:t>
            </w:r>
          </w:p>
          <w:p w14:paraId="3EFDBE83" w14:textId="77777777" w:rsidR="00F46F0F" w:rsidRPr="00F46F0F" w:rsidRDefault="00F46F0F" w:rsidP="00F10FFA">
            <w:pPr>
              <w:suppressAutoHyphens/>
              <w:autoSpaceDN w:val="0"/>
              <w:jc w:val="both"/>
              <w:textAlignment w:val="baseline"/>
              <w:rPr>
                <w:rFonts w:ascii="Times New Roman" w:hAnsi="Times New Roman" w:cs="Times New Roman"/>
                <w:sz w:val="20"/>
                <w:szCs w:val="20"/>
                <w:lang w:val="es-ES_tradnl"/>
              </w:rPr>
            </w:pPr>
          </w:p>
          <w:p w14:paraId="27828A33" w14:textId="77777777" w:rsidR="00F46F0F" w:rsidRPr="00F46F0F" w:rsidRDefault="00F46F0F" w:rsidP="00F10FFA">
            <w:pPr>
              <w:suppressAutoHyphens/>
              <w:autoSpaceDN w:val="0"/>
              <w:jc w:val="both"/>
              <w:textAlignment w:val="baseline"/>
              <w:rPr>
                <w:rFonts w:ascii="Times New Roman" w:hAnsi="Times New Roman" w:cs="Times New Roman"/>
                <w:b/>
                <w:sz w:val="20"/>
                <w:szCs w:val="20"/>
                <w:lang w:val="es-ES_tradnl"/>
              </w:rPr>
            </w:pPr>
            <w:r w:rsidRPr="00F46F0F">
              <w:rPr>
                <w:rFonts w:ascii="Times New Roman" w:hAnsi="Times New Roman" w:cs="Times New Roman"/>
                <w:b/>
                <w:sz w:val="20"/>
                <w:szCs w:val="20"/>
                <w:lang w:val="es-ES_tradnl"/>
              </w:rPr>
              <w:t xml:space="preserve">PARÁGRAFO. </w:t>
            </w:r>
            <w:r w:rsidRPr="00F46F0F">
              <w:rPr>
                <w:rFonts w:ascii="Times New Roman" w:hAnsi="Times New Roman" w:cs="Times New Roman"/>
                <w:sz w:val="20"/>
                <w:szCs w:val="20"/>
                <w:lang w:val="es-ES_tradnl"/>
              </w:rPr>
              <w:t xml:space="preserve">Si por los hechos o conductas objeto de las amnistías o indultos previstos en esta Ley hubiera investigaciones disciplinarias o fiscales en curso o sanciones impuestas como resultado de las mismas, las amnistías o indultos previstas en esta ley las cobijarán; el funcionario competente deberá adoptar a la mayor brevedad la decisión que extinga tanto la acción como la sanción, a través de los mecanismos jurídicos correspondientes. En caso de que esto último no ocurra en un plazo de tres (3) meses contados a partir de la entrada en vigencia de la presente ley, el interesado </w:t>
            </w:r>
            <w:r w:rsidRPr="00F46F0F">
              <w:rPr>
                <w:rFonts w:ascii="Times New Roman" w:hAnsi="Times New Roman" w:cs="Times New Roman"/>
                <w:sz w:val="20"/>
                <w:szCs w:val="20"/>
                <w:lang w:val="es-ES_tradnl"/>
              </w:rPr>
              <w:lastRenderedPageBreak/>
              <w:t>podrá solicitar la extinción de la acción o sanción ante la Sala de Amnistía e Indulto de la Jurisdicción Especial para la Paz, sin perjuicio de la utilización de otros recursos o vías legales que considere.</w:t>
            </w:r>
          </w:p>
        </w:tc>
      </w:tr>
      <w:tr w:rsidR="00F46F0F" w:rsidRPr="00F46F0F" w14:paraId="795F4B02" w14:textId="77777777" w:rsidTr="00F10FFA">
        <w:trPr>
          <w:trHeight w:val="2770"/>
          <w:jc w:val="center"/>
        </w:trPr>
        <w:tc>
          <w:tcPr>
            <w:tcW w:w="4607" w:type="dxa"/>
          </w:tcPr>
          <w:p w14:paraId="521AC77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38. DELITOS NO AMNISTIABLES. </w:t>
            </w:r>
            <w:r w:rsidRPr="00F46F0F">
              <w:rPr>
                <w:rFonts w:ascii="Times New Roman" w:hAnsi="Times New Roman" w:cs="Times New Roman"/>
                <w:sz w:val="20"/>
                <w:szCs w:val="20"/>
                <w:lang w:val="es-ES_tradnl"/>
              </w:rPr>
              <w:t>No serán objeto de amnistía ni indulto ni de beneficios equivalentes los delitos de lesa humanidad, el genocidio, los graves crímenes de guerra -esto es, toda infracción del Derecho Internacional Humanitario cometida de forma sistemática-, la toma de rehenes u otra privación grave de la libertad, la tortura, las ejecuciones extrajudiciales, la desaparición forzada, el acceso carnal violento y otras formas de violencia sexual, la sustracción de menores, el desplazamiento forzado, además del reclutamiento de menores, todo ello conforme a lo establecido en el Estatuto de Roma.</w:t>
            </w:r>
          </w:p>
          <w:p w14:paraId="68625A7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2035A9A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lastRenderedPageBreak/>
              <w:t>Tampoco son amnistiables o indultables en el SIVJRNR, los delitos comunes que carecen de relación con la rebelión, conforme a lo determinado en la ley 1820 de 2016 de amnistía.</w:t>
            </w:r>
          </w:p>
        </w:tc>
        <w:tc>
          <w:tcPr>
            <w:tcW w:w="4607" w:type="dxa"/>
          </w:tcPr>
          <w:p w14:paraId="45BB23E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w:t>
            </w:r>
            <w:r w:rsidRPr="00F46F0F">
              <w:rPr>
                <w:rFonts w:ascii="Times New Roman" w:hAnsi="Times New Roman" w:cs="Times New Roman"/>
                <w:b/>
                <w:sz w:val="20"/>
                <w:szCs w:val="20"/>
                <w:u w:val="single"/>
                <w:lang w:val="es-ES_tradnl"/>
              </w:rPr>
              <w:t>41.</w:t>
            </w:r>
            <w:r w:rsidRPr="00F46F0F">
              <w:rPr>
                <w:rFonts w:ascii="Times New Roman" w:hAnsi="Times New Roman" w:cs="Times New Roman"/>
                <w:b/>
                <w:sz w:val="20"/>
                <w:szCs w:val="20"/>
                <w:lang w:val="es-ES_tradnl"/>
              </w:rPr>
              <w:t xml:space="preserve"> DELITOS NO AMNISTIABLES. </w:t>
            </w:r>
            <w:r w:rsidRPr="00F46F0F">
              <w:rPr>
                <w:rFonts w:ascii="Times New Roman" w:hAnsi="Times New Roman" w:cs="Times New Roman"/>
                <w:sz w:val="20"/>
                <w:szCs w:val="20"/>
                <w:lang w:val="es-ES_tradnl"/>
              </w:rPr>
              <w:t>No serán objeto de amnistía ni indulto ni de beneficios equivalentes los delitos de lesa humanidad, el genocidio, los graves crímenes de guerra -esto es, toda infracción del Derecho Internacional Humanitario cometida de forma sistemática-, la toma de rehenes u otra privación grave de la libertad, la tortura, las ejecuciones extrajudiciales, la desaparición forzada, el acceso carnal violento y otras formas de violencia sexual, la sustracción de menores, el desplazamiento forzado, además del reclutamiento de menores, todo ello conforme a lo establecido en el Estatuto de Roma.</w:t>
            </w:r>
          </w:p>
          <w:p w14:paraId="375CDE0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00BFC57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lastRenderedPageBreak/>
              <w:t>Tampoco son amnistiables o indultables en el SIVJRNR, los delitos comunes que carecen de relación con la rebelión, conforme a lo determinado en la ley 1820 de 2016 de amnistía.</w:t>
            </w:r>
          </w:p>
          <w:p w14:paraId="580600F3"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0235C856" w14:textId="77777777" w:rsidTr="00F10FFA">
        <w:trPr>
          <w:trHeight w:val="1942"/>
          <w:jc w:val="center"/>
        </w:trPr>
        <w:tc>
          <w:tcPr>
            <w:tcW w:w="4607" w:type="dxa"/>
          </w:tcPr>
          <w:p w14:paraId="57CD8423"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lastRenderedPageBreak/>
              <w:t>ARTÍCULO 39. SALA DE DEFINICIÓN DE SITUACIONES JURÍDICAS.</w:t>
            </w:r>
            <w:r w:rsidRPr="00F46F0F">
              <w:rPr>
                <w:rFonts w:ascii="Times New Roman" w:hAnsi="Times New Roman" w:cs="Times New Roman"/>
                <w:sz w:val="20"/>
                <w:szCs w:val="20"/>
                <w:u w:color="000000"/>
                <w:bdr w:val="nil"/>
                <w:lang w:val="es-ES_tradnl"/>
              </w:rPr>
              <w:t xml:space="preserve"> La Sala de Definición de Situaciones Jurídicas también tendrá la función de conceder a los agentes del Estado la renuncia a la persecución penal, como uno de los mecanismos de tratamiento penal especial diferenciado, de acuerdo con lo establecido en la presente Ley. </w:t>
            </w:r>
          </w:p>
          <w:p w14:paraId="025308A9"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467FFBFC"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Las competencias de la Sala de Definición de Situaciones Jurídicas previstas en los artículos 78 y 79 de esta ley también se aplicarán en lo pertinente a los agentes del Estado para hacer efectivo lo establecido en el presente T</w:t>
            </w:r>
            <w:r w:rsidRPr="00F46F0F">
              <w:rPr>
                <w:rFonts w:ascii="Times New Roman" w:hAnsi="Times New Roman" w:cs="Times New Roman"/>
                <w:b/>
                <w:sz w:val="20"/>
                <w:szCs w:val="20"/>
                <w:u w:color="000000"/>
                <w:bdr w:val="nil"/>
                <w:lang w:val="es-ES_tradnl"/>
              </w:rPr>
              <w:t>í</w:t>
            </w:r>
            <w:r w:rsidRPr="00F46F0F">
              <w:rPr>
                <w:rFonts w:ascii="Times New Roman" w:hAnsi="Times New Roman" w:cs="Times New Roman"/>
                <w:sz w:val="20"/>
                <w:szCs w:val="20"/>
                <w:u w:color="000000"/>
                <w:bdr w:val="nil"/>
                <w:lang w:val="es-ES_tradnl"/>
              </w:rPr>
              <w:t xml:space="preserve">tulo. </w:t>
            </w:r>
          </w:p>
        </w:tc>
        <w:tc>
          <w:tcPr>
            <w:tcW w:w="4607" w:type="dxa"/>
          </w:tcPr>
          <w:p w14:paraId="36F2BC0E"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t xml:space="preserve">ARTÍCULO </w:t>
            </w:r>
            <w:r w:rsidRPr="00F46F0F">
              <w:rPr>
                <w:rFonts w:ascii="Times New Roman" w:hAnsi="Times New Roman" w:cs="Times New Roman"/>
                <w:b/>
                <w:bCs/>
                <w:sz w:val="20"/>
                <w:szCs w:val="20"/>
                <w:u w:val="single"/>
                <w:bdr w:val="nil"/>
                <w:lang w:val="es-ES_tradnl"/>
              </w:rPr>
              <w:t>42</w:t>
            </w:r>
            <w:r w:rsidRPr="00F46F0F">
              <w:rPr>
                <w:rFonts w:ascii="Times New Roman" w:hAnsi="Times New Roman" w:cs="Times New Roman"/>
                <w:b/>
                <w:bCs/>
                <w:sz w:val="20"/>
                <w:szCs w:val="20"/>
                <w:u w:color="000000"/>
                <w:bdr w:val="nil"/>
                <w:lang w:val="es-ES_tradnl"/>
              </w:rPr>
              <w:t>. SALA DE DEFINICIÓN DE SITUACIONES JURÍDICAS.</w:t>
            </w:r>
            <w:r w:rsidRPr="00F46F0F">
              <w:rPr>
                <w:rFonts w:ascii="Times New Roman" w:hAnsi="Times New Roman" w:cs="Times New Roman"/>
                <w:sz w:val="20"/>
                <w:szCs w:val="20"/>
                <w:u w:color="000000"/>
                <w:bdr w:val="nil"/>
                <w:lang w:val="es-ES_tradnl"/>
              </w:rPr>
              <w:t xml:space="preserve"> La Sala de Definición de Situaciones Jurídicas también tendrá la función de conceder a los agentes del Estado la renuncia a la persecución penal, como uno de los mecanismos de tratamiento penal especial diferenciado, de acuerdo con lo establecido en la presente Ley. </w:t>
            </w:r>
          </w:p>
          <w:p w14:paraId="192536D6"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sz w:val="20"/>
                <w:szCs w:val="20"/>
                <w:u w:color="000000"/>
                <w:bdr w:val="nil"/>
                <w:lang w:val="es-ES_tradnl"/>
              </w:rPr>
            </w:pPr>
          </w:p>
          <w:p w14:paraId="43B569BD"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 xml:space="preserve">Las competencias de la Sala de Definición de Situaciones Jurídicas previstas en los </w:t>
            </w:r>
            <w:r w:rsidRPr="00F46F0F">
              <w:rPr>
                <w:rFonts w:ascii="Times New Roman" w:hAnsi="Times New Roman" w:cs="Times New Roman"/>
                <w:b/>
                <w:sz w:val="20"/>
                <w:szCs w:val="20"/>
                <w:u w:val="single"/>
                <w:bdr w:val="nil"/>
                <w:lang w:val="es-ES_tradnl"/>
              </w:rPr>
              <w:t>artículos 83, 84 y 85</w:t>
            </w:r>
            <w:r w:rsidRPr="00F46F0F">
              <w:rPr>
                <w:rFonts w:ascii="Times New Roman" w:hAnsi="Times New Roman" w:cs="Times New Roman"/>
                <w:sz w:val="20"/>
                <w:szCs w:val="20"/>
                <w:u w:color="000000"/>
                <w:bdr w:val="nil"/>
                <w:lang w:val="es-ES_tradnl"/>
              </w:rPr>
              <w:t xml:space="preserve"> de esta ley también se aplicarán en lo pertinente a los agentes del Estado para hacer efectivo lo establecido en el presente T</w:t>
            </w:r>
            <w:r w:rsidRPr="00F46F0F">
              <w:rPr>
                <w:rFonts w:ascii="Times New Roman" w:hAnsi="Times New Roman" w:cs="Times New Roman"/>
                <w:b/>
                <w:sz w:val="20"/>
                <w:szCs w:val="20"/>
                <w:u w:color="000000"/>
                <w:bdr w:val="nil"/>
                <w:lang w:val="es-ES_tradnl"/>
              </w:rPr>
              <w:t>í</w:t>
            </w:r>
            <w:r w:rsidRPr="00F46F0F">
              <w:rPr>
                <w:rFonts w:ascii="Times New Roman" w:hAnsi="Times New Roman" w:cs="Times New Roman"/>
                <w:sz w:val="20"/>
                <w:szCs w:val="20"/>
                <w:u w:color="000000"/>
                <w:bdr w:val="nil"/>
                <w:lang w:val="es-ES_tradnl"/>
              </w:rPr>
              <w:t xml:space="preserve">tulo. </w:t>
            </w:r>
          </w:p>
          <w:p w14:paraId="21A641C4"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b/>
                <w:bCs/>
                <w:sz w:val="20"/>
                <w:szCs w:val="20"/>
                <w:u w:color="000000"/>
                <w:bdr w:val="nil"/>
                <w:lang w:val="es-ES_tradnl"/>
              </w:rPr>
            </w:pPr>
          </w:p>
        </w:tc>
      </w:tr>
      <w:tr w:rsidR="00F46F0F" w:rsidRPr="00F46F0F" w14:paraId="2CBEFE73" w14:textId="77777777" w:rsidTr="00F10FFA">
        <w:trPr>
          <w:jc w:val="center"/>
        </w:trPr>
        <w:tc>
          <w:tcPr>
            <w:tcW w:w="4607" w:type="dxa"/>
          </w:tcPr>
          <w:p w14:paraId="64532D55"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t xml:space="preserve">ARTÍCULO 40. MECANISMOS DE TRATAMIENTO ESPECIAL DIFERENCIADO PARA AGENTES DEL ESTADO. </w:t>
            </w:r>
            <w:r w:rsidRPr="00F46F0F">
              <w:rPr>
                <w:rFonts w:ascii="Times New Roman" w:hAnsi="Times New Roman" w:cs="Times New Roman"/>
                <w:sz w:val="20"/>
                <w:szCs w:val="20"/>
                <w:u w:color="000000"/>
                <w:bdr w:val="nil"/>
                <w:lang w:val="es-ES_tradnl"/>
              </w:rPr>
              <w:t>La Sala de Definición de Situaciones Jurídicas de la Jurisdicción Especial para la Paz, en aplicación del principio de favorabilidad regulado en esta ley, aplicará cualquiera de los mecanismos de resolución definitiva de la situación jurídica a los agentes del Estado, entre ellos la renuncia a la persecución penal, a quienes hayan sido condenados, procesados o señalados de cometer conductas punibles por causa, con ocasión o en relación directa o indirecta con el conflicto armado, de conformidad con los criterios establecidos en el siguiente artículo.</w:t>
            </w:r>
          </w:p>
        </w:tc>
        <w:tc>
          <w:tcPr>
            <w:tcW w:w="4607" w:type="dxa"/>
          </w:tcPr>
          <w:p w14:paraId="65FF0885"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t xml:space="preserve">ARTÍCULO </w:t>
            </w:r>
            <w:r w:rsidRPr="00F46F0F">
              <w:rPr>
                <w:rFonts w:ascii="Times New Roman" w:hAnsi="Times New Roman" w:cs="Times New Roman"/>
                <w:b/>
                <w:bCs/>
                <w:sz w:val="20"/>
                <w:szCs w:val="20"/>
                <w:u w:val="single"/>
                <w:bdr w:val="nil"/>
                <w:lang w:val="es-ES_tradnl"/>
              </w:rPr>
              <w:t>43.</w:t>
            </w:r>
            <w:r w:rsidRPr="00F46F0F">
              <w:rPr>
                <w:rFonts w:ascii="Times New Roman" w:hAnsi="Times New Roman" w:cs="Times New Roman"/>
                <w:b/>
                <w:bCs/>
                <w:sz w:val="20"/>
                <w:szCs w:val="20"/>
                <w:u w:color="000000"/>
                <w:bdr w:val="nil"/>
                <w:lang w:val="es-ES_tradnl"/>
              </w:rPr>
              <w:t xml:space="preserve"> MECANISMOS DE TRATAMIENTO ESPECIAL DIFERENCIADO PARA AGENTES DEL ESTADO. </w:t>
            </w:r>
            <w:r w:rsidRPr="00F46F0F">
              <w:rPr>
                <w:rFonts w:ascii="Times New Roman" w:hAnsi="Times New Roman" w:cs="Times New Roman"/>
                <w:sz w:val="20"/>
                <w:szCs w:val="20"/>
                <w:u w:color="000000"/>
                <w:bdr w:val="nil"/>
                <w:lang w:val="es-ES_tradnl"/>
              </w:rPr>
              <w:t>La Sala de Definición de Situaciones Jurídicas de la Jurisdicción Especial para la Paz, en aplicación del principio de favorabilidad regulado en esta ley, aplicará cualquiera de los mecanismos de resolución definitiva de la situación jurídica a los agentes del Estado, entre ellos la renuncia a la persecución penal, a quienes hayan sido condenados, procesados o señalados de cometer conductas punibles por causa, con ocasión o en relación directa o indirecta con el conflicto armado, de conformidad con los criterios establecidos en el siguiente artículo.</w:t>
            </w:r>
          </w:p>
          <w:p w14:paraId="03F6C3B7"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b/>
                <w:bCs/>
                <w:sz w:val="20"/>
                <w:szCs w:val="20"/>
                <w:u w:color="000000"/>
                <w:bdr w:val="nil"/>
                <w:lang w:val="es-ES_tradnl"/>
              </w:rPr>
            </w:pPr>
          </w:p>
        </w:tc>
      </w:tr>
      <w:tr w:rsidR="00F46F0F" w:rsidRPr="00F46F0F" w14:paraId="2FC401F7" w14:textId="77777777" w:rsidTr="00F10FFA">
        <w:trPr>
          <w:trHeight w:val="4732"/>
          <w:jc w:val="center"/>
        </w:trPr>
        <w:tc>
          <w:tcPr>
            <w:tcW w:w="4607" w:type="dxa"/>
          </w:tcPr>
          <w:p w14:paraId="363459BE"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lastRenderedPageBreak/>
              <w:t xml:space="preserve">ARTÍCULO 41. DE LA RENUNCIA A LA PERSECUCIÓN PENAL. </w:t>
            </w:r>
            <w:r w:rsidRPr="00F46F0F">
              <w:rPr>
                <w:rFonts w:ascii="Times New Roman" w:hAnsi="Times New Roman" w:cs="Times New Roman"/>
                <w:sz w:val="20"/>
                <w:szCs w:val="20"/>
                <w:u w:color="000000"/>
                <w:bdr w:val="nil"/>
                <w:lang w:val="es-ES_tradnl"/>
              </w:rPr>
              <w:t>La renuncia a la persecución penal es un mecanismo de tratamiento penal especial diferenciado para agentes del Estado, propio del sistema integral mediante el cual se extingue la acción penal, la responsabilidad penal y la sanción penal, necesario para la construcción de confianza y facilitar la terminación del conflicto armado interno, debiendo ser aplicado de manera preferente en el sistema penal colombiano, como contribución al logro de la paz estable y duradera.</w:t>
            </w:r>
          </w:p>
          <w:p w14:paraId="1163B14E"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3895CAAA"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 xml:space="preserve">Este mecanismo no procede cuando se trate de: </w:t>
            </w:r>
          </w:p>
          <w:p w14:paraId="658CA09D"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5EFAA477" w14:textId="77777777" w:rsidR="00F46F0F" w:rsidRPr="00F46F0F" w:rsidRDefault="00F46F0F" w:rsidP="00F10FFA">
            <w:pPr>
              <w:numPr>
                <w:ilvl w:val="0"/>
                <w:numId w:val="23"/>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Delitos de lesa humanidad, el genocidio, los graves crímenes de guerra, la toma de rehenes u otra privación grave de la libertad, la tortura, las ejecuciones extrajudiciales, la desaparición forzada, el acceso carnal violento y otras formas de violencia sexual, la sustracción de menores, el desplazamiento forzado, además del reclutamiento de menores conforme a lo establecido en el Estatuto de Roma.</w:t>
            </w:r>
          </w:p>
          <w:p w14:paraId="5084459E" w14:textId="77777777" w:rsidR="00F46F0F" w:rsidRPr="00F46F0F" w:rsidRDefault="00F46F0F" w:rsidP="00F10FFA">
            <w:p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720"/>
              <w:jc w:val="both"/>
              <w:textAlignment w:val="baseline"/>
              <w:rPr>
                <w:rFonts w:ascii="Times New Roman" w:eastAsia="Arial" w:hAnsi="Times New Roman" w:cs="Times New Roman"/>
                <w:sz w:val="20"/>
                <w:szCs w:val="20"/>
                <w:lang w:val="es-ES_tradnl"/>
              </w:rPr>
            </w:pPr>
          </w:p>
          <w:p w14:paraId="7D6F96CF" w14:textId="77777777" w:rsidR="00F46F0F" w:rsidRPr="00F46F0F" w:rsidRDefault="00F46F0F" w:rsidP="00F10FFA">
            <w:pPr>
              <w:numPr>
                <w:ilvl w:val="0"/>
                <w:numId w:val="23"/>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690" w:hanging="33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Delitos que no fueron cometidos por causa, con ocasión o en relación directa o indirecta con el conflicto armado.</w:t>
            </w:r>
          </w:p>
          <w:p w14:paraId="3CF9904A" w14:textId="77777777" w:rsidR="00F46F0F" w:rsidRPr="00F46F0F" w:rsidRDefault="00F46F0F" w:rsidP="00F10FFA">
            <w:pPr>
              <w:numPr>
                <w:ilvl w:val="0"/>
                <w:numId w:val="23"/>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690" w:hanging="330"/>
              <w:jc w:val="both"/>
              <w:textAlignment w:val="baseline"/>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lang w:val="es-ES_tradnl"/>
              </w:rPr>
              <w:t xml:space="preserve">Delitos contra el servicio, la disciplina, los intereses de la Fuerza Pública, el honor y la seguridad de la Fuerza Pública, contemplados en el Código Penal Militar. </w:t>
            </w:r>
          </w:p>
        </w:tc>
        <w:tc>
          <w:tcPr>
            <w:tcW w:w="4607" w:type="dxa"/>
          </w:tcPr>
          <w:p w14:paraId="4D2141EC"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t xml:space="preserve">ARTÍCULO </w:t>
            </w:r>
            <w:r w:rsidRPr="00F46F0F">
              <w:rPr>
                <w:rFonts w:ascii="Times New Roman" w:hAnsi="Times New Roman" w:cs="Times New Roman"/>
                <w:b/>
                <w:bCs/>
                <w:sz w:val="20"/>
                <w:szCs w:val="20"/>
                <w:u w:val="single"/>
                <w:bdr w:val="nil"/>
                <w:lang w:val="es-ES_tradnl"/>
              </w:rPr>
              <w:t>44.</w:t>
            </w:r>
            <w:r w:rsidRPr="00F46F0F">
              <w:rPr>
                <w:rFonts w:ascii="Times New Roman" w:hAnsi="Times New Roman" w:cs="Times New Roman"/>
                <w:b/>
                <w:bCs/>
                <w:sz w:val="20"/>
                <w:szCs w:val="20"/>
                <w:u w:color="000000"/>
                <w:bdr w:val="nil"/>
                <w:lang w:val="es-ES_tradnl"/>
              </w:rPr>
              <w:t xml:space="preserve"> DE LA RENUNCIA A LA PERSECUCIÓN PENAL. </w:t>
            </w:r>
            <w:r w:rsidRPr="00F46F0F">
              <w:rPr>
                <w:rFonts w:ascii="Times New Roman" w:hAnsi="Times New Roman" w:cs="Times New Roman"/>
                <w:sz w:val="20"/>
                <w:szCs w:val="20"/>
                <w:u w:color="000000"/>
                <w:bdr w:val="nil"/>
                <w:lang w:val="es-ES_tradnl"/>
              </w:rPr>
              <w:t>La renuncia a la persecución penal es un mecanismo de tratamiento penal especial diferenciado para agentes del Estado, propio del sistema integral mediante el cual se extingue la acción penal, la responsabilidad penal y la sanción penal, necesario para la construcción de confianza y facilitar la terminación del conflicto armado interno, debiendo ser aplicado de manera preferente en el sistema penal colombiano, como contribución al logro de la paz estable y duradera.</w:t>
            </w:r>
          </w:p>
          <w:p w14:paraId="0FEAC8D0"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sz w:val="20"/>
                <w:szCs w:val="20"/>
                <w:u w:color="000000"/>
                <w:bdr w:val="nil"/>
                <w:lang w:val="es-ES_tradnl"/>
              </w:rPr>
            </w:pPr>
          </w:p>
          <w:p w14:paraId="3D269161"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 xml:space="preserve">Este mecanismo no procede cuando se trate de: </w:t>
            </w:r>
          </w:p>
          <w:p w14:paraId="0BA40A76"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b/>
                <w:bCs/>
                <w:sz w:val="20"/>
                <w:szCs w:val="20"/>
                <w:u w:color="000000"/>
                <w:bdr w:val="nil"/>
                <w:lang w:val="es-ES_tradnl"/>
              </w:rPr>
            </w:pPr>
          </w:p>
          <w:p w14:paraId="2F320AA3" w14:textId="77777777" w:rsidR="00F46F0F" w:rsidRPr="00F46F0F" w:rsidRDefault="00F46F0F" w:rsidP="00F10FFA">
            <w:pPr>
              <w:numPr>
                <w:ilvl w:val="0"/>
                <w:numId w:val="27"/>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Delitos de lesa humanidad, el genocidio, los graves crímenes de guerra, la toma de rehenes u otra privación grave de la libertad, la tortura, las ejecuciones extrajudiciales, la desaparición forzada, el acceso carnal violento y otras formas de violencia sexual, la sustracción de menores, el desplazamiento forzado, además del reclutamiento de menores conforme a lo establecido en el Estatuto de Roma.</w:t>
            </w:r>
          </w:p>
          <w:p w14:paraId="2DCEEAC7" w14:textId="77777777" w:rsidR="00F46F0F" w:rsidRPr="00F46F0F" w:rsidRDefault="00F46F0F" w:rsidP="00F10FFA">
            <w:p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720"/>
              <w:jc w:val="both"/>
              <w:textAlignment w:val="baseline"/>
              <w:rPr>
                <w:rFonts w:ascii="Times New Roman" w:eastAsia="Arial" w:hAnsi="Times New Roman" w:cs="Times New Roman"/>
                <w:sz w:val="20"/>
                <w:szCs w:val="20"/>
                <w:lang w:val="es-ES_tradnl"/>
              </w:rPr>
            </w:pPr>
          </w:p>
          <w:p w14:paraId="7611ACC8" w14:textId="77777777" w:rsidR="00F46F0F" w:rsidRPr="00F46F0F" w:rsidRDefault="00F46F0F" w:rsidP="00F10FFA">
            <w:pPr>
              <w:numPr>
                <w:ilvl w:val="0"/>
                <w:numId w:val="27"/>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690" w:hanging="33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Delitos que no fueron cometidos por causa, con ocasión o en relación directa o indirecta con el conflicto armado.</w:t>
            </w:r>
          </w:p>
          <w:p w14:paraId="1F1E625B" w14:textId="77777777" w:rsidR="00F46F0F" w:rsidRPr="00F46F0F" w:rsidRDefault="00F46F0F" w:rsidP="00F10FFA">
            <w:pPr>
              <w:rPr>
                <w:rFonts w:ascii="Times New Roman" w:eastAsia="Arial" w:hAnsi="Times New Roman" w:cs="Times New Roman"/>
                <w:sz w:val="20"/>
                <w:szCs w:val="20"/>
                <w:lang w:val="es-ES_tradnl"/>
              </w:rPr>
            </w:pPr>
          </w:p>
          <w:p w14:paraId="6BAFED89" w14:textId="77777777" w:rsidR="00F46F0F" w:rsidRPr="00F46F0F" w:rsidRDefault="00F46F0F" w:rsidP="00F10FFA">
            <w:pPr>
              <w:numPr>
                <w:ilvl w:val="0"/>
                <w:numId w:val="27"/>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690" w:hanging="33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 xml:space="preserve">Delitos contra el servicio, la disciplina, los intereses de la Fuerza Pública, el honor y la seguridad de la Fuerza Pública, contemplados en el Código Penal Militar. </w:t>
            </w:r>
          </w:p>
          <w:p w14:paraId="57388E9D"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b/>
                <w:bCs/>
                <w:sz w:val="20"/>
                <w:szCs w:val="20"/>
                <w:u w:color="000000"/>
                <w:bdr w:val="nil"/>
                <w:lang w:val="es-ES_tradnl"/>
              </w:rPr>
            </w:pPr>
          </w:p>
        </w:tc>
      </w:tr>
      <w:tr w:rsidR="00F46F0F" w:rsidRPr="00F46F0F" w14:paraId="7B0809A1" w14:textId="77777777" w:rsidTr="00F10FFA">
        <w:trPr>
          <w:trHeight w:val="7491"/>
          <w:jc w:val="center"/>
        </w:trPr>
        <w:tc>
          <w:tcPr>
            <w:tcW w:w="4607" w:type="dxa"/>
          </w:tcPr>
          <w:p w14:paraId="0D8C2DE9"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lastRenderedPageBreak/>
              <w:t xml:space="preserve">ARTÍCULO 42. PROCEDIMIENTO PARA LA APLICACIÓN DE LA RENUNCIA A LA PERSECUCIÓN PENAL PARA LOS AGENTES DEL ESTADO. </w:t>
            </w:r>
            <w:r w:rsidRPr="00F46F0F">
              <w:rPr>
                <w:rFonts w:ascii="Times New Roman" w:hAnsi="Times New Roman" w:cs="Times New Roman"/>
                <w:sz w:val="20"/>
                <w:szCs w:val="20"/>
                <w:u w:color="000000"/>
                <w:bdr w:val="nil"/>
                <w:lang w:val="es-ES_tradnl"/>
              </w:rPr>
              <w:t>La Sala de Definición de Situaciones Jurídicas, a petición del interesado o de oficio, resolverá la situación jurídica del agente del Estado con la aplicación o no de la renuncia a la persecución penal.</w:t>
            </w:r>
          </w:p>
          <w:p w14:paraId="55C9FA91"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409E6BFC"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El agente del Estado que solicite la aplicación de este mecanismo deberá acompañar su solicitud de informes, providencias judiciales, disciplinarias, administrativas, fiscales o actos administrativos que den cuenta de su situación jurídica y permitan establecer que su conducta fue cometida por causa, con ocasión o en relación directa o indirecta con el conflicto armado.</w:t>
            </w:r>
          </w:p>
          <w:p w14:paraId="18A17E30"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0672B089"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Cuando el procedimiento se inicie de oficio, la Sala de Definición de Situaciones Jurídicas recaudará los elementos de juicio que considere necesarios para determinar que la conducta fue cometida por causa, con ocasión o en relación directa o indirecta con el conflicto armado.</w:t>
            </w:r>
          </w:p>
          <w:p w14:paraId="78EB3AFA"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73428666"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 xml:space="preserve">Determinado lo anterior, la sala ordenará la renuncia a la persecución penal siempre que no se trate de conductas constitutivas de delitos de lesa humanidad, el genocidio, los graves crímenes de guerra, la toma de rehenes u otra privación grave de la libertad, la tortura, las ejecuciones extrajudiciales, la desaparición forzada, el acceso carnal violento y otras formas de violencia sexual, la sustracción de menores, el desplazamiento forzado, además del reclutamiento de menores conforme a lo establecido en el Estatuto de Roma, ni de delitos contra el servicio, la disciplina, los intereses de la Fuerza Pública, el honor y la seguridad de la Fuerza Pública, contemplados en el Código Penal Militar.  </w:t>
            </w:r>
          </w:p>
          <w:p w14:paraId="5A2AE160"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3A15167D"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 xml:space="preserve">Una vez proferida la resolución que otorgue la renuncia a la persecución penal, será remitida a la autoridad judicial que esté conociendo de la causa penal, para que dé cumplimiento a lo decidido por la Sala de Definición de Situaciones Jurídicas y materialice los efectos de extinción de la acción penal, de la responsabilidad penal y de la sanción penal según corresponda. </w:t>
            </w:r>
          </w:p>
        </w:tc>
        <w:tc>
          <w:tcPr>
            <w:tcW w:w="4607" w:type="dxa"/>
          </w:tcPr>
          <w:p w14:paraId="560C817D"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t xml:space="preserve">ARTÍCULO </w:t>
            </w:r>
            <w:r w:rsidRPr="00F46F0F">
              <w:rPr>
                <w:rFonts w:ascii="Times New Roman" w:hAnsi="Times New Roman" w:cs="Times New Roman"/>
                <w:b/>
                <w:bCs/>
                <w:sz w:val="20"/>
                <w:szCs w:val="20"/>
                <w:u w:val="single"/>
                <w:bdr w:val="nil"/>
                <w:lang w:val="es-ES_tradnl"/>
              </w:rPr>
              <w:t>45.</w:t>
            </w:r>
            <w:r w:rsidRPr="00F46F0F">
              <w:rPr>
                <w:rFonts w:ascii="Times New Roman" w:hAnsi="Times New Roman" w:cs="Times New Roman"/>
                <w:b/>
                <w:bCs/>
                <w:sz w:val="20"/>
                <w:szCs w:val="20"/>
                <w:u w:color="000000"/>
                <w:bdr w:val="nil"/>
                <w:lang w:val="es-ES_tradnl"/>
              </w:rPr>
              <w:t xml:space="preserve"> PROCEDIMIENTO PARA LA APLICACIÓN DE LA RENUNCIA A LA PERSECUCIÓN PENAL PARA LOS AGENTES DEL ESTADO. </w:t>
            </w:r>
            <w:r w:rsidRPr="00F46F0F">
              <w:rPr>
                <w:rFonts w:ascii="Times New Roman" w:hAnsi="Times New Roman" w:cs="Times New Roman"/>
                <w:sz w:val="20"/>
                <w:szCs w:val="20"/>
                <w:u w:color="000000"/>
                <w:bdr w:val="nil"/>
                <w:lang w:val="es-ES_tradnl"/>
              </w:rPr>
              <w:t>La Sala de Definición de Situaciones Jurídicas, a petición del interesado o de oficio, resolverá la situación jurídica del agente del Estado con la aplicación o no de la renuncia a la persecución penal.</w:t>
            </w:r>
          </w:p>
          <w:p w14:paraId="38D08E93"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sz w:val="20"/>
                <w:szCs w:val="20"/>
                <w:u w:color="000000"/>
                <w:bdr w:val="nil"/>
                <w:lang w:val="es-ES_tradnl"/>
              </w:rPr>
            </w:pPr>
          </w:p>
          <w:p w14:paraId="33FA620A"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El agente del Estado que solicite la aplicación de este mecanismo deberá acompañar su solicitud de informes, providencias judiciales, disciplinarias, administrativas, fiscales o actos administrativos que den cuenta de su situación jurídica y permitan establecer que su conducta fue cometida por causa, con ocasión o en relación directa o indirecta con el conflicto armado.</w:t>
            </w:r>
          </w:p>
          <w:p w14:paraId="278FDBCC"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sz w:val="20"/>
                <w:szCs w:val="20"/>
                <w:u w:color="000000"/>
                <w:bdr w:val="nil"/>
                <w:lang w:val="es-ES_tradnl"/>
              </w:rPr>
            </w:pPr>
          </w:p>
          <w:p w14:paraId="54EFE37F"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Cuando el procedimiento se inicie de oficio, la Sala de Definición de Situaciones Jurídicas recaudará los elementos de juicio que considere necesarios para determinar que la conducta fue cometida por causa, con ocasión o en relación directa o indirecta con el conflicto armado.</w:t>
            </w:r>
          </w:p>
          <w:p w14:paraId="11F7566E"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sz w:val="20"/>
                <w:szCs w:val="20"/>
                <w:u w:color="000000"/>
                <w:bdr w:val="nil"/>
                <w:lang w:val="es-ES_tradnl"/>
              </w:rPr>
            </w:pPr>
          </w:p>
          <w:p w14:paraId="58BB84E3"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 xml:space="preserve">Determinado lo anterior, la sala ordenará la renuncia a la persecución penal siempre que no se trate de conductas constitutivas de delitos de lesa humanidad, el genocidio, los graves crímenes de guerra, la toma de rehenes u otra privación grave de la libertad, la tortura, las ejecuciones extrajudiciales, la desaparición forzada, el acceso carnal violento y otras formas de violencia sexual, la sustracción de menores, el desplazamiento forzado, además del reclutamiento de menores conforme a lo establecido en el Estatuto de Roma, ni de delitos contra el servicio, la disciplina, los intereses de la Fuerza Pública, el honor y la seguridad de la Fuerza Pública, contemplados en el Código Penal Militar.  </w:t>
            </w:r>
          </w:p>
          <w:p w14:paraId="2CE5EAE2"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sz w:val="20"/>
                <w:szCs w:val="20"/>
                <w:u w:color="000000"/>
                <w:bdr w:val="nil"/>
                <w:lang w:val="es-ES_tradnl"/>
              </w:rPr>
            </w:pPr>
          </w:p>
          <w:p w14:paraId="0B70A198"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 xml:space="preserve">Una vez proferida la resolución que otorgue la renuncia a la persecución penal, será remitida a la autoridad judicial que esté conociendo de la causa penal, para que dé cumplimiento a lo decidido por la Sala de Definición de Situaciones Jurídicas y materialice los efectos de extinción de la acción penal, de la responsabilidad penal y de la sanción penal según corresponda. </w:t>
            </w:r>
          </w:p>
          <w:p w14:paraId="7AF3EE40"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b/>
                <w:bCs/>
                <w:sz w:val="20"/>
                <w:szCs w:val="20"/>
                <w:u w:color="000000"/>
                <w:bdr w:val="nil"/>
                <w:lang w:val="es-ES_tradnl"/>
              </w:rPr>
            </w:pPr>
          </w:p>
        </w:tc>
      </w:tr>
      <w:tr w:rsidR="00F46F0F" w:rsidRPr="00F46F0F" w14:paraId="4D4D810B" w14:textId="77777777" w:rsidTr="00F10FFA">
        <w:trPr>
          <w:trHeight w:val="6699"/>
          <w:jc w:val="center"/>
        </w:trPr>
        <w:tc>
          <w:tcPr>
            <w:tcW w:w="4607" w:type="dxa"/>
          </w:tcPr>
          <w:p w14:paraId="7E665368"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lastRenderedPageBreak/>
              <w:t xml:space="preserve">ARTÍCULO 43. OTROS EFECTOS DE LA RENUNCIA A LA PERSECUCIÓN PENAL. </w:t>
            </w:r>
            <w:r w:rsidRPr="00F46F0F">
              <w:rPr>
                <w:rFonts w:ascii="Times New Roman" w:hAnsi="Times New Roman" w:cs="Times New Roman"/>
                <w:sz w:val="20"/>
                <w:szCs w:val="20"/>
                <w:u w:color="000000"/>
                <w:bdr w:val="nil"/>
                <w:lang w:val="es-ES_tradnl"/>
              </w:rPr>
              <w:t>La renuncia a la persecución penal también genera los siguientes efectos:</w:t>
            </w:r>
          </w:p>
          <w:p w14:paraId="369AA89B" w14:textId="77777777" w:rsidR="00F46F0F" w:rsidRPr="00F46F0F" w:rsidRDefault="00F46F0F" w:rsidP="00F10FFA">
            <w:pPr>
              <w:numPr>
                <w:ilvl w:val="0"/>
                <w:numId w:val="25"/>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 xml:space="preserve">Impide que se inicien nuevos procesos por estas conductas. </w:t>
            </w:r>
          </w:p>
          <w:p w14:paraId="66430478" w14:textId="77777777" w:rsidR="00F46F0F" w:rsidRPr="00F46F0F" w:rsidRDefault="00F46F0F" w:rsidP="00F10FFA">
            <w:pPr>
              <w:numPr>
                <w:ilvl w:val="0"/>
                <w:numId w:val="25"/>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690" w:hanging="33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 xml:space="preserve">Hace tránsito a cosa juzgada material y sólo podrá ser revisada por el Tribunal para la Paz. </w:t>
            </w:r>
          </w:p>
          <w:p w14:paraId="340F5858" w14:textId="77777777" w:rsidR="00F46F0F" w:rsidRPr="00F46F0F" w:rsidRDefault="00F46F0F" w:rsidP="00F10FFA">
            <w:pPr>
              <w:numPr>
                <w:ilvl w:val="0"/>
                <w:numId w:val="25"/>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690" w:hanging="33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Elimina los antecedentes penales de las bases de datos.</w:t>
            </w:r>
          </w:p>
          <w:p w14:paraId="4BBCFF43" w14:textId="77777777" w:rsidR="00F46F0F" w:rsidRPr="00F46F0F" w:rsidRDefault="00F46F0F" w:rsidP="00F10FFA">
            <w:pPr>
              <w:numPr>
                <w:ilvl w:val="0"/>
                <w:numId w:val="25"/>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690" w:hanging="33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 xml:space="preserve">Anula o extingue la responsabilidad o la sanción disciplinaria, fiscal o administrativa derivada de la conducta penal. </w:t>
            </w:r>
          </w:p>
          <w:p w14:paraId="2C997845" w14:textId="77777777" w:rsidR="00F46F0F" w:rsidRPr="00F46F0F" w:rsidRDefault="00F46F0F" w:rsidP="00F10FFA">
            <w:pPr>
              <w:numPr>
                <w:ilvl w:val="0"/>
                <w:numId w:val="25"/>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690" w:hanging="33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Impide el ejercicio de la acción de repetición y del llamamiento en garantía contra los agentes del Estado, sin perjuicio del deber del Estado de satisfacer el derecho de las víctimas a la reparación integral.</w:t>
            </w:r>
          </w:p>
          <w:p w14:paraId="16A7BB1F" w14:textId="77777777" w:rsidR="00F46F0F" w:rsidRPr="00F46F0F" w:rsidRDefault="00F46F0F" w:rsidP="00F10FFA">
            <w:p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690"/>
              <w:jc w:val="both"/>
              <w:textAlignment w:val="baseline"/>
              <w:rPr>
                <w:rFonts w:ascii="Times New Roman" w:eastAsia="Arial" w:hAnsi="Times New Roman" w:cs="Times New Roman"/>
                <w:sz w:val="20"/>
                <w:szCs w:val="20"/>
                <w:lang w:val="es-ES_tradnl"/>
              </w:rPr>
            </w:pPr>
          </w:p>
          <w:p w14:paraId="3BC255C0" w14:textId="77777777" w:rsidR="00F46F0F" w:rsidRPr="00F46F0F" w:rsidRDefault="00F46F0F" w:rsidP="00F10FF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sz w:val="20"/>
                <w:szCs w:val="20"/>
                <w:lang w:val="es-ES_tradnl"/>
              </w:rPr>
            </w:pPr>
            <w:r w:rsidRPr="00F46F0F">
              <w:rPr>
                <w:rFonts w:ascii="Times New Roman" w:eastAsia="Arial" w:hAnsi="Times New Roman" w:cs="Times New Roman"/>
                <w:b/>
                <w:sz w:val="20"/>
                <w:szCs w:val="20"/>
                <w:lang w:val="es-ES_tradnl"/>
              </w:rPr>
              <w:t>PARÁGRAFO 1.</w:t>
            </w:r>
            <w:r w:rsidRPr="00F46F0F">
              <w:rPr>
                <w:rFonts w:ascii="Times New Roman" w:eastAsia="Arial" w:hAnsi="Times New Roman" w:cs="Times New Roman"/>
                <w:sz w:val="20"/>
                <w:szCs w:val="20"/>
                <w:lang w:val="es-ES_tradnl"/>
              </w:rPr>
              <w:t xml:space="preserve"> Para los condenados y/o sancionados, las situaciones administrativas de personal consolidadas con fundamento en las decisiones penales, disciplinarias, fiscales y administrativas adoptadas con anterioridad a la vigencia de la presente ley, mantendrán su firmeza y ejecutoria. </w:t>
            </w:r>
          </w:p>
          <w:p w14:paraId="29607726" w14:textId="77777777" w:rsidR="00F46F0F" w:rsidRPr="00F46F0F" w:rsidRDefault="00F46F0F" w:rsidP="00F10FF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sz w:val="20"/>
                <w:szCs w:val="20"/>
                <w:lang w:val="es-ES_tradnl"/>
              </w:rPr>
            </w:pPr>
          </w:p>
          <w:p w14:paraId="74C7C2D2" w14:textId="77777777" w:rsidR="00F46F0F" w:rsidRPr="00F46F0F" w:rsidRDefault="00F46F0F" w:rsidP="00F10FF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hAnsi="Times New Roman" w:cs="Times New Roman"/>
                <w:sz w:val="20"/>
                <w:szCs w:val="20"/>
                <w:u w:color="000000"/>
                <w:bdr w:val="nil"/>
                <w:lang w:val="es-ES_tradnl"/>
              </w:rPr>
            </w:pPr>
            <w:r w:rsidRPr="00F46F0F">
              <w:rPr>
                <w:rFonts w:ascii="Times New Roman" w:eastAsia="Arial" w:hAnsi="Times New Roman" w:cs="Times New Roman"/>
                <w:b/>
                <w:sz w:val="20"/>
                <w:szCs w:val="20"/>
                <w:lang w:val="es-ES_tradnl"/>
              </w:rPr>
              <w:t>PARÁGRAFO 2.</w:t>
            </w:r>
            <w:r w:rsidRPr="00F46F0F">
              <w:rPr>
                <w:rFonts w:ascii="Times New Roman" w:eastAsia="Arial" w:hAnsi="Times New Roman" w:cs="Times New Roman"/>
                <w:sz w:val="20"/>
                <w:szCs w:val="20"/>
                <w:lang w:val="es-ES_tradnl"/>
              </w:rPr>
              <w:t xml:space="preserve"> Para efectos del levantamiento de la suspensión del ejercicio de funciones y atribuciones, en el caso de los miembros de la Fuerza Pública activos que se encuentren investigados, la renuncia a la persecución penal tendrá los mismos efectos que la extinción de la acción, salvo que se trate de homicidio, tráfico de armas, concierto para delinquir, o los demás delitos del artículo 41 de la presente ley. En todo caso, el reintegro no procede para quienes se encuentren investigados por los delitos mencionados ni por los delitos con una pena mínima privativa de la libertad de 5 o más años</w:t>
            </w:r>
            <w:r w:rsidRPr="00F46F0F">
              <w:rPr>
                <w:rFonts w:ascii="Times New Roman" w:eastAsia="Arial" w:hAnsi="Times New Roman" w:cs="Times New Roman"/>
                <w:sz w:val="20"/>
                <w:szCs w:val="20"/>
                <w:u w:val="single"/>
                <w:lang w:val="es-ES_tradnl"/>
              </w:rPr>
              <w:t>.</w:t>
            </w:r>
            <w:r w:rsidRPr="00F46F0F">
              <w:rPr>
                <w:rFonts w:ascii="Times New Roman" w:eastAsia="Arial" w:hAnsi="Times New Roman" w:cs="Times New Roman"/>
                <w:sz w:val="20"/>
                <w:szCs w:val="20"/>
                <w:lang w:val="es-ES_tradnl"/>
              </w:rPr>
              <w:t xml:space="preserve"> Quienes se encuentren retirados y estén siendo investigados, no podrán ser reintegrados si deciden que se les aplique la renuncia a la persecución penal.</w:t>
            </w:r>
          </w:p>
        </w:tc>
        <w:tc>
          <w:tcPr>
            <w:tcW w:w="4607" w:type="dxa"/>
          </w:tcPr>
          <w:p w14:paraId="2E89E036"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t xml:space="preserve">ARTÍCULO </w:t>
            </w:r>
            <w:r w:rsidRPr="00F46F0F">
              <w:rPr>
                <w:rFonts w:ascii="Times New Roman" w:hAnsi="Times New Roman" w:cs="Times New Roman"/>
                <w:b/>
                <w:bCs/>
                <w:sz w:val="20"/>
                <w:szCs w:val="20"/>
                <w:u w:val="single"/>
                <w:bdr w:val="nil"/>
                <w:lang w:val="es-ES_tradnl"/>
              </w:rPr>
              <w:t>46.</w:t>
            </w:r>
            <w:r w:rsidRPr="00F46F0F">
              <w:rPr>
                <w:rFonts w:ascii="Times New Roman" w:hAnsi="Times New Roman" w:cs="Times New Roman"/>
                <w:b/>
                <w:bCs/>
                <w:sz w:val="20"/>
                <w:szCs w:val="20"/>
                <w:u w:color="000000"/>
                <w:bdr w:val="nil"/>
                <w:lang w:val="es-ES_tradnl"/>
              </w:rPr>
              <w:t xml:space="preserve"> OTROS EFECTOS DE LA RENUNCIA A LA PERSECUCIÓN PENAL. </w:t>
            </w:r>
            <w:r w:rsidRPr="00F46F0F">
              <w:rPr>
                <w:rFonts w:ascii="Times New Roman" w:hAnsi="Times New Roman" w:cs="Times New Roman"/>
                <w:sz w:val="20"/>
                <w:szCs w:val="20"/>
                <w:u w:color="000000"/>
                <w:bdr w:val="nil"/>
                <w:lang w:val="es-ES_tradnl"/>
              </w:rPr>
              <w:t>La renuncia a la persecución penal también genera los siguientes efectos:</w:t>
            </w:r>
          </w:p>
          <w:p w14:paraId="7A6B3D13" w14:textId="77777777" w:rsidR="00F46F0F" w:rsidRPr="00F46F0F" w:rsidRDefault="00F46F0F" w:rsidP="00F10FFA">
            <w:pPr>
              <w:numPr>
                <w:ilvl w:val="0"/>
                <w:numId w:val="28"/>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382"/>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 xml:space="preserve">Impide que se inicien nuevos procesos por estas conductas. </w:t>
            </w:r>
          </w:p>
          <w:p w14:paraId="7F12EA59" w14:textId="77777777" w:rsidR="00F46F0F" w:rsidRPr="00F46F0F" w:rsidRDefault="00F46F0F" w:rsidP="00F10FFA">
            <w:pPr>
              <w:numPr>
                <w:ilvl w:val="0"/>
                <w:numId w:val="28"/>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382" w:hanging="33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 xml:space="preserve">Hace tránsito a cosa juzgada material y sólo podrá ser revisada por el Tribunal para la Paz. </w:t>
            </w:r>
          </w:p>
          <w:p w14:paraId="13B560A1" w14:textId="77777777" w:rsidR="00F46F0F" w:rsidRPr="00F46F0F" w:rsidRDefault="00F46F0F" w:rsidP="00F10FFA">
            <w:pPr>
              <w:numPr>
                <w:ilvl w:val="0"/>
                <w:numId w:val="28"/>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382" w:hanging="33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Elimina los antecedentes penales de las bases de datos.</w:t>
            </w:r>
          </w:p>
          <w:p w14:paraId="3048C38D" w14:textId="77777777" w:rsidR="00F46F0F" w:rsidRPr="00F46F0F" w:rsidRDefault="00F46F0F" w:rsidP="00F10FFA">
            <w:pPr>
              <w:numPr>
                <w:ilvl w:val="0"/>
                <w:numId w:val="28"/>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382" w:hanging="33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 xml:space="preserve">Anula o extingue la responsabilidad o la sanción disciplinaria, fiscal o administrativa derivada de la conducta penal. </w:t>
            </w:r>
          </w:p>
          <w:p w14:paraId="7282C180" w14:textId="77777777" w:rsidR="00F46F0F" w:rsidRPr="00F46F0F" w:rsidRDefault="00F46F0F" w:rsidP="00F10FFA">
            <w:pPr>
              <w:numPr>
                <w:ilvl w:val="0"/>
                <w:numId w:val="28"/>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382" w:hanging="33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Impide el ejercicio de la acción de repetición y del llamamiento en garantía contra los agentes del Estado, sin perjuicio del deber del Estado de satisfacer el derecho de las víctimas a la reparación integral.</w:t>
            </w:r>
          </w:p>
          <w:p w14:paraId="1D463E11" w14:textId="77777777" w:rsidR="00F46F0F" w:rsidRPr="00F46F0F" w:rsidRDefault="00F46F0F" w:rsidP="00F10FFA">
            <w:p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690"/>
              <w:jc w:val="both"/>
              <w:textAlignment w:val="baseline"/>
              <w:rPr>
                <w:rFonts w:ascii="Times New Roman" w:eastAsia="Arial" w:hAnsi="Times New Roman" w:cs="Times New Roman"/>
                <w:sz w:val="20"/>
                <w:szCs w:val="20"/>
                <w:lang w:val="es-ES_tradnl"/>
              </w:rPr>
            </w:pPr>
          </w:p>
          <w:p w14:paraId="2AC7E1AD" w14:textId="77777777" w:rsidR="00F46F0F" w:rsidRPr="00F46F0F" w:rsidRDefault="00F46F0F" w:rsidP="00F10FF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sz w:val="20"/>
                <w:szCs w:val="20"/>
                <w:lang w:val="es-ES_tradnl"/>
              </w:rPr>
            </w:pPr>
            <w:r w:rsidRPr="00F46F0F">
              <w:rPr>
                <w:rFonts w:ascii="Times New Roman" w:eastAsia="Arial" w:hAnsi="Times New Roman" w:cs="Times New Roman"/>
                <w:b/>
                <w:sz w:val="20"/>
                <w:szCs w:val="20"/>
                <w:lang w:val="es-ES_tradnl"/>
              </w:rPr>
              <w:t>PARÁGRAFO 1.</w:t>
            </w:r>
            <w:r w:rsidRPr="00F46F0F">
              <w:rPr>
                <w:rFonts w:ascii="Times New Roman" w:eastAsia="Arial" w:hAnsi="Times New Roman" w:cs="Times New Roman"/>
                <w:sz w:val="20"/>
                <w:szCs w:val="20"/>
                <w:lang w:val="es-ES_tradnl"/>
              </w:rPr>
              <w:t xml:space="preserve"> Para los condenados y/o sancionados, las situaciones administrativas de personal consolidadas con fundamento en las decisiones penales, disciplinarias, fiscales y administrativas adoptadas con anterioridad a la vigencia de la presente ley, mantendrán su firmeza y ejecutoria. </w:t>
            </w:r>
          </w:p>
          <w:p w14:paraId="512978F9" w14:textId="77777777" w:rsidR="00F46F0F" w:rsidRPr="00F46F0F" w:rsidRDefault="00F46F0F" w:rsidP="00F10FF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sz w:val="20"/>
                <w:szCs w:val="20"/>
                <w:lang w:val="es-ES_tradnl"/>
              </w:rPr>
            </w:pPr>
          </w:p>
          <w:p w14:paraId="3F12BB1A" w14:textId="77777777" w:rsidR="00F46F0F" w:rsidRPr="00F46F0F" w:rsidRDefault="00F46F0F" w:rsidP="00F10FF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sz w:val="20"/>
                <w:szCs w:val="20"/>
                <w:lang w:val="es-ES_tradnl"/>
              </w:rPr>
            </w:pPr>
            <w:r w:rsidRPr="00F46F0F">
              <w:rPr>
                <w:rFonts w:ascii="Times New Roman" w:eastAsia="Arial" w:hAnsi="Times New Roman" w:cs="Times New Roman"/>
                <w:b/>
                <w:sz w:val="20"/>
                <w:szCs w:val="20"/>
                <w:lang w:val="es-ES_tradnl"/>
              </w:rPr>
              <w:t>PARÁGRAFO 2.</w:t>
            </w:r>
            <w:r w:rsidRPr="00F46F0F">
              <w:rPr>
                <w:rFonts w:ascii="Times New Roman" w:eastAsia="Arial" w:hAnsi="Times New Roman" w:cs="Times New Roman"/>
                <w:sz w:val="20"/>
                <w:szCs w:val="20"/>
                <w:lang w:val="es-ES_tradnl"/>
              </w:rPr>
              <w:t xml:space="preserve"> Para efectos del levantamiento de la suspensión del ejercicio de funciones y atribuciones, en el caso de los miembros de la Fuerza Pública activos que se encuentren investigados, la renuncia a la persecución penal tendrá los mismos efectos que la extinción de la acción, salvo que se trate de homicidio, tráfico de armas, concierto para delinquir, o los demás delitos del </w:t>
            </w:r>
            <w:r w:rsidRPr="00F46F0F">
              <w:rPr>
                <w:rFonts w:ascii="Times New Roman" w:eastAsia="Arial" w:hAnsi="Times New Roman" w:cs="Times New Roman"/>
                <w:b/>
                <w:sz w:val="20"/>
                <w:szCs w:val="20"/>
                <w:u w:val="single"/>
                <w:lang w:val="es-ES_tradnl"/>
              </w:rPr>
              <w:t xml:space="preserve">artículo 44 </w:t>
            </w:r>
            <w:r w:rsidRPr="00F46F0F">
              <w:rPr>
                <w:rFonts w:ascii="Times New Roman" w:eastAsia="Arial" w:hAnsi="Times New Roman" w:cs="Times New Roman"/>
                <w:sz w:val="20"/>
                <w:szCs w:val="20"/>
                <w:lang w:val="es-ES_tradnl"/>
              </w:rPr>
              <w:t xml:space="preserve">de la presente ley. En todo caso, el reintegro no procede para quienes se encuentren investigados por los delitos mencionados ni por los delitos con una pena mínima privativa de la libertad de </w:t>
            </w:r>
            <w:r w:rsidRPr="00F46F0F">
              <w:rPr>
                <w:rFonts w:ascii="Times New Roman" w:eastAsia="Arial" w:hAnsi="Times New Roman" w:cs="Times New Roman"/>
                <w:b/>
                <w:sz w:val="20"/>
                <w:szCs w:val="20"/>
                <w:u w:val="single"/>
                <w:lang w:val="es-ES_tradnl"/>
              </w:rPr>
              <w:t>cinco</w:t>
            </w:r>
            <w:r w:rsidRPr="00F46F0F">
              <w:rPr>
                <w:rFonts w:ascii="Times New Roman" w:eastAsia="Arial" w:hAnsi="Times New Roman" w:cs="Times New Roman"/>
                <w:sz w:val="20"/>
                <w:szCs w:val="20"/>
                <w:lang w:val="es-ES_tradnl"/>
              </w:rPr>
              <w:t xml:space="preserve"> (5) o más años</w:t>
            </w:r>
            <w:r w:rsidRPr="00F46F0F">
              <w:rPr>
                <w:rFonts w:ascii="Times New Roman" w:eastAsia="Arial" w:hAnsi="Times New Roman" w:cs="Times New Roman"/>
                <w:sz w:val="20"/>
                <w:szCs w:val="20"/>
                <w:u w:val="single"/>
                <w:lang w:val="es-ES_tradnl"/>
              </w:rPr>
              <w:t>.</w:t>
            </w:r>
            <w:r w:rsidRPr="00F46F0F">
              <w:rPr>
                <w:rFonts w:ascii="Times New Roman" w:eastAsia="Arial" w:hAnsi="Times New Roman" w:cs="Times New Roman"/>
                <w:sz w:val="20"/>
                <w:szCs w:val="20"/>
                <w:lang w:val="es-ES_tradnl"/>
              </w:rPr>
              <w:t xml:space="preserve"> Quienes se encuentren retirados y estén siendo investigados, no podrán ser reintegrados si deciden que se les aplique la renuncia a la persecución penal.</w:t>
            </w:r>
          </w:p>
          <w:p w14:paraId="4CA0BBB2"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b/>
                <w:bCs/>
                <w:sz w:val="20"/>
                <w:szCs w:val="20"/>
                <w:u w:color="000000"/>
                <w:bdr w:val="nil"/>
                <w:lang w:val="es-ES_tradnl"/>
              </w:rPr>
            </w:pPr>
          </w:p>
        </w:tc>
      </w:tr>
      <w:tr w:rsidR="00F46F0F" w:rsidRPr="00F46F0F" w14:paraId="6C39B2D6" w14:textId="77777777" w:rsidTr="00F10FFA">
        <w:trPr>
          <w:jc w:val="center"/>
        </w:trPr>
        <w:tc>
          <w:tcPr>
            <w:tcW w:w="4607" w:type="dxa"/>
          </w:tcPr>
          <w:p w14:paraId="315C539F"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t xml:space="preserve">ARTÍCULO 44. RECURSOS CONTRA LAS RESOLUCIONES DE LA SALA DE DEFINICIÓN DE SITUACIONES JURÍDICAS. </w:t>
            </w:r>
            <w:r w:rsidRPr="00F46F0F">
              <w:rPr>
                <w:rFonts w:ascii="Times New Roman" w:hAnsi="Times New Roman" w:cs="Times New Roman"/>
                <w:sz w:val="20"/>
                <w:szCs w:val="20"/>
                <w:u w:color="000000"/>
                <w:bdr w:val="nil"/>
                <w:lang w:val="es-ES_tradnl"/>
              </w:rPr>
              <w:t>Las resoluciones que sobre renuncia a la persecución penal sean adoptadas por la Sala de Definición de Situaciones Jurídicas podrán ser recurridas en reposición ante la misma Sala, y en apelación ante la Sección de Apelaciones del Tribunal para la Paz únicamente a solicitud del destinatario de la resolución.</w:t>
            </w:r>
          </w:p>
        </w:tc>
        <w:tc>
          <w:tcPr>
            <w:tcW w:w="4607" w:type="dxa"/>
          </w:tcPr>
          <w:p w14:paraId="3E00BF52"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t xml:space="preserve">ARTÍCULO </w:t>
            </w:r>
            <w:r w:rsidRPr="00F46F0F">
              <w:rPr>
                <w:rFonts w:ascii="Times New Roman" w:hAnsi="Times New Roman" w:cs="Times New Roman"/>
                <w:b/>
                <w:bCs/>
                <w:sz w:val="20"/>
                <w:szCs w:val="20"/>
                <w:u w:val="single"/>
                <w:bdr w:val="nil"/>
                <w:lang w:val="es-ES_tradnl"/>
              </w:rPr>
              <w:t>47</w:t>
            </w:r>
            <w:r w:rsidRPr="00F46F0F">
              <w:rPr>
                <w:rFonts w:ascii="Times New Roman" w:hAnsi="Times New Roman" w:cs="Times New Roman"/>
                <w:b/>
                <w:bCs/>
                <w:sz w:val="20"/>
                <w:szCs w:val="20"/>
                <w:u w:color="000000"/>
                <w:bdr w:val="nil"/>
                <w:lang w:val="es-ES_tradnl"/>
              </w:rPr>
              <w:t xml:space="preserve">. RECURSOS CONTRA LAS RESOLUCIONES DE LA SALA DE DEFINICIÓN DE SITUACIONES JURÍDICAS. </w:t>
            </w:r>
            <w:r w:rsidRPr="00F46F0F">
              <w:rPr>
                <w:rFonts w:ascii="Times New Roman" w:hAnsi="Times New Roman" w:cs="Times New Roman"/>
                <w:sz w:val="20"/>
                <w:szCs w:val="20"/>
                <w:u w:color="000000"/>
                <w:bdr w:val="nil"/>
                <w:lang w:val="es-ES_tradnl"/>
              </w:rPr>
              <w:t>Las resoluciones que sobre renuncia a la persecución penal sean adoptadas por la Sala de Definición de Situaciones Jurídicas podrán ser recurridas en reposición ante la misma Sala, y en apelación ante la Sección de Apelaciones del Tribunal para la Paz únicamente a solicitud del destinatario de la resolución.</w:t>
            </w:r>
          </w:p>
          <w:p w14:paraId="3DB88E59"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b/>
                <w:bCs/>
                <w:sz w:val="20"/>
                <w:szCs w:val="20"/>
                <w:u w:color="000000"/>
                <w:bdr w:val="nil"/>
                <w:lang w:val="es-ES_tradnl"/>
              </w:rPr>
            </w:pPr>
          </w:p>
        </w:tc>
      </w:tr>
      <w:tr w:rsidR="00F46F0F" w:rsidRPr="00F46F0F" w14:paraId="24CF6DA8" w14:textId="77777777" w:rsidTr="00F10FFA">
        <w:trPr>
          <w:trHeight w:val="1275"/>
          <w:jc w:val="center"/>
        </w:trPr>
        <w:tc>
          <w:tcPr>
            <w:tcW w:w="4607" w:type="dxa"/>
          </w:tcPr>
          <w:p w14:paraId="7C8EB905" w14:textId="77777777" w:rsidR="00F46F0F" w:rsidRPr="00F46F0F" w:rsidRDefault="00F46F0F" w:rsidP="00F10FFA">
            <w:pPr>
              <w:suppressAutoHyphens/>
              <w:autoSpaceDN w:val="0"/>
              <w:jc w:val="both"/>
              <w:textAlignment w:val="baseline"/>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ARTÍCULO 45</w:t>
            </w:r>
            <w:r w:rsidRPr="00F46F0F">
              <w:rPr>
                <w:rFonts w:ascii="Times New Roman" w:hAnsi="Times New Roman" w:cs="Times New Roman"/>
                <w:sz w:val="20"/>
                <w:szCs w:val="20"/>
                <w:lang w:val="es-ES_tradnl"/>
              </w:rPr>
              <w:t xml:space="preserve">. </w:t>
            </w:r>
            <w:r w:rsidRPr="00F46F0F">
              <w:rPr>
                <w:rFonts w:ascii="Times New Roman" w:hAnsi="Times New Roman" w:cs="Times New Roman"/>
                <w:b/>
                <w:sz w:val="20"/>
                <w:szCs w:val="20"/>
                <w:lang w:val="es-ES_tradnl"/>
              </w:rPr>
              <w:t xml:space="preserve">CONTRIBUCIÓN A LA SATISFACCIÓN DE LOS DERECHOS DE LAS VÍCTIMAS. </w:t>
            </w:r>
            <w:r w:rsidRPr="00F46F0F">
              <w:rPr>
                <w:rFonts w:ascii="Times New Roman" w:hAnsi="Times New Roman" w:cs="Times New Roman"/>
                <w:sz w:val="20"/>
                <w:szCs w:val="20"/>
                <w:lang w:val="es-ES_tradnl"/>
              </w:rPr>
              <w:t xml:space="preserve">La adopción de alguno de los mecanismos de tratamiento especial diferenciado para agentes del Estado de que trata el Titulo III de la presente ley no exime del deber de contribuir individual </w:t>
            </w:r>
            <w:r w:rsidRPr="00F46F0F">
              <w:rPr>
                <w:rFonts w:ascii="Times New Roman" w:hAnsi="Times New Roman" w:cs="Times New Roman"/>
                <w:sz w:val="20"/>
                <w:szCs w:val="20"/>
                <w:lang w:val="es-ES_tradnl"/>
              </w:rPr>
              <w:lastRenderedPageBreak/>
              <w:t>o colectivamente al esclarecimiento de la verdad o del cumplimiento de las obligaciones de reparación que sean impuestas en cumplimiento de lo establecido en el Sistema Integral de Verdad, Justicia, Reparación y No repetición.</w:t>
            </w:r>
          </w:p>
          <w:p w14:paraId="0A5CE9A2" w14:textId="77777777" w:rsidR="00F46F0F" w:rsidRPr="00F46F0F" w:rsidRDefault="00F46F0F" w:rsidP="00F10FFA">
            <w:pPr>
              <w:suppressAutoHyphens/>
              <w:autoSpaceDN w:val="0"/>
              <w:jc w:val="both"/>
              <w:textAlignment w:val="baseline"/>
              <w:rPr>
                <w:rFonts w:ascii="Times New Roman" w:hAnsi="Times New Roman" w:cs="Times New Roman"/>
                <w:sz w:val="20"/>
                <w:szCs w:val="20"/>
                <w:lang w:val="es-ES_tradnl"/>
              </w:rPr>
            </w:pPr>
          </w:p>
          <w:p w14:paraId="297BA639" w14:textId="77777777" w:rsidR="00F46F0F" w:rsidRPr="00F46F0F" w:rsidRDefault="00F46F0F" w:rsidP="00F10FFA">
            <w:pPr>
              <w:suppressAutoHyphens/>
              <w:autoSpaceDN w:val="0"/>
              <w:jc w:val="both"/>
              <w:textAlignment w:val="baseline"/>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Si durante la vigencia de la Jurisdicción especial para la paz, los beneficiarios de mecanismos de tratamiento especial diferenciado para agentes del Estado de que trata el Título III de la presente ley, se rehusaran a cumplir los requerimientos del Tribunal para la Paz para participar en los programas de contribución a la reparación de las víctimas, o a acudir ante la Comisión de Esclarecimiento de la Verdad de la Convivencia y No Repetición, o ante la Unidad de Búsqueda de Personas Dadas por Desaparecidas, perderán el derecho a que se les apliquen los beneficios previstos en cualquier tratamiento de los definidos como especial, simultaneo, equilibrado y equitativo. </w:t>
            </w:r>
          </w:p>
          <w:p w14:paraId="07A49F4B" w14:textId="77777777" w:rsidR="00F46F0F" w:rsidRPr="00F46F0F" w:rsidRDefault="00F46F0F" w:rsidP="00F10FFA">
            <w:pPr>
              <w:suppressAutoHyphens/>
              <w:autoSpaceDN w:val="0"/>
              <w:jc w:val="both"/>
              <w:textAlignment w:val="baseline"/>
              <w:rPr>
                <w:rFonts w:ascii="Times New Roman" w:hAnsi="Times New Roman" w:cs="Times New Roman"/>
                <w:sz w:val="20"/>
                <w:szCs w:val="20"/>
                <w:lang w:val="es-ES_tradnl"/>
              </w:rPr>
            </w:pPr>
          </w:p>
          <w:p w14:paraId="517FB7C4" w14:textId="77777777" w:rsidR="00F46F0F" w:rsidRPr="00F46F0F" w:rsidRDefault="00F46F0F" w:rsidP="00F10FFA">
            <w:pPr>
              <w:suppressAutoHyphens/>
              <w:autoSpaceDN w:val="0"/>
              <w:jc w:val="both"/>
              <w:textAlignment w:val="baseline"/>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PARÁGRAFO</w:t>
            </w:r>
            <w:r w:rsidRPr="00F46F0F">
              <w:rPr>
                <w:rFonts w:ascii="Times New Roman" w:hAnsi="Times New Roman" w:cs="Times New Roman"/>
                <w:sz w:val="20"/>
                <w:szCs w:val="20"/>
                <w:lang w:val="es-ES_tradnl"/>
              </w:rPr>
              <w:t xml:space="preserve">. El Estado realizará los cambios institucionales y de política pública que garanticen la no repetición de las graves violaciones a los derechos humanos y al Derecho Internacional Humanitario, como mecanismo de protección prevalente para las víctimas. </w:t>
            </w:r>
          </w:p>
        </w:tc>
        <w:tc>
          <w:tcPr>
            <w:tcW w:w="4607" w:type="dxa"/>
          </w:tcPr>
          <w:p w14:paraId="2BB9CAE6" w14:textId="77777777" w:rsidR="00F46F0F" w:rsidRPr="00F46F0F" w:rsidRDefault="00F46F0F" w:rsidP="00F10FFA">
            <w:pPr>
              <w:suppressAutoHyphens/>
              <w:autoSpaceDN w:val="0"/>
              <w:jc w:val="both"/>
              <w:textAlignment w:val="baseline"/>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w:t>
            </w:r>
            <w:r w:rsidRPr="00F46F0F">
              <w:rPr>
                <w:rFonts w:ascii="Times New Roman" w:hAnsi="Times New Roman" w:cs="Times New Roman"/>
                <w:b/>
                <w:sz w:val="20"/>
                <w:szCs w:val="20"/>
                <w:u w:val="single"/>
                <w:lang w:val="es-ES_tradnl"/>
              </w:rPr>
              <w:t>48</w:t>
            </w:r>
            <w:r w:rsidRPr="00F46F0F">
              <w:rPr>
                <w:rFonts w:ascii="Times New Roman" w:hAnsi="Times New Roman" w:cs="Times New Roman"/>
                <w:sz w:val="20"/>
                <w:szCs w:val="20"/>
                <w:lang w:val="es-ES_tradnl"/>
              </w:rPr>
              <w:t xml:space="preserve">. </w:t>
            </w:r>
            <w:r w:rsidRPr="00F46F0F">
              <w:rPr>
                <w:rFonts w:ascii="Times New Roman" w:hAnsi="Times New Roman" w:cs="Times New Roman"/>
                <w:b/>
                <w:sz w:val="20"/>
                <w:szCs w:val="20"/>
                <w:lang w:val="es-ES_tradnl"/>
              </w:rPr>
              <w:t xml:space="preserve">CONTRIBUCIÓN A LA SATISFACCIÓN DE LOS DERECHOS DE LAS VÍCTIMAS. </w:t>
            </w:r>
            <w:r w:rsidRPr="00F46F0F">
              <w:rPr>
                <w:rFonts w:ascii="Times New Roman" w:hAnsi="Times New Roman" w:cs="Times New Roman"/>
                <w:sz w:val="20"/>
                <w:szCs w:val="20"/>
                <w:lang w:val="es-ES_tradnl"/>
              </w:rPr>
              <w:t xml:space="preserve">La adopción de alguno de los mecanismos de tratamiento especial diferenciado para agentes del Estado de que trata el Titulo III de la presente ley no exime del deber de contribuir individual </w:t>
            </w:r>
            <w:r w:rsidRPr="00F46F0F">
              <w:rPr>
                <w:rFonts w:ascii="Times New Roman" w:hAnsi="Times New Roman" w:cs="Times New Roman"/>
                <w:sz w:val="20"/>
                <w:szCs w:val="20"/>
                <w:lang w:val="es-ES_tradnl"/>
              </w:rPr>
              <w:lastRenderedPageBreak/>
              <w:t>o colectivamente al esclarecimiento de la verdad o del cumplimiento de las obligaciones de reparación que sean impuestas en cumplimiento de lo establecido en el Sistema Integral de Verdad, Justicia, Reparación y No repetición.</w:t>
            </w:r>
          </w:p>
          <w:p w14:paraId="11A9943A" w14:textId="77777777" w:rsidR="00F46F0F" w:rsidRPr="00F46F0F" w:rsidRDefault="00F46F0F" w:rsidP="00F10FFA">
            <w:pPr>
              <w:suppressAutoHyphens/>
              <w:autoSpaceDN w:val="0"/>
              <w:jc w:val="both"/>
              <w:textAlignment w:val="baseline"/>
              <w:rPr>
                <w:rFonts w:ascii="Times New Roman" w:hAnsi="Times New Roman" w:cs="Times New Roman"/>
                <w:sz w:val="20"/>
                <w:szCs w:val="20"/>
                <w:u w:val="single"/>
                <w:lang w:val="es-ES_tradnl"/>
              </w:rPr>
            </w:pPr>
          </w:p>
          <w:p w14:paraId="31A8312A" w14:textId="77777777" w:rsidR="00F46F0F" w:rsidRPr="00F46F0F" w:rsidRDefault="00F46F0F" w:rsidP="00F10FFA">
            <w:pPr>
              <w:suppressAutoHyphens/>
              <w:autoSpaceDN w:val="0"/>
              <w:jc w:val="both"/>
              <w:textAlignment w:val="baseline"/>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Si durante la vigencia de la Jurisdicción especial para la paz, los beneficiarios de mecanismos de tratamiento especial diferenciado para agentes del Estado de que trata el Título III de la presente ley, se rehusaran a cumplir los requerimientos del Tribunal para la Paz para participar en los programas de contribución a la reparación de las víctimas, o a acudir ante la Comisión de Esclarecimiento de la Verdad de la Convivencia y No Repetición, o ante la Unidad de Búsqueda de Personas Dadas por Desaparecidas, perderán el derecho a que se les apliquen los beneficios previstos en cualquier tratamiento de los definidos como especial, simultaneo, equilibrado y equitativo. </w:t>
            </w:r>
          </w:p>
          <w:p w14:paraId="1C72E5A9" w14:textId="77777777" w:rsidR="00F46F0F" w:rsidRPr="00F46F0F" w:rsidRDefault="00F46F0F" w:rsidP="00F10FFA">
            <w:pPr>
              <w:suppressAutoHyphens/>
              <w:autoSpaceDN w:val="0"/>
              <w:jc w:val="both"/>
              <w:textAlignment w:val="baseline"/>
              <w:rPr>
                <w:rFonts w:ascii="Times New Roman" w:hAnsi="Times New Roman" w:cs="Times New Roman"/>
                <w:sz w:val="20"/>
                <w:szCs w:val="20"/>
                <w:lang w:val="es-ES_tradnl"/>
              </w:rPr>
            </w:pPr>
          </w:p>
          <w:p w14:paraId="7EE15038" w14:textId="77777777" w:rsidR="00F46F0F" w:rsidRPr="00F46F0F" w:rsidRDefault="00F46F0F" w:rsidP="00F10FFA">
            <w:pPr>
              <w:suppressAutoHyphens/>
              <w:autoSpaceDN w:val="0"/>
              <w:jc w:val="both"/>
              <w:textAlignment w:val="baseline"/>
              <w:rPr>
                <w:rFonts w:ascii="Times New Roman" w:hAnsi="Times New Roman" w:cs="Times New Roman"/>
                <w:b/>
                <w:sz w:val="20"/>
                <w:szCs w:val="20"/>
                <w:lang w:val="es-ES_tradnl"/>
              </w:rPr>
            </w:pPr>
            <w:r w:rsidRPr="00F46F0F">
              <w:rPr>
                <w:rFonts w:ascii="Times New Roman" w:hAnsi="Times New Roman" w:cs="Times New Roman"/>
                <w:b/>
                <w:sz w:val="20"/>
                <w:szCs w:val="20"/>
                <w:lang w:val="es-ES_tradnl"/>
              </w:rPr>
              <w:t>PARÁGRAFO</w:t>
            </w:r>
            <w:r w:rsidRPr="00F46F0F">
              <w:rPr>
                <w:rFonts w:ascii="Times New Roman" w:hAnsi="Times New Roman" w:cs="Times New Roman"/>
                <w:sz w:val="20"/>
                <w:szCs w:val="20"/>
                <w:lang w:val="es-ES_tradnl"/>
              </w:rPr>
              <w:t>. El Estado realizará los cambios institucionales y de política pública que garanticen la no repetición de las graves violaciones a los derechos humanos y al Derecho Internacional Humanitario, como mecanismo de protección prevalente para las víctimas.</w:t>
            </w:r>
          </w:p>
        </w:tc>
      </w:tr>
      <w:tr w:rsidR="00F46F0F" w:rsidRPr="00F46F0F" w14:paraId="08F14637" w14:textId="77777777" w:rsidTr="00F10FFA">
        <w:trPr>
          <w:trHeight w:val="3874"/>
          <w:jc w:val="center"/>
        </w:trPr>
        <w:tc>
          <w:tcPr>
            <w:tcW w:w="4607" w:type="dxa"/>
          </w:tcPr>
          <w:p w14:paraId="44AE7C8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46. SUSPENSIÓN DE LA EJECUCIÓN DE LAS ÓRDENES DE CAPTURA PARA MIEMBROS DE LA FUERZA PÚBLICA. </w:t>
            </w:r>
            <w:r w:rsidRPr="00F46F0F">
              <w:rPr>
                <w:rFonts w:ascii="Times New Roman" w:hAnsi="Times New Roman" w:cs="Times New Roman"/>
                <w:sz w:val="20"/>
                <w:szCs w:val="20"/>
                <w:lang w:val="es-ES_tradnl"/>
              </w:rPr>
              <w:t>En virtud del carácter prevalente e inescindible del componente de justicia del SIVJRNR, para hacer efectivo el tratamiento simétrico en algunos aspectos, diferenciado en otros, pero siempre equitativo, equilibrado, y simultáneo, la autoridad judicial correspondiente, tratándose de investigaciones adelantadas por el procedimiento previsto en la ley 906 de 2004, a solicitud de la Fiscalía General de la Nación suspenderá las órdenes de captura que se hayan dictado o se dicten en contra de miembros de la Fuerza Pública en las investigaciones o procesos adelantados contra ellos, por conductas punibles cometidas por causa, con ocasión o en relación directa o indirecta con el conflicto armado interno.</w:t>
            </w:r>
          </w:p>
          <w:p w14:paraId="74EB3CB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7F85799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Tratándose de investigaciones adelantadas por el procedimiento previsto en la ley 600 de 2000, será el fiscal que adelante la investigación quien adopte la correspondiente medida. Encontrándose en la etapa de juzgamiento será el juez de conocimiento quien adopte la decisión. </w:t>
            </w:r>
          </w:p>
        </w:tc>
        <w:tc>
          <w:tcPr>
            <w:tcW w:w="4607" w:type="dxa"/>
          </w:tcPr>
          <w:p w14:paraId="3E95B35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49</w:t>
            </w:r>
            <w:r w:rsidRPr="00F46F0F">
              <w:rPr>
                <w:rFonts w:ascii="Times New Roman" w:hAnsi="Times New Roman" w:cs="Times New Roman"/>
                <w:b/>
                <w:sz w:val="20"/>
                <w:szCs w:val="20"/>
                <w:lang w:val="es-ES_tradnl"/>
              </w:rPr>
              <w:t xml:space="preserve">. SUSPENSIÓN DE LA EJECUCIÓN DE LAS ÓRDENES DE CAPTURA PARA MIEMBROS DE LA FUERZA PÚBLICA. </w:t>
            </w:r>
            <w:r w:rsidRPr="00F46F0F">
              <w:rPr>
                <w:rFonts w:ascii="Times New Roman" w:hAnsi="Times New Roman" w:cs="Times New Roman"/>
                <w:sz w:val="20"/>
                <w:szCs w:val="20"/>
                <w:lang w:val="es-ES_tradnl"/>
              </w:rPr>
              <w:t>En virtud del carácter prevalente e inescindible del componente de justicia del SIVJRNR, para hacer efectivo el tratamiento simétrico en algunos aspectos, diferenciado en otros, pero siempre equitativo, equilibrado, y simultáneo, la autoridad judicial correspondiente, tratándose de investigaciones adelantadas por el procedimiento previsto en la ley 906 de 2004, a solicitud de la Fiscalía General de la Nación suspenderá las órdenes de captura que se hayan dictado o se dicten en contra de miembros de la Fuerza Pública en las investigaciones o procesos adelantados contra ellos, por conductas punibles cometidas por causa, con ocasión o en relación directa o indirecta con el conflicto armado interno.</w:t>
            </w:r>
          </w:p>
          <w:p w14:paraId="100D568A" w14:textId="77777777" w:rsidR="00F46F0F" w:rsidRPr="00F46F0F" w:rsidRDefault="00F46F0F" w:rsidP="00F10FFA">
            <w:pPr>
              <w:autoSpaceDE w:val="0"/>
              <w:autoSpaceDN w:val="0"/>
              <w:adjustRightInd w:val="0"/>
              <w:jc w:val="both"/>
              <w:rPr>
                <w:rFonts w:ascii="Times New Roman" w:eastAsia="Times New Roman" w:hAnsi="Times New Roman" w:cs="Times New Roman"/>
                <w:sz w:val="20"/>
                <w:szCs w:val="20"/>
                <w:lang w:val="es-ES_tradnl"/>
              </w:rPr>
            </w:pPr>
            <w:r w:rsidRPr="00F46F0F">
              <w:rPr>
                <w:rFonts w:ascii="Times New Roman" w:hAnsi="Times New Roman" w:cs="Times New Roman"/>
                <w:sz w:val="20"/>
                <w:szCs w:val="20"/>
                <w:lang w:val="es-ES_tradnl"/>
              </w:rPr>
              <w:t xml:space="preserve">Tratándose de investigaciones adelantadas por el procedimiento previsto en la ley 600 de 2000, será el fiscal que adelante la investigación quien adopte la correspondiente medida. Encontrándose en la etapa de juzgamiento será el juez </w:t>
            </w:r>
            <w:r w:rsidRPr="00F46F0F">
              <w:rPr>
                <w:rFonts w:ascii="Times New Roman" w:hAnsi="Times New Roman" w:cs="Times New Roman"/>
                <w:b/>
                <w:sz w:val="20"/>
                <w:szCs w:val="20"/>
                <w:u w:val="single"/>
                <w:lang w:val="es-ES_tradnl"/>
              </w:rPr>
              <w:t>o magistrado</w:t>
            </w:r>
            <w:r w:rsidRPr="00F46F0F">
              <w:rPr>
                <w:rFonts w:ascii="Times New Roman" w:hAnsi="Times New Roman" w:cs="Times New Roman"/>
                <w:sz w:val="20"/>
                <w:szCs w:val="20"/>
                <w:lang w:val="es-ES_tradnl"/>
              </w:rPr>
              <w:t xml:space="preserve"> de conocimiento quien adopte la decisión. </w:t>
            </w:r>
          </w:p>
          <w:p w14:paraId="6ABDA85F"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451F5666" w14:textId="77777777" w:rsidTr="00F10FFA">
        <w:trPr>
          <w:trHeight w:val="10271"/>
          <w:jc w:val="center"/>
        </w:trPr>
        <w:tc>
          <w:tcPr>
            <w:tcW w:w="4607" w:type="dxa"/>
          </w:tcPr>
          <w:p w14:paraId="2B1F6F91"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lastRenderedPageBreak/>
              <w:t>ARTÍCULO 47. LIBERTAD TRANSITORIA CONDICIONADA Y ANTICIPADA.</w:t>
            </w:r>
            <w:r w:rsidRPr="00F46F0F">
              <w:rPr>
                <w:rFonts w:ascii="Times New Roman" w:hAnsi="Times New Roman" w:cs="Times New Roman"/>
                <w:sz w:val="20"/>
                <w:szCs w:val="20"/>
                <w:u w:color="000000"/>
                <w:bdr w:val="nil"/>
                <w:lang w:val="es-ES_tradnl"/>
              </w:rPr>
              <w:t xml:space="preserve"> La libertad transitoria condicionada y anticipada es un beneficio propio del sistema integral expresión del tratamiento penal especial diferenciado, necesario para la construcción de confianza y facilitar la terminación del conflicto armado interno, debiendo ser aplicado de manera preferente en el sistema penal colombiano, como contribución al logro de la paz estable y duradera.</w:t>
            </w:r>
          </w:p>
          <w:p w14:paraId="7007E15E"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795DCF3A"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Este beneficio se aplicará a los agentes del Estado, que al momento de entrar en vigencia la presente ley, estén detenidos o condenados que manifiesten o acepten su sometimiento a la Sala de Definición de Situaciones Jurídicas de la Jurisdicción Especial para la Paz, con el fin de acogerse al mecanismo de la renuncia a la persecución penal.</w:t>
            </w:r>
          </w:p>
          <w:p w14:paraId="1EE3DC7C"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268E30A1"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Dicha manifestación o aceptación de sometimiento se hará ante el Secretario Ejecutivo de la Jurisdicción Especial para la Paz, en caso de que no haya entrado en funcionamiento la Sala de Definición de Situaciones Jurídicas.</w:t>
            </w:r>
          </w:p>
          <w:p w14:paraId="37EC5114"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7FEF35C4"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 xml:space="preserve">El otorgamiento de la libertad transitoria, condicional y anticipada es un beneficio que no implica la definición de la situación jurídica definitiva en el marco de la Jurisdicción Especial para la Paz. </w:t>
            </w:r>
          </w:p>
          <w:p w14:paraId="16EEA7AD"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5CA35AE8"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sz w:val="20"/>
                <w:szCs w:val="20"/>
                <w:bdr w:val="nil"/>
                <w:lang w:val="es-ES_tradnl"/>
              </w:rPr>
            </w:pPr>
            <w:r w:rsidRPr="00F46F0F">
              <w:rPr>
                <w:rFonts w:ascii="Times New Roman" w:eastAsia="Arial" w:hAnsi="Times New Roman" w:cs="Times New Roman"/>
                <w:b/>
                <w:sz w:val="20"/>
                <w:szCs w:val="20"/>
                <w:u w:color="000000"/>
                <w:bdr w:val="nil"/>
                <w:lang w:val="es-ES_tradnl"/>
              </w:rPr>
              <w:t>PARÁGRAFO 1.</w:t>
            </w:r>
            <w:r w:rsidRPr="00F46F0F">
              <w:rPr>
                <w:rFonts w:ascii="Times New Roman" w:eastAsia="Arial" w:hAnsi="Times New Roman" w:cs="Times New Roman"/>
                <w:sz w:val="20"/>
                <w:szCs w:val="20"/>
                <w:u w:color="000000"/>
                <w:bdr w:val="nil"/>
                <w:lang w:val="es-ES_tradnl"/>
              </w:rPr>
              <w:t xml:space="preserve"> </w:t>
            </w:r>
            <w:r w:rsidRPr="00F46F0F">
              <w:rPr>
                <w:rFonts w:ascii="Times New Roman" w:eastAsia="Arial" w:hAnsi="Times New Roman" w:cs="Times New Roman"/>
                <w:sz w:val="20"/>
                <w:szCs w:val="20"/>
                <w:bdr w:val="nil"/>
                <w:lang w:val="es-ES_tradnl"/>
              </w:rPr>
              <w:t xml:space="preserve">Para el caso de los miembros de la Fuerza Pública en servicio activo, la libertad transitoria condicionada y anticipada implica el levantamiento de la suspensión del ejercicio de funciones y atribuciones, salvo que el procedimiento o sentencia que les afecte sea relativo a homicidio, tráfico de armas, concierto para delinquir o los demás delitos del artículo 41 de la presente ley. En todo caso, el levantamiento de la suspensión del ejercicio de funciones y atribuciones no procede para quienes se encuentren investigados por delitos con una pena mínima privativa de la libertad de 5 o más años. Para todos los efectos de administración de personal en la Fuerza Pública la libertad transitoria condicionada y anticipada tendrá las mismas consecuencias que la libertad provisional, salvo que se trate de homicidio, tráfico de armas, concierto para delinquir o los demás delitos del artículo 41 de la presente ley o de los delitos con una pena mínima privativa de la libertad de 5 o más años.  </w:t>
            </w:r>
          </w:p>
          <w:p w14:paraId="01E365EE"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sz w:val="20"/>
                <w:szCs w:val="20"/>
                <w:bdr w:val="nil"/>
                <w:lang w:val="es-ES_tradnl"/>
              </w:rPr>
            </w:pPr>
          </w:p>
          <w:p w14:paraId="0BCA014E"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sz w:val="20"/>
                <w:szCs w:val="20"/>
                <w:u w:color="000000"/>
                <w:bdr w:val="nil"/>
                <w:lang w:val="es-ES_tradnl"/>
              </w:rPr>
            </w:pPr>
            <w:r w:rsidRPr="00F46F0F">
              <w:rPr>
                <w:rFonts w:ascii="Times New Roman" w:eastAsia="Arial" w:hAnsi="Times New Roman" w:cs="Times New Roman"/>
                <w:sz w:val="20"/>
                <w:szCs w:val="20"/>
                <w:u w:color="000000"/>
                <w:bdr w:val="nil"/>
                <w:lang w:val="es-ES_tradnl"/>
              </w:rPr>
              <w:t xml:space="preserve">Los miembros de la Fuerza Pública investigados de que trata el presente parágrafo, una vez levantada la suspensión de funciones y atribuciones y cuando la Jurisdicción Especial para la Paz haya declarado su competencia para conocer del caso, tendrán derecho a que se compute para efecto de la asignación de retiro el tiempo que estuvieron privados efectivamente de la libertad con anterioridad a la entrada en funcionamiento de la JEP. Lo anterior, siempre y cuando hayan seguido efectuando sus respectivos </w:t>
            </w:r>
            <w:r w:rsidRPr="00F46F0F">
              <w:rPr>
                <w:rFonts w:ascii="Times New Roman" w:eastAsia="Arial" w:hAnsi="Times New Roman" w:cs="Times New Roman"/>
                <w:sz w:val="20"/>
                <w:szCs w:val="20"/>
                <w:u w:color="000000"/>
                <w:bdr w:val="nil"/>
                <w:lang w:val="es-ES_tradnl"/>
              </w:rPr>
              <w:lastRenderedPageBreak/>
              <w:t xml:space="preserve">aportes, sin que ello implique un reconocimiento para efecto de la liquidación de las demás prestaciones. </w:t>
            </w:r>
          </w:p>
          <w:p w14:paraId="5FA0B666"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sz w:val="20"/>
                <w:szCs w:val="20"/>
                <w:u w:color="000000"/>
                <w:bdr w:val="nil"/>
                <w:lang w:val="es-ES_tradnl"/>
              </w:rPr>
            </w:pPr>
          </w:p>
          <w:p w14:paraId="33824635"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eastAsia="Arial" w:hAnsi="Times New Roman" w:cs="Times New Roman"/>
                <w:b/>
                <w:sz w:val="20"/>
                <w:szCs w:val="20"/>
                <w:u w:color="000000"/>
                <w:bdr w:val="nil"/>
                <w:lang w:val="es-ES_tradnl"/>
              </w:rPr>
              <w:t>PARÁGRAFO 2.</w:t>
            </w:r>
            <w:r w:rsidRPr="00F46F0F">
              <w:rPr>
                <w:rFonts w:ascii="Times New Roman" w:eastAsia="Arial" w:hAnsi="Times New Roman" w:cs="Times New Roman"/>
                <w:sz w:val="20"/>
                <w:szCs w:val="20"/>
                <w:u w:color="000000"/>
                <w:bdr w:val="nil"/>
                <w:lang w:val="es-ES_tradnl"/>
              </w:rPr>
              <w:t xml:space="preserve"> En ningún caso los condenados y/o sancionados  serán reintegrados al servicio activo. </w:t>
            </w:r>
          </w:p>
        </w:tc>
        <w:tc>
          <w:tcPr>
            <w:tcW w:w="4607" w:type="dxa"/>
          </w:tcPr>
          <w:p w14:paraId="27CC1DAC"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lastRenderedPageBreak/>
              <w:t xml:space="preserve">ARTÍCULO </w:t>
            </w:r>
            <w:r w:rsidRPr="00F46F0F">
              <w:rPr>
                <w:rFonts w:ascii="Times New Roman" w:hAnsi="Times New Roman" w:cs="Times New Roman"/>
                <w:b/>
                <w:bCs/>
                <w:sz w:val="20"/>
                <w:szCs w:val="20"/>
                <w:u w:val="single"/>
                <w:bdr w:val="nil"/>
                <w:lang w:val="es-ES_tradnl"/>
              </w:rPr>
              <w:t>50</w:t>
            </w:r>
            <w:r w:rsidRPr="00F46F0F">
              <w:rPr>
                <w:rFonts w:ascii="Times New Roman" w:hAnsi="Times New Roman" w:cs="Times New Roman"/>
                <w:b/>
                <w:bCs/>
                <w:sz w:val="20"/>
                <w:szCs w:val="20"/>
                <w:u w:color="000000"/>
                <w:bdr w:val="nil"/>
                <w:lang w:val="es-ES_tradnl"/>
              </w:rPr>
              <w:t>. LIBERTAD TRANSITORIA CONDICIONADA Y ANTICIPADA.</w:t>
            </w:r>
            <w:r w:rsidRPr="00F46F0F">
              <w:rPr>
                <w:rFonts w:ascii="Times New Roman" w:hAnsi="Times New Roman" w:cs="Times New Roman"/>
                <w:sz w:val="20"/>
                <w:szCs w:val="20"/>
                <w:u w:color="000000"/>
                <w:bdr w:val="nil"/>
                <w:lang w:val="es-ES_tradnl"/>
              </w:rPr>
              <w:t xml:space="preserve"> La libertad transitoria condicionada y anticipada es un beneficio propio del sistema integral expresión del tratamiento penal especial diferenciado, necesario para la construcción de confianza y facilitar la terminación del conflicto armado interno, debiendo ser aplicado de manera preferente en el sistema penal colombiano, como contribución al logro de la paz estable y duradera.</w:t>
            </w:r>
          </w:p>
          <w:p w14:paraId="5C9B0EB9"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sz w:val="20"/>
                <w:szCs w:val="20"/>
                <w:u w:color="000000"/>
                <w:bdr w:val="nil"/>
                <w:lang w:val="es-ES_tradnl"/>
              </w:rPr>
            </w:pPr>
          </w:p>
          <w:p w14:paraId="4390B4BC"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Este beneficio se aplicará a los agentes del Estado, que al momento de entrar en vigencia la presente ley, estén detenidos o condenados que manifiesten o acepten su sometimiento a la Sala de Definición de Situaciones Jurídicas de la Jurisdicción Especial para la Paz, con el fin de acogerse al mecanismo de la renuncia a la persecución penal.</w:t>
            </w:r>
          </w:p>
          <w:p w14:paraId="21726EDC"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sz w:val="20"/>
                <w:szCs w:val="20"/>
                <w:u w:color="000000"/>
                <w:bdr w:val="nil"/>
                <w:lang w:val="es-ES_tradnl"/>
              </w:rPr>
            </w:pPr>
          </w:p>
          <w:p w14:paraId="3E13AA3D"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Dicha manifestación o aceptación de sometimiento se hará ante el Secretario Ejecutivo de la Jurisdicción Especial para la Paz, en caso de que no haya entrado en funcionamiento la Sala de Definición de Situaciones Jurídicas.</w:t>
            </w:r>
          </w:p>
          <w:p w14:paraId="1376C878"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4EF5630F"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 xml:space="preserve">El otorgamiento de la libertad transitoria, condicional y anticipada es un beneficio que no implica la definición de la situación jurídica definitiva en el marco de la Jurisdicción Especial para la Paz. </w:t>
            </w:r>
          </w:p>
          <w:p w14:paraId="36E60A85"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322E6284"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sz w:val="20"/>
                <w:szCs w:val="20"/>
                <w:bdr w:val="nil"/>
                <w:lang w:val="es-ES_tradnl"/>
              </w:rPr>
            </w:pPr>
            <w:r w:rsidRPr="00F46F0F">
              <w:rPr>
                <w:rFonts w:ascii="Times New Roman" w:eastAsia="Arial" w:hAnsi="Times New Roman" w:cs="Times New Roman"/>
                <w:b/>
                <w:sz w:val="20"/>
                <w:szCs w:val="20"/>
                <w:u w:color="000000"/>
                <w:bdr w:val="nil"/>
                <w:lang w:val="es-ES_tradnl"/>
              </w:rPr>
              <w:t>PARÁGRAFO 1.</w:t>
            </w:r>
            <w:r w:rsidRPr="00F46F0F">
              <w:rPr>
                <w:rFonts w:ascii="Times New Roman" w:eastAsia="Arial" w:hAnsi="Times New Roman" w:cs="Times New Roman"/>
                <w:sz w:val="20"/>
                <w:szCs w:val="20"/>
                <w:u w:color="000000"/>
                <w:bdr w:val="nil"/>
                <w:lang w:val="es-ES_tradnl"/>
              </w:rPr>
              <w:t xml:space="preserve"> </w:t>
            </w:r>
            <w:r w:rsidRPr="00F46F0F">
              <w:rPr>
                <w:rFonts w:ascii="Times New Roman" w:eastAsia="Arial" w:hAnsi="Times New Roman" w:cs="Times New Roman"/>
                <w:sz w:val="20"/>
                <w:szCs w:val="20"/>
                <w:bdr w:val="nil"/>
                <w:lang w:val="es-ES_tradnl"/>
              </w:rPr>
              <w:t xml:space="preserve">Para el caso de los miembros de la Fuerza Pública en servicio activo, la libertad transitoria condicionada y anticipada implica el levantamiento de la suspensión del ejercicio de funciones y atribuciones, salvo que el procedimiento o sentencia que les afecte sea relativo a homicidio, tráfico de armas, concierto para delinquir o los demás delitos del </w:t>
            </w:r>
            <w:r w:rsidRPr="00F46F0F">
              <w:rPr>
                <w:rFonts w:ascii="Times New Roman" w:eastAsia="Arial" w:hAnsi="Times New Roman" w:cs="Times New Roman"/>
                <w:b/>
                <w:sz w:val="20"/>
                <w:szCs w:val="20"/>
                <w:u w:val="single"/>
                <w:bdr w:val="nil"/>
                <w:lang w:val="es-ES_tradnl"/>
              </w:rPr>
              <w:t>artículo 44</w:t>
            </w:r>
            <w:r w:rsidRPr="00F46F0F">
              <w:rPr>
                <w:rFonts w:ascii="Times New Roman" w:eastAsia="Arial" w:hAnsi="Times New Roman" w:cs="Times New Roman"/>
                <w:sz w:val="20"/>
                <w:szCs w:val="20"/>
                <w:bdr w:val="nil"/>
                <w:lang w:val="es-ES_tradnl"/>
              </w:rPr>
              <w:t xml:space="preserve"> de la presente ley. En todo caso, el levantamiento de la suspensión del ejercicio de funciones y atribuciones no procede para quienes se encuentren investigados por delitos con una pena mínima privativa de la libertad de cinco (5) o más años. Para todos los efectos de administración de personal en la Fuerza Pública la libertad transitoria condicionada y anticipada tendrá las mismas consecuencias que la libertad provisional, salvo que se trate de homicidio, tráfico de armas, concierto para delinquir o los demás delitos del </w:t>
            </w:r>
            <w:r w:rsidRPr="00F46F0F">
              <w:rPr>
                <w:rFonts w:ascii="Times New Roman" w:eastAsia="Arial" w:hAnsi="Times New Roman" w:cs="Times New Roman"/>
                <w:b/>
                <w:sz w:val="20"/>
                <w:szCs w:val="20"/>
                <w:u w:val="single"/>
                <w:bdr w:val="nil"/>
                <w:lang w:val="es-ES_tradnl"/>
              </w:rPr>
              <w:t xml:space="preserve">artículo 44 </w:t>
            </w:r>
            <w:r w:rsidRPr="00F46F0F">
              <w:rPr>
                <w:rFonts w:ascii="Times New Roman" w:eastAsia="Arial" w:hAnsi="Times New Roman" w:cs="Times New Roman"/>
                <w:sz w:val="20"/>
                <w:szCs w:val="20"/>
                <w:bdr w:val="nil"/>
                <w:lang w:val="es-ES_tradnl"/>
              </w:rPr>
              <w:t xml:space="preserve">de la presente ley o de los delitos con una pena mínima privativa de la libertad de cinco (5) o más años.  </w:t>
            </w:r>
          </w:p>
          <w:p w14:paraId="38861F65"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sz w:val="20"/>
                <w:szCs w:val="20"/>
                <w:bdr w:val="nil"/>
                <w:lang w:val="es-ES_tradnl"/>
              </w:rPr>
            </w:pPr>
          </w:p>
          <w:p w14:paraId="0C6F3D70"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sz w:val="20"/>
                <w:szCs w:val="20"/>
                <w:u w:color="000000"/>
                <w:bdr w:val="nil"/>
                <w:lang w:val="es-ES_tradnl"/>
              </w:rPr>
            </w:pPr>
            <w:r w:rsidRPr="00F46F0F">
              <w:rPr>
                <w:rFonts w:ascii="Times New Roman" w:eastAsia="Arial" w:hAnsi="Times New Roman" w:cs="Times New Roman"/>
                <w:sz w:val="20"/>
                <w:szCs w:val="20"/>
                <w:u w:color="000000"/>
                <w:bdr w:val="nil"/>
                <w:lang w:val="es-ES_tradnl"/>
              </w:rPr>
              <w:t xml:space="preserve">Los miembros de la Fuerza Pública investigados de que trata el presente parágrafo, una vez levantada la suspensión de funciones y atribuciones y cuando la Jurisdicción Especial para la Paz haya declarado su competencia para conocer del caso, tendrán derecho a que se compute para efecto de la asignación de retiro el tiempo que estuvieron privados efectivamente de la libertad con anterioridad a la entrada en funcionamiento de la JEP. Lo anterior, siempre y </w:t>
            </w:r>
            <w:r w:rsidRPr="00F46F0F">
              <w:rPr>
                <w:rFonts w:ascii="Times New Roman" w:eastAsia="Arial" w:hAnsi="Times New Roman" w:cs="Times New Roman"/>
                <w:sz w:val="20"/>
                <w:szCs w:val="20"/>
                <w:u w:color="000000"/>
                <w:bdr w:val="nil"/>
                <w:lang w:val="es-ES_tradnl"/>
              </w:rPr>
              <w:lastRenderedPageBreak/>
              <w:t xml:space="preserve">cuando hayan seguido efectuando sus respectivos aportes, sin que ello implique un reconocimiento para efecto de la liquidación de las demás prestaciones. </w:t>
            </w:r>
          </w:p>
          <w:p w14:paraId="229499B4"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sz w:val="20"/>
                <w:szCs w:val="20"/>
                <w:u w:color="000000"/>
                <w:bdr w:val="nil"/>
                <w:lang w:val="es-ES_tradnl"/>
              </w:rPr>
            </w:pPr>
          </w:p>
          <w:p w14:paraId="39D941B8"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sz w:val="20"/>
                <w:szCs w:val="20"/>
                <w:u w:color="000000"/>
                <w:bdr w:val="nil"/>
                <w:lang w:val="es-ES_tradnl"/>
              </w:rPr>
            </w:pPr>
            <w:r w:rsidRPr="00F46F0F">
              <w:rPr>
                <w:rFonts w:ascii="Times New Roman" w:eastAsia="Arial" w:hAnsi="Times New Roman" w:cs="Times New Roman"/>
                <w:b/>
                <w:sz w:val="20"/>
                <w:szCs w:val="20"/>
                <w:u w:color="000000"/>
                <w:bdr w:val="nil"/>
                <w:lang w:val="es-ES_tradnl"/>
              </w:rPr>
              <w:t>PARÁGRAFO 2.</w:t>
            </w:r>
            <w:r w:rsidRPr="00F46F0F">
              <w:rPr>
                <w:rFonts w:ascii="Times New Roman" w:eastAsia="Arial" w:hAnsi="Times New Roman" w:cs="Times New Roman"/>
                <w:sz w:val="20"/>
                <w:szCs w:val="20"/>
                <w:u w:color="000000"/>
                <w:bdr w:val="nil"/>
                <w:lang w:val="es-ES_tradnl"/>
              </w:rPr>
              <w:t xml:space="preserve"> En ningún caso los condenados y/o sancionados  serán reintegrados al servicio activo. </w:t>
            </w:r>
          </w:p>
          <w:p w14:paraId="5EBAF394"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b/>
                <w:bCs/>
                <w:sz w:val="20"/>
                <w:szCs w:val="20"/>
                <w:u w:color="000000"/>
                <w:bdr w:val="nil"/>
                <w:lang w:val="es-ES_tradnl"/>
              </w:rPr>
            </w:pPr>
          </w:p>
        </w:tc>
      </w:tr>
      <w:tr w:rsidR="00F46F0F" w:rsidRPr="00F46F0F" w14:paraId="20841DB9" w14:textId="77777777" w:rsidTr="00F10FFA">
        <w:trPr>
          <w:trHeight w:val="8349"/>
          <w:jc w:val="center"/>
        </w:trPr>
        <w:tc>
          <w:tcPr>
            <w:tcW w:w="4607" w:type="dxa"/>
          </w:tcPr>
          <w:p w14:paraId="5E425487"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lastRenderedPageBreak/>
              <w:t xml:space="preserve">ARTÍCULO 48. DE LOS BENEFICIARIOS DE LA LIBERTAD TRANSITORIA CONDICIONADA Y ANTICIPADA. </w:t>
            </w:r>
            <w:r w:rsidRPr="00F46F0F">
              <w:rPr>
                <w:rFonts w:ascii="Times New Roman" w:hAnsi="Times New Roman" w:cs="Times New Roman"/>
                <w:sz w:val="20"/>
                <w:szCs w:val="20"/>
                <w:u w:color="000000"/>
                <w:bdr w:val="nil"/>
                <w:lang w:val="es-ES_tradnl"/>
              </w:rPr>
              <w:t>Se entenderán sujetos beneficiarios de la libertad transitoria condicionada y anticipada aquellos agentes del Estado que cumplan los siguientes requisitos concurrentes:</w:t>
            </w:r>
          </w:p>
          <w:p w14:paraId="31B1B834"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09F471B8" w14:textId="77777777" w:rsidR="00F46F0F" w:rsidRPr="00F46F0F" w:rsidRDefault="00F46F0F" w:rsidP="00F10FFA">
            <w:pPr>
              <w:numPr>
                <w:ilvl w:val="0"/>
                <w:numId w:val="21"/>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Que estén condenados o procesados por haber cometido conductas punibles por causa, con ocasión, o en relación directa o indirecta con el conflicto armado interno.</w:t>
            </w:r>
          </w:p>
          <w:p w14:paraId="01BB569F" w14:textId="77777777" w:rsidR="00F46F0F" w:rsidRPr="00F46F0F" w:rsidRDefault="00F46F0F" w:rsidP="00F10FFA">
            <w:pPr>
              <w:numPr>
                <w:ilvl w:val="0"/>
                <w:numId w:val="21"/>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690" w:hanging="33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Que no se trate de delitos de lesa humanidad, el genocidio, los graves crímenes de guerra, la toma de rehenes u otra privación grave de la libertad, la tortura, las ejecuciones extrajudiciales, la desaparición forzada, el acceso carnal violento y otras formas de violencia sexual, la sustracción de menores, el desplazamiento forzado, además del reclutamiento de menores conforme a lo establecido en el Estatuto de Roma, salvo que el beneficiario haya estado privado de la libertad un tiempo igual o superior a cinco (5) años, conforme a lo establecido para las sanciones alternativas en la Jurisdicción Especial para la Paz.</w:t>
            </w:r>
          </w:p>
          <w:p w14:paraId="0AF6BCC6" w14:textId="77777777" w:rsidR="00F46F0F" w:rsidRPr="00F46F0F" w:rsidRDefault="00F46F0F" w:rsidP="00F10FFA">
            <w:pPr>
              <w:numPr>
                <w:ilvl w:val="0"/>
                <w:numId w:val="21"/>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690" w:hanging="33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 xml:space="preserve">Que solicite o acepte libre y voluntariamente la intención de acogerse al sistema de la Jurisdicción Especial para la Paz. </w:t>
            </w:r>
          </w:p>
          <w:p w14:paraId="36B4B573" w14:textId="77777777" w:rsidR="00F46F0F" w:rsidRPr="00F46F0F" w:rsidRDefault="00F46F0F" w:rsidP="00F10FFA">
            <w:pPr>
              <w:numPr>
                <w:ilvl w:val="0"/>
                <w:numId w:val="21"/>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690" w:hanging="33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 xml:space="preserve">Que se comprometa, una vez entre a funcionar el Sistema Integral de Verdad, Justicia, Reparación y No Repetición, a contribuir a la verdad, a la no repetición, a la reparación inmaterial de las víctimas, así como atender los requerimientos de los órganos del sistema. </w:t>
            </w:r>
          </w:p>
          <w:p w14:paraId="4DA1CC1E" w14:textId="77777777" w:rsidR="00F46F0F" w:rsidRPr="00F46F0F" w:rsidRDefault="00F46F0F" w:rsidP="00F10FFA">
            <w:p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690"/>
              <w:jc w:val="both"/>
              <w:textAlignment w:val="baseline"/>
              <w:rPr>
                <w:rFonts w:ascii="Times New Roman" w:eastAsia="Arial" w:hAnsi="Times New Roman" w:cs="Times New Roman"/>
                <w:sz w:val="20"/>
                <w:szCs w:val="20"/>
                <w:lang w:val="es-ES_tradnl"/>
              </w:rPr>
            </w:pPr>
          </w:p>
          <w:p w14:paraId="5320732A"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t xml:space="preserve">PARÁGRAFO 1. </w:t>
            </w:r>
            <w:r w:rsidRPr="00F46F0F">
              <w:rPr>
                <w:rFonts w:ascii="Times New Roman" w:hAnsi="Times New Roman" w:cs="Times New Roman"/>
                <w:sz w:val="20"/>
                <w:szCs w:val="20"/>
                <w:u w:color="000000"/>
                <w:bdr w:val="nil"/>
                <w:lang w:val="es-ES_tradnl"/>
              </w:rPr>
              <w:t>Para efectos de los numerales anteriores el interesado suscribirá un acta donde conste su compromiso de sometimiento a la Jurisdicción Especial para la Paz, así como la obligación de informar todo cambio de residencia, no salir del país sin previa autorización de la misma y quedar a disposición de la Jurisdicción Especial para La Paz.</w:t>
            </w:r>
          </w:p>
          <w:p w14:paraId="1EEEEB0D"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En dicha acta deberá dejarse constancia expresa de la autoridad judicial que conoce la causa penal, del estado del proceso, del delito y del radicado de la actuación.</w:t>
            </w:r>
          </w:p>
          <w:p w14:paraId="4EBC0E90"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1F879709"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t xml:space="preserve">PARÁGRAFO 2. </w:t>
            </w:r>
            <w:r w:rsidRPr="00F46F0F">
              <w:rPr>
                <w:rFonts w:ascii="Times New Roman" w:hAnsi="Times New Roman" w:cs="Times New Roman"/>
                <w:sz w:val="20"/>
                <w:szCs w:val="20"/>
                <w:u w:color="000000"/>
                <w:bdr w:val="nil"/>
                <w:lang w:val="es-ES_tradnl"/>
              </w:rPr>
              <w:t>En caso que el beneficiado sea requerido por el Sistema Integral de Verdad, Justicia, Reparación y No Repetición y no haga presentación o incumpla alguna de las obligaciones contraídas en el compromiso, se le revocará la libertad. No habrá lugar a la revocatoria por circunstancias diferentes a las aquí señaladas.</w:t>
            </w:r>
          </w:p>
        </w:tc>
        <w:tc>
          <w:tcPr>
            <w:tcW w:w="4607" w:type="dxa"/>
          </w:tcPr>
          <w:p w14:paraId="2FB9FD40"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t xml:space="preserve">ARTÍCULO </w:t>
            </w:r>
            <w:r w:rsidRPr="00F46F0F">
              <w:rPr>
                <w:rFonts w:ascii="Times New Roman" w:hAnsi="Times New Roman" w:cs="Times New Roman"/>
                <w:b/>
                <w:bCs/>
                <w:sz w:val="20"/>
                <w:szCs w:val="20"/>
                <w:u w:val="single"/>
                <w:bdr w:val="nil"/>
                <w:lang w:val="es-ES_tradnl"/>
              </w:rPr>
              <w:t>51.</w:t>
            </w:r>
            <w:r w:rsidRPr="00F46F0F">
              <w:rPr>
                <w:rFonts w:ascii="Times New Roman" w:hAnsi="Times New Roman" w:cs="Times New Roman"/>
                <w:b/>
                <w:bCs/>
                <w:sz w:val="20"/>
                <w:szCs w:val="20"/>
                <w:u w:color="000000"/>
                <w:bdr w:val="nil"/>
                <w:lang w:val="es-ES_tradnl"/>
              </w:rPr>
              <w:t xml:space="preserve"> DE LOS BENEFICIARIOS DE LA LIBERTAD TRANSITORIA CONDICIONADA Y ANTICIPADA. </w:t>
            </w:r>
            <w:r w:rsidRPr="00F46F0F">
              <w:rPr>
                <w:rFonts w:ascii="Times New Roman" w:hAnsi="Times New Roman" w:cs="Times New Roman"/>
                <w:sz w:val="20"/>
                <w:szCs w:val="20"/>
                <w:u w:color="000000"/>
                <w:bdr w:val="nil"/>
                <w:lang w:val="es-ES_tradnl"/>
              </w:rPr>
              <w:t>Se entenderán sujetos beneficiarios de la libertad transitoria condicionada y anticipada aquellos agentes del Estado que cumplan los siguientes requisitos concurrentes:</w:t>
            </w:r>
          </w:p>
          <w:p w14:paraId="0D3556F2"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sz w:val="20"/>
                <w:szCs w:val="20"/>
                <w:u w:color="000000"/>
                <w:bdr w:val="nil"/>
                <w:lang w:val="es-ES_tradnl"/>
              </w:rPr>
            </w:pPr>
          </w:p>
          <w:p w14:paraId="52553B75" w14:textId="77777777" w:rsidR="00F46F0F" w:rsidRPr="00F46F0F" w:rsidRDefault="00F46F0F" w:rsidP="00F10FFA">
            <w:pPr>
              <w:numPr>
                <w:ilvl w:val="0"/>
                <w:numId w:val="29"/>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Que estén condenados o procesados por haber cometido conductas punibles por causa, con ocasión, o en relación directa o indirecta con el conflicto armado interno.</w:t>
            </w:r>
          </w:p>
          <w:p w14:paraId="2AD6E487" w14:textId="77777777" w:rsidR="00F46F0F" w:rsidRPr="00F46F0F" w:rsidRDefault="00F46F0F" w:rsidP="00F10FFA">
            <w:pPr>
              <w:numPr>
                <w:ilvl w:val="0"/>
                <w:numId w:val="29"/>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690" w:hanging="33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Que no se trate de delitos de lesa humanidad, el genocidio, los graves crímenes de guerra, la toma de rehenes u otra privación grave de la libertad, la tortura, las ejecuciones extrajudiciales, la desaparición forzada, el acceso carnal violento y otras formas de violencia sexual, la sustracción de menores, el desplazamiento forzado, además del reclutamiento de menores conforme a lo establecido en el Estatuto de Roma, salvo que el beneficiario haya estado privado de la libertad un tiempo igual o superior a cinco (5) años, conforme a lo establecido para las sanciones alternativas en la Jurisdicción Especial para la Paz.</w:t>
            </w:r>
          </w:p>
          <w:p w14:paraId="1109CD89" w14:textId="77777777" w:rsidR="00F46F0F" w:rsidRPr="00F46F0F" w:rsidRDefault="00F46F0F" w:rsidP="00F10FFA">
            <w:pPr>
              <w:numPr>
                <w:ilvl w:val="0"/>
                <w:numId w:val="29"/>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690" w:hanging="33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 xml:space="preserve">Que solicite o acepte libre y voluntariamente la intención de acogerse al sistema de la Jurisdicción Especial para la Paz. </w:t>
            </w:r>
          </w:p>
          <w:p w14:paraId="401EC6FA" w14:textId="77777777" w:rsidR="00F46F0F" w:rsidRPr="00F46F0F" w:rsidRDefault="00F46F0F" w:rsidP="00F10FFA">
            <w:pPr>
              <w:numPr>
                <w:ilvl w:val="0"/>
                <w:numId w:val="29"/>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690" w:hanging="33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 xml:space="preserve">Que se comprometa, una vez entre a funcionar el Sistema Integral de Verdad, Justicia, Reparación y No Repetición, a contribuir a la verdad, a la no repetición, a la reparación inmaterial de las víctimas, así como atender los requerimientos de los órganos del sistema. </w:t>
            </w:r>
          </w:p>
          <w:p w14:paraId="77C44639" w14:textId="77777777" w:rsidR="00F46F0F" w:rsidRPr="00F46F0F" w:rsidRDefault="00F46F0F" w:rsidP="00F10FFA">
            <w:p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690"/>
              <w:jc w:val="both"/>
              <w:textAlignment w:val="baseline"/>
              <w:rPr>
                <w:rFonts w:ascii="Times New Roman" w:eastAsia="Arial" w:hAnsi="Times New Roman" w:cs="Times New Roman"/>
                <w:sz w:val="20"/>
                <w:szCs w:val="20"/>
                <w:lang w:val="es-ES_tradnl"/>
              </w:rPr>
            </w:pPr>
          </w:p>
          <w:p w14:paraId="3FC6FE01"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t xml:space="preserve">PARÁGRAFO 1. </w:t>
            </w:r>
            <w:r w:rsidRPr="00F46F0F">
              <w:rPr>
                <w:rFonts w:ascii="Times New Roman" w:hAnsi="Times New Roman" w:cs="Times New Roman"/>
                <w:sz w:val="20"/>
                <w:szCs w:val="20"/>
                <w:u w:color="000000"/>
                <w:bdr w:val="nil"/>
                <w:lang w:val="es-ES_tradnl"/>
              </w:rPr>
              <w:t>Para efectos de los numerales anteriores el interesado suscribirá un acta donde conste su compromiso de sometimiento a la Jurisdicción Especial para la Paz, así como la obligación de informar todo cambio de residencia, no salir del país sin previa autorización de la misma y quedar a disposición de la Jurisdicción Especial para La Paz.</w:t>
            </w:r>
          </w:p>
          <w:p w14:paraId="500B4B99"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En dicha acta deberá dejarse constancia expresa de la autoridad judicial que conoce la causa penal, del estado del proceso, del delito y del radicado de la actuación.</w:t>
            </w:r>
          </w:p>
          <w:p w14:paraId="5C600140"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sz w:val="20"/>
                <w:szCs w:val="20"/>
                <w:u w:color="000000"/>
                <w:bdr w:val="nil"/>
                <w:lang w:val="es-ES_tradnl"/>
              </w:rPr>
            </w:pPr>
          </w:p>
          <w:p w14:paraId="6A1CD7D4"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t xml:space="preserve">PARÁGRAFO 2. </w:t>
            </w:r>
            <w:r w:rsidRPr="00F46F0F">
              <w:rPr>
                <w:rFonts w:ascii="Times New Roman" w:hAnsi="Times New Roman" w:cs="Times New Roman"/>
                <w:sz w:val="20"/>
                <w:szCs w:val="20"/>
                <w:u w:color="000000"/>
                <w:bdr w:val="nil"/>
                <w:lang w:val="es-ES_tradnl"/>
              </w:rPr>
              <w:t>En caso que el beneficiado sea requerido por el Sistema Integral de Verdad, Justicia, Reparación y No Repetición y no haga presentación o incumpla alguna de las obligaciones contraídas en el compromiso, se le revocará la libertad. No habrá lugar a la revocatoria por circunstancias diferentes a las aquí señaladas.</w:t>
            </w:r>
          </w:p>
          <w:p w14:paraId="6F90C936"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b/>
                <w:bCs/>
                <w:sz w:val="20"/>
                <w:szCs w:val="20"/>
                <w:u w:color="000000"/>
                <w:bdr w:val="nil"/>
                <w:lang w:val="es-ES_tradnl"/>
              </w:rPr>
            </w:pPr>
          </w:p>
        </w:tc>
      </w:tr>
      <w:tr w:rsidR="00F46F0F" w:rsidRPr="00F46F0F" w14:paraId="52FA4296" w14:textId="77777777" w:rsidTr="00F10FFA">
        <w:trPr>
          <w:trHeight w:val="5464"/>
          <w:jc w:val="center"/>
        </w:trPr>
        <w:tc>
          <w:tcPr>
            <w:tcW w:w="4607" w:type="dxa"/>
          </w:tcPr>
          <w:p w14:paraId="0774F47D"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lastRenderedPageBreak/>
              <w:t>ARTÍCULO 49. PROCEDIMIENTO PARA LA LIBERTAD TRANSITORIA CONDICIONADA Y ANTICIPADA.</w:t>
            </w:r>
            <w:r w:rsidRPr="00F46F0F">
              <w:rPr>
                <w:rFonts w:ascii="Times New Roman" w:hAnsi="Times New Roman" w:cs="Times New Roman"/>
                <w:sz w:val="20"/>
                <w:szCs w:val="20"/>
                <w:u w:color="000000"/>
                <w:bdr w:val="nil"/>
                <w:lang w:val="es-ES_tradnl"/>
              </w:rPr>
              <w:t xml:space="preserve"> El Ministerio de Defensa Nacional consolidará los listados de los miembros de la Fuerza Pública que prima facie cumplan con los requisitos para la aplicación de la libertad transitoria condicionada y anticipada. Para la elaboración de los listados se solicitará información a las jurisdicciones penal ordinaria y penal militar, las que deberán dar respuesta en un término máximo de 15 días hábiles. </w:t>
            </w:r>
          </w:p>
          <w:p w14:paraId="2CD40E51"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5E360806"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Una vez consolidados los listados serán remitidos al Secretario Ejecutivo de la Jurisdicción Especial para la Paz quien verificará dichos listados o modificará los mismos en caso de creerlo necesario, así como verificará que se haya suscrito el acta de compromiso de que trata el artículo anterior. El Secretario Ejecutivo de la Jurisdicción Especial para la Paz comunicará al funcionario que esté conociendo la causa penal sobre el cumplimiento de los requisitos por parte del beneficiado, para que proceda a otorgar la libertad transitoria condicionada y anticipada a que se refiere el artículo anterior, funcionario quien de manera inmediata adoptará la acción o decisión tendiente a materializar la misma.</w:t>
            </w:r>
          </w:p>
          <w:p w14:paraId="59DEBCC6"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 xml:space="preserve"> </w:t>
            </w:r>
          </w:p>
          <w:p w14:paraId="50FCD5AA" w14:textId="77777777" w:rsidR="00F46F0F" w:rsidRPr="00F46F0F" w:rsidRDefault="00F46F0F" w:rsidP="00F10FFA">
            <w:pPr>
              <w:spacing w:after="200"/>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lang w:val="es-ES_tradnl"/>
              </w:rPr>
              <w:t>Para estos efectos, se agruparán las investigaciones, procesos y/o condenas, así como  la totalidad del tiempo de privación física de la libertad, cuando todos los anteriores supuestos sean derivados de conductas punibles cometidas por causa, con ocasión o en relación directa o indirecta con el conflicto armado interno.</w:t>
            </w:r>
          </w:p>
          <w:p w14:paraId="0E9DBD84"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El incumplimiento de lo aquí dispuesto constituye falta disciplinaria</w:t>
            </w:r>
          </w:p>
        </w:tc>
        <w:tc>
          <w:tcPr>
            <w:tcW w:w="4607" w:type="dxa"/>
          </w:tcPr>
          <w:p w14:paraId="547C33DD"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t xml:space="preserve">ARTÍCULO </w:t>
            </w:r>
            <w:r w:rsidRPr="00F46F0F">
              <w:rPr>
                <w:rFonts w:ascii="Times New Roman" w:hAnsi="Times New Roman" w:cs="Times New Roman"/>
                <w:b/>
                <w:bCs/>
                <w:sz w:val="20"/>
                <w:szCs w:val="20"/>
                <w:u w:val="single"/>
                <w:bdr w:val="nil"/>
                <w:lang w:val="es-ES_tradnl"/>
              </w:rPr>
              <w:t>52.</w:t>
            </w:r>
            <w:r w:rsidRPr="00F46F0F">
              <w:rPr>
                <w:rFonts w:ascii="Times New Roman" w:hAnsi="Times New Roman" w:cs="Times New Roman"/>
                <w:b/>
                <w:bCs/>
                <w:sz w:val="20"/>
                <w:szCs w:val="20"/>
                <w:u w:color="000000"/>
                <w:bdr w:val="nil"/>
                <w:lang w:val="es-ES_tradnl"/>
              </w:rPr>
              <w:t xml:space="preserve"> PROCEDIMIENTO PARA LA LIBERTAD TRANSITORIA CONDICIONADA Y ANTICIPADA.</w:t>
            </w:r>
            <w:r w:rsidRPr="00F46F0F">
              <w:rPr>
                <w:rFonts w:ascii="Times New Roman" w:hAnsi="Times New Roman" w:cs="Times New Roman"/>
                <w:sz w:val="20"/>
                <w:szCs w:val="20"/>
                <w:u w:color="000000"/>
                <w:bdr w:val="nil"/>
                <w:lang w:val="es-ES_tradnl"/>
              </w:rPr>
              <w:t xml:space="preserve"> El Ministerio de Defensa Nacional consolidará los listados de los miembros de la Fuerza Pública que prima facie cumplan con los requisitos para la aplicación de la libertad transitoria condicionada y anticipada. Para la elaboración de los listados se solicitará información a las jurisdicciones penal ordinaria y penal militar, las que deberán dar respuesta en un término máximo de </w:t>
            </w:r>
            <w:r w:rsidRPr="00F46F0F">
              <w:rPr>
                <w:rFonts w:ascii="Times New Roman" w:hAnsi="Times New Roman" w:cs="Times New Roman"/>
                <w:b/>
                <w:sz w:val="20"/>
                <w:szCs w:val="20"/>
                <w:u w:val="single"/>
                <w:bdr w:val="nil"/>
                <w:lang w:val="es-ES_tradnl"/>
              </w:rPr>
              <w:t>quince</w:t>
            </w:r>
            <w:r w:rsidRPr="00F46F0F">
              <w:rPr>
                <w:rFonts w:ascii="Times New Roman" w:hAnsi="Times New Roman" w:cs="Times New Roman"/>
                <w:sz w:val="20"/>
                <w:szCs w:val="20"/>
                <w:u w:color="000000"/>
                <w:bdr w:val="nil"/>
                <w:lang w:val="es-ES_tradnl"/>
              </w:rPr>
              <w:t xml:space="preserve"> (15) días hábiles.</w:t>
            </w:r>
          </w:p>
          <w:p w14:paraId="3BDE86FE"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62ED92B7"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 xml:space="preserve">Una vez consolidados los listados serán remitidos al Secretario Ejecutivo de la Jurisdicción Especial para la Paz quien </w:t>
            </w:r>
            <w:r w:rsidRPr="00F46F0F">
              <w:rPr>
                <w:rFonts w:ascii="Times New Roman" w:hAnsi="Times New Roman" w:cs="Times New Roman"/>
                <w:b/>
                <w:sz w:val="20"/>
                <w:szCs w:val="20"/>
                <w:u w:val="single"/>
                <w:bdr w:val="nil"/>
                <w:lang w:val="es-ES_tradnl"/>
              </w:rPr>
              <w:t>dentro de un término no mayor a quince (15) dias los</w:t>
            </w:r>
            <w:r w:rsidRPr="00F46F0F">
              <w:rPr>
                <w:rFonts w:ascii="Times New Roman" w:hAnsi="Times New Roman" w:cs="Times New Roman"/>
                <w:sz w:val="20"/>
                <w:szCs w:val="20"/>
                <w:u w:color="000000"/>
                <w:bdr w:val="nil"/>
                <w:lang w:val="es-ES_tradnl"/>
              </w:rPr>
              <w:t xml:space="preserve"> verificará </w:t>
            </w:r>
            <w:r w:rsidRPr="00F46F0F">
              <w:rPr>
                <w:rFonts w:ascii="Times New Roman" w:hAnsi="Times New Roman" w:cs="Times New Roman"/>
                <w:strike/>
                <w:sz w:val="20"/>
                <w:szCs w:val="20"/>
                <w:u w:color="000000"/>
                <w:bdr w:val="nil"/>
                <w:lang w:val="es-ES_tradnl"/>
              </w:rPr>
              <w:t>dichos listados</w:t>
            </w:r>
            <w:r w:rsidRPr="00F46F0F">
              <w:rPr>
                <w:rFonts w:ascii="Times New Roman" w:hAnsi="Times New Roman" w:cs="Times New Roman"/>
                <w:sz w:val="20"/>
                <w:szCs w:val="20"/>
                <w:u w:color="000000"/>
                <w:bdr w:val="nil"/>
                <w:lang w:val="es-ES_tradnl"/>
              </w:rPr>
              <w:t xml:space="preserve"> o modificará </w:t>
            </w:r>
            <w:r w:rsidRPr="00F46F0F">
              <w:rPr>
                <w:rFonts w:ascii="Times New Roman" w:hAnsi="Times New Roman" w:cs="Times New Roman"/>
                <w:strike/>
                <w:sz w:val="20"/>
                <w:szCs w:val="20"/>
                <w:u w:color="000000"/>
                <w:bdr w:val="nil"/>
                <w:lang w:val="es-ES_tradnl"/>
              </w:rPr>
              <w:t>los mismos</w:t>
            </w:r>
            <w:r w:rsidRPr="00F46F0F">
              <w:rPr>
                <w:rFonts w:ascii="Times New Roman" w:hAnsi="Times New Roman" w:cs="Times New Roman"/>
                <w:sz w:val="20"/>
                <w:szCs w:val="20"/>
                <w:u w:color="000000"/>
                <w:bdr w:val="nil"/>
                <w:lang w:val="es-ES_tradnl"/>
              </w:rPr>
              <w:t xml:space="preserve"> en caso de creerlo necesario, así como verificará que se haya suscrito el acta de compromiso de que trata el artículo anterior. El Secretario Ejecutivo de la Jurisdicción Especial para la Paz comunicará al funcionario que esté conociendo la causa penal sobre el cumplimiento de los requisitos por parte del beneficiado, para que proceda a otorgar la libertad transitoria condicionada y anticipada a que se refiere el artículo anterior, funcionario quien </w:t>
            </w:r>
            <w:r w:rsidRPr="00F46F0F">
              <w:rPr>
                <w:rFonts w:ascii="Times New Roman" w:hAnsi="Times New Roman" w:cs="Times New Roman"/>
                <w:strike/>
                <w:sz w:val="20"/>
                <w:szCs w:val="20"/>
                <w:u w:color="000000"/>
                <w:bdr w:val="nil"/>
                <w:lang w:val="es-ES_tradnl"/>
              </w:rPr>
              <w:t xml:space="preserve">de manera inmediata </w:t>
            </w:r>
            <w:r w:rsidRPr="00F46F0F">
              <w:rPr>
                <w:rFonts w:ascii="Times New Roman" w:hAnsi="Times New Roman" w:cs="Times New Roman"/>
                <w:sz w:val="20"/>
                <w:szCs w:val="20"/>
                <w:u w:color="000000"/>
                <w:bdr w:val="nil"/>
                <w:lang w:val="es-ES_tradnl"/>
              </w:rPr>
              <w:t xml:space="preserve"> </w:t>
            </w:r>
            <w:r w:rsidRPr="00F46F0F">
              <w:rPr>
                <w:rFonts w:ascii="Times New Roman" w:hAnsi="Times New Roman" w:cs="Times New Roman"/>
                <w:b/>
                <w:sz w:val="20"/>
                <w:szCs w:val="20"/>
                <w:u w:val="single"/>
                <w:bdr w:val="nil"/>
                <w:lang w:val="es-ES_tradnl"/>
              </w:rPr>
              <w:t>dentro de los diez (10) dias siguientes</w:t>
            </w:r>
            <w:r w:rsidRPr="00F46F0F">
              <w:rPr>
                <w:rFonts w:ascii="Times New Roman" w:hAnsi="Times New Roman" w:cs="Times New Roman"/>
                <w:sz w:val="20"/>
                <w:szCs w:val="20"/>
                <w:u w:color="000000"/>
                <w:bdr w:val="nil"/>
                <w:lang w:val="es-ES_tradnl"/>
              </w:rPr>
              <w:t xml:space="preserve"> adoptará la acción o decisión tendiente a materializar la misma. </w:t>
            </w:r>
          </w:p>
          <w:p w14:paraId="4F226B85"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76839C83" w14:textId="77777777" w:rsidR="00F46F0F" w:rsidRPr="00F46F0F" w:rsidRDefault="00F46F0F" w:rsidP="00F10FFA">
            <w:pPr>
              <w:spacing w:after="200"/>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lang w:val="es-ES_tradnl"/>
              </w:rPr>
              <w:t xml:space="preserve">Para estos efectos, se agruparán </w:t>
            </w:r>
            <w:r w:rsidRPr="00F46F0F">
              <w:rPr>
                <w:rFonts w:ascii="Times New Roman" w:hAnsi="Times New Roman" w:cs="Times New Roman"/>
                <w:b/>
                <w:sz w:val="20"/>
                <w:szCs w:val="20"/>
                <w:u w:val="single"/>
                <w:lang w:val="es-ES_tradnl"/>
              </w:rPr>
              <w:t>todas</w:t>
            </w:r>
            <w:r w:rsidRPr="00F46F0F">
              <w:rPr>
                <w:rFonts w:ascii="Times New Roman" w:hAnsi="Times New Roman" w:cs="Times New Roman"/>
                <w:sz w:val="20"/>
                <w:szCs w:val="20"/>
                <w:lang w:val="es-ES_tradnl"/>
              </w:rPr>
              <w:t xml:space="preserve"> las investigaciones, procesos y/o condenas, así como  la totalidad del tiempo de privación física de la libertad, cuando todos los anteriores supuestos sean derivados de conductas punibles cometidas por causa, con ocasión o en relación directa o indirecta con el conflicto armado interno.</w:t>
            </w:r>
          </w:p>
          <w:p w14:paraId="32184D92"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El incumplimiento de lo aquí dispuesto constituye falta disciplinaria</w:t>
            </w:r>
          </w:p>
          <w:p w14:paraId="696496CE"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b/>
                <w:bCs/>
                <w:sz w:val="20"/>
                <w:szCs w:val="20"/>
                <w:u w:color="000000"/>
                <w:bdr w:val="nil"/>
                <w:lang w:val="es-ES_tradnl"/>
              </w:rPr>
            </w:pPr>
          </w:p>
        </w:tc>
      </w:tr>
      <w:tr w:rsidR="00F46F0F" w:rsidRPr="00F46F0F" w14:paraId="7D412D49" w14:textId="77777777" w:rsidTr="00F10FFA">
        <w:trPr>
          <w:jc w:val="center"/>
        </w:trPr>
        <w:tc>
          <w:tcPr>
            <w:tcW w:w="4607" w:type="dxa"/>
          </w:tcPr>
          <w:p w14:paraId="65D967F4"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t>ARTÍCULO 50. SUPERVISIÓN.</w:t>
            </w:r>
            <w:r w:rsidRPr="00F46F0F">
              <w:rPr>
                <w:rFonts w:ascii="Times New Roman" w:hAnsi="Times New Roman" w:cs="Times New Roman"/>
                <w:sz w:val="20"/>
                <w:szCs w:val="20"/>
                <w:u w:color="000000"/>
                <w:bdr w:val="nil"/>
                <w:lang w:val="es-ES_tradnl"/>
              </w:rPr>
              <w:t xml:space="preserve"> Los directores de los establecimientos penitenciarios y carcelarios de donde saldrá el personal beneficiado de la libertad transitoria condicionada y anticipada, ejercerá supervisión sobre éste hasta que la Sala de Definición de Situaciones Jurídicas determine lo de su competencia, utilizando tanto los mecanismos ordinarios como los dispuestos en la Jurisdicción Especial para La Paz.</w:t>
            </w:r>
          </w:p>
        </w:tc>
        <w:tc>
          <w:tcPr>
            <w:tcW w:w="4607" w:type="dxa"/>
          </w:tcPr>
          <w:p w14:paraId="6075F852"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t xml:space="preserve">ARTÍCULO </w:t>
            </w:r>
            <w:r w:rsidRPr="00F46F0F">
              <w:rPr>
                <w:rFonts w:ascii="Times New Roman" w:hAnsi="Times New Roman" w:cs="Times New Roman"/>
                <w:b/>
                <w:bCs/>
                <w:sz w:val="20"/>
                <w:szCs w:val="20"/>
                <w:u w:val="single"/>
                <w:bdr w:val="nil"/>
                <w:lang w:val="es-ES_tradnl"/>
              </w:rPr>
              <w:t>53.</w:t>
            </w:r>
            <w:r w:rsidRPr="00F46F0F">
              <w:rPr>
                <w:rFonts w:ascii="Times New Roman" w:hAnsi="Times New Roman" w:cs="Times New Roman"/>
                <w:b/>
                <w:bCs/>
                <w:sz w:val="20"/>
                <w:szCs w:val="20"/>
                <w:u w:color="000000"/>
                <w:bdr w:val="nil"/>
                <w:lang w:val="es-ES_tradnl"/>
              </w:rPr>
              <w:t xml:space="preserve"> SUPERVISIÓN.</w:t>
            </w:r>
            <w:r w:rsidRPr="00F46F0F">
              <w:rPr>
                <w:rFonts w:ascii="Times New Roman" w:hAnsi="Times New Roman" w:cs="Times New Roman"/>
                <w:sz w:val="20"/>
                <w:szCs w:val="20"/>
                <w:u w:color="000000"/>
                <w:bdr w:val="nil"/>
                <w:lang w:val="es-ES_tradnl"/>
              </w:rPr>
              <w:t xml:space="preserve"> Los directores de los establecimientos penitenciarios y carcelarios de donde saldrá el personal beneficiado de la libertad transitoria condicionada y anticipada, ejercerá supervisión sobre éste hasta que la Sala de Definición de Situaciones Jurídicas determine lo de su competencia, utilizando tanto los mecanismos ordinarios como los dispuestos en la Jurisdicción Especial para La Paz.</w:t>
            </w:r>
          </w:p>
          <w:p w14:paraId="28C44538"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sz w:val="20"/>
                <w:szCs w:val="20"/>
                <w:u w:color="000000"/>
                <w:bdr w:val="nil"/>
                <w:lang w:val="es-ES_tradnl"/>
              </w:rPr>
            </w:pPr>
          </w:p>
          <w:p w14:paraId="0CA0509C"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b/>
                <w:bCs/>
                <w:sz w:val="20"/>
                <w:szCs w:val="20"/>
                <w:u w:color="000000"/>
                <w:bdr w:val="nil"/>
                <w:lang w:val="es-ES_tradnl"/>
              </w:rPr>
            </w:pPr>
          </w:p>
        </w:tc>
      </w:tr>
      <w:tr w:rsidR="00F46F0F" w:rsidRPr="00F46F0F" w14:paraId="6874BEBD" w14:textId="77777777" w:rsidTr="00F10FFA">
        <w:trPr>
          <w:jc w:val="center"/>
        </w:trPr>
        <w:tc>
          <w:tcPr>
            <w:tcW w:w="4607" w:type="dxa"/>
          </w:tcPr>
          <w:p w14:paraId="487347B3"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t xml:space="preserve">ARTÍCULO 51. LIBERTAD DEFINITIVA E INCONDICIONAL. </w:t>
            </w:r>
            <w:r w:rsidRPr="00F46F0F">
              <w:rPr>
                <w:rFonts w:ascii="Times New Roman" w:hAnsi="Times New Roman" w:cs="Times New Roman"/>
                <w:sz w:val="20"/>
                <w:szCs w:val="20"/>
                <w:u w:color="000000"/>
                <w:bdr w:val="nil"/>
                <w:lang w:val="es-ES_tradnl"/>
              </w:rPr>
              <w:t>La autoridad judicial ordinaria que esté conociendo de la causa penal cumplirá la orden de libertad inmediata, incondicional y definitiva del beneficiado con la renuncia a la persecución penal proferida por Sala de Definición de Situaciones Jurídicas.</w:t>
            </w:r>
          </w:p>
        </w:tc>
        <w:tc>
          <w:tcPr>
            <w:tcW w:w="4607" w:type="dxa"/>
          </w:tcPr>
          <w:p w14:paraId="09927360"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t xml:space="preserve">ARTÍCULO </w:t>
            </w:r>
            <w:r w:rsidRPr="00F46F0F">
              <w:rPr>
                <w:rFonts w:ascii="Times New Roman" w:hAnsi="Times New Roman" w:cs="Times New Roman"/>
                <w:b/>
                <w:bCs/>
                <w:sz w:val="20"/>
                <w:szCs w:val="20"/>
                <w:u w:val="single"/>
                <w:bdr w:val="nil"/>
                <w:lang w:val="es-ES_tradnl"/>
              </w:rPr>
              <w:t>54</w:t>
            </w:r>
            <w:r w:rsidRPr="00F46F0F">
              <w:rPr>
                <w:rFonts w:ascii="Times New Roman" w:hAnsi="Times New Roman" w:cs="Times New Roman"/>
                <w:b/>
                <w:bCs/>
                <w:sz w:val="20"/>
                <w:szCs w:val="20"/>
                <w:u w:color="000000"/>
                <w:bdr w:val="nil"/>
                <w:lang w:val="es-ES_tradnl"/>
              </w:rPr>
              <w:t xml:space="preserve">. LIBERTAD DEFINITIVA E INCONDICIONAL. </w:t>
            </w:r>
            <w:r w:rsidRPr="00F46F0F">
              <w:rPr>
                <w:rFonts w:ascii="Times New Roman" w:hAnsi="Times New Roman" w:cs="Times New Roman"/>
                <w:sz w:val="20"/>
                <w:szCs w:val="20"/>
                <w:u w:color="000000"/>
                <w:bdr w:val="nil"/>
                <w:lang w:val="es-ES_tradnl"/>
              </w:rPr>
              <w:t>La autoridad judicial ordinaria que esté conociendo de la causa penal cumplirá la orden de libertad inmediata, incondicional y definitiva del beneficiado con la renuncia a la persecución penal proferida por Sala de Definición de Situaciones Jurídicas.</w:t>
            </w:r>
          </w:p>
          <w:p w14:paraId="5260D914"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b/>
                <w:bCs/>
                <w:sz w:val="20"/>
                <w:szCs w:val="20"/>
                <w:u w:color="000000"/>
                <w:bdr w:val="nil"/>
                <w:lang w:val="es-ES_tradnl"/>
              </w:rPr>
            </w:pPr>
          </w:p>
        </w:tc>
      </w:tr>
      <w:tr w:rsidR="00F46F0F" w:rsidRPr="00F46F0F" w14:paraId="7BB62F9E" w14:textId="77777777" w:rsidTr="00F10FFA">
        <w:trPr>
          <w:trHeight w:val="5530"/>
          <w:jc w:val="center"/>
        </w:trPr>
        <w:tc>
          <w:tcPr>
            <w:tcW w:w="4607" w:type="dxa"/>
          </w:tcPr>
          <w:p w14:paraId="61C636C5"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lastRenderedPageBreak/>
              <w:t>ARTÍCULO 52. PRIVACIÓN DE LA LIBERTAD EN UNIDAD MILITAR O POLICIAL PARA INTEGRANTES DE LAS FUERZAS MILITARES Y POLICIALES.</w:t>
            </w:r>
            <w:r w:rsidRPr="00F46F0F">
              <w:rPr>
                <w:rFonts w:ascii="Times New Roman" w:hAnsi="Times New Roman" w:cs="Times New Roman"/>
                <w:sz w:val="20"/>
                <w:szCs w:val="20"/>
                <w:u w:color="000000"/>
                <w:bdr w:val="nil"/>
                <w:lang w:val="es-ES_tradnl"/>
              </w:rPr>
              <w:t xml:space="preserve"> La Privación de la libertad en Unidad Militar o Policial para integrantes de las Fuerzas Militares y Policiales en el marco de la Jurisdicción Especial para la Paz es un beneficio expresión del tratamiento penal especial diferenciado propio del sistema integral, necesario para la construcción de confianza y facilitar la terminación del conflicto armado interno, debiendo ser aplicado de manera preferente en el sistema penal colombiano, como contribución al logro de la paz estable y duradera.</w:t>
            </w:r>
          </w:p>
          <w:p w14:paraId="0C3002CE"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28E84725"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Este beneficio se aplicará a los integrantes de las Fuerzas Militares y Policiales detenidos o condenados que manifiesten o acepten su sometimiento a la Jurisdicción Especial para la Paz. Todo respetando lo establecido en el código penitenciario y carcelario respecto a otros servidores públicos.</w:t>
            </w:r>
          </w:p>
          <w:p w14:paraId="71FE13A8"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3B44FD3B"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 xml:space="preserve">Dicha manifestación o aceptación de sometimiento se hará ante el Secretario Ejecutivo de la Jurisdicción Especial para la Paz, en caso de que no hayan entrado en funcionamiento los órganos de la Jurisdicción.  </w:t>
            </w:r>
          </w:p>
          <w:p w14:paraId="60B39B2C"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6554BF8C"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eastAsia="Arial" w:hAnsi="Times New Roman" w:cs="Times New Roman"/>
                <w:sz w:val="20"/>
                <w:szCs w:val="20"/>
                <w:u w:color="000000"/>
                <w:bdr w:val="nil"/>
                <w:lang w:val="es-ES_tradnl"/>
              </w:rPr>
              <w:t>La decisión sobre la privación de la libertad en Unidad Militar o Policial no implica la definición de la situación jurídica definitiva en el marco de la Jurisdicción Especial para la Paz.</w:t>
            </w:r>
          </w:p>
        </w:tc>
        <w:tc>
          <w:tcPr>
            <w:tcW w:w="4607" w:type="dxa"/>
          </w:tcPr>
          <w:p w14:paraId="7F455285"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t xml:space="preserve">ARTÍCULO </w:t>
            </w:r>
            <w:r w:rsidRPr="00F46F0F">
              <w:rPr>
                <w:rFonts w:ascii="Times New Roman" w:hAnsi="Times New Roman" w:cs="Times New Roman"/>
                <w:b/>
                <w:bCs/>
                <w:sz w:val="20"/>
                <w:szCs w:val="20"/>
                <w:u w:val="single"/>
                <w:bdr w:val="nil"/>
                <w:lang w:val="es-ES_tradnl"/>
              </w:rPr>
              <w:t>55</w:t>
            </w:r>
            <w:r w:rsidRPr="00F46F0F">
              <w:rPr>
                <w:rFonts w:ascii="Times New Roman" w:hAnsi="Times New Roman" w:cs="Times New Roman"/>
                <w:b/>
                <w:bCs/>
                <w:sz w:val="20"/>
                <w:szCs w:val="20"/>
                <w:u w:color="000000"/>
                <w:bdr w:val="nil"/>
                <w:lang w:val="es-ES_tradnl"/>
              </w:rPr>
              <w:t>. PRIVACIÓN DE LA LIBERTAD EN UNIDAD MILITAR O POLICIAL PARA INTEGRANTES DE LAS FUERZAS MILITARES Y POLICIALES.</w:t>
            </w:r>
            <w:r w:rsidRPr="00F46F0F">
              <w:rPr>
                <w:rFonts w:ascii="Times New Roman" w:hAnsi="Times New Roman" w:cs="Times New Roman"/>
                <w:sz w:val="20"/>
                <w:szCs w:val="20"/>
                <w:u w:color="000000"/>
                <w:bdr w:val="nil"/>
                <w:lang w:val="es-ES_tradnl"/>
              </w:rPr>
              <w:t xml:space="preserve"> La Privación de la libertad en Unidad Militar o Policial para integrantes de las Fuerzas Militares y Policiales en el marco de la Jurisdicción Especial para la Paz es un beneficio expresión del tratamiento penal especial diferenciado propio del sistema integral, necesario para la construcción de confianza y facilitar la terminación del conflicto armado interno, debiendo ser aplicado de manera preferente en el sistema penal colombiano, como contribución al logro de la paz estable y duradera.</w:t>
            </w:r>
          </w:p>
          <w:p w14:paraId="217BB167"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sz w:val="20"/>
                <w:szCs w:val="20"/>
                <w:u w:color="000000"/>
                <w:bdr w:val="nil"/>
                <w:lang w:val="es-ES_tradnl"/>
              </w:rPr>
            </w:pPr>
          </w:p>
          <w:p w14:paraId="21518447"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Este beneficio se aplicará a los integrantes de las Fuerzas Militares y Policiales detenidos o condenados que manifiesten o acepten su sometimiento a la Jurisdicción Especial para la Paz. Todo respetando lo establecido en el código penitenciario y carcelario respecto a otros servidores públicos.</w:t>
            </w:r>
          </w:p>
          <w:p w14:paraId="4F4C52B0"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sz w:val="20"/>
                <w:szCs w:val="20"/>
                <w:u w:color="000000"/>
                <w:bdr w:val="nil"/>
                <w:lang w:val="es-ES_tradnl"/>
              </w:rPr>
            </w:pPr>
          </w:p>
          <w:p w14:paraId="3E0CFAEF"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 xml:space="preserve">Dicha manifestación o aceptación de sometimiento se hará ante el Secretario Ejecutivo de la Jurisdicción Especial para la Paz, en caso de que no hayan entrado en funcionamiento los órganos de la Jurisdicción.  </w:t>
            </w:r>
          </w:p>
          <w:p w14:paraId="13038A3A"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09DAA006"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sz w:val="20"/>
                <w:szCs w:val="20"/>
                <w:u w:color="000000"/>
                <w:bdr w:val="nil"/>
                <w:lang w:val="es-ES_tradnl"/>
              </w:rPr>
            </w:pPr>
            <w:r w:rsidRPr="00F46F0F">
              <w:rPr>
                <w:rFonts w:ascii="Times New Roman" w:eastAsia="Arial" w:hAnsi="Times New Roman" w:cs="Times New Roman"/>
                <w:sz w:val="20"/>
                <w:szCs w:val="20"/>
                <w:u w:color="000000"/>
                <w:bdr w:val="nil"/>
                <w:lang w:val="es-ES_tradnl"/>
              </w:rPr>
              <w:t>La decisión sobre la privación de la libertad en Unidad Militar o Policial no implica la definición de la situación jurídica definitiva en el marco de la Jurisdicción Especial para la Paz.</w:t>
            </w:r>
          </w:p>
          <w:p w14:paraId="2339CE90"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b/>
                <w:bCs/>
                <w:sz w:val="20"/>
                <w:szCs w:val="20"/>
                <w:u w:color="000000"/>
                <w:bdr w:val="nil"/>
                <w:lang w:val="es-ES_tradnl"/>
              </w:rPr>
            </w:pPr>
          </w:p>
        </w:tc>
      </w:tr>
      <w:tr w:rsidR="00F46F0F" w:rsidRPr="00F46F0F" w14:paraId="63A69F0A" w14:textId="77777777" w:rsidTr="00F10FFA">
        <w:trPr>
          <w:trHeight w:val="5836"/>
          <w:jc w:val="center"/>
        </w:trPr>
        <w:tc>
          <w:tcPr>
            <w:tcW w:w="4607" w:type="dxa"/>
          </w:tcPr>
          <w:p w14:paraId="174DC147"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t xml:space="preserve">ARTÍCULO 53. DE LOS BENEFICIARIOS DE LA PRIVACIÓN DE LA LIBERTAD EN UNIDAD MILITAR O POLICIAL PARA INTEGRANTES DE LAS FUERZAS MILITARES Y POLICIALES. </w:t>
            </w:r>
            <w:r w:rsidRPr="00F46F0F">
              <w:rPr>
                <w:rFonts w:ascii="Times New Roman" w:hAnsi="Times New Roman" w:cs="Times New Roman"/>
                <w:sz w:val="20"/>
                <w:szCs w:val="20"/>
                <w:u w:color="000000"/>
                <w:bdr w:val="nil"/>
                <w:lang w:val="es-ES_tradnl"/>
              </w:rPr>
              <w:t>Los integrantes de las Fuerzas Militares y Policiales que al momento de entrar en vigencia la presente ley lleven privados de la libertad menos de cinco (5) años, conforme a lo establecido para las sanciones alternativas en esta ley continuarán privados de la libertad en Unidad Militar o Policial, siempre que cumplan los siguientes requisitos concurrentes:</w:t>
            </w:r>
          </w:p>
          <w:p w14:paraId="1CFC8475"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1E7230CE" w14:textId="77777777" w:rsidR="00F46F0F" w:rsidRPr="00F46F0F" w:rsidRDefault="00F46F0F" w:rsidP="00F10FFA">
            <w:pPr>
              <w:numPr>
                <w:ilvl w:val="0"/>
                <w:numId w:val="24"/>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Que estén condenados o procesados por haber cometido conductas punibles por causa, con ocasión, o en relación directa o indirecta con el conflicto armado interno.</w:t>
            </w:r>
          </w:p>
          <w:p w14:paraId="1DC7206F" w14:textId="77777777" w:rsidR="00F46F0F" w:rsidRPr="00F46F0F" w:rsidRDefault="00F46F0F" w:rsidP="00F10FFA">
            <w:pPr>
              <w:numPr>
                <w:ilvl w:val="0"/>
                <w:numId w:val="24"/>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690" w:hanging="33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 xml:space="preserve">Que se trate de delitos de lesa humanidad, el genocidio, los graves crímenes de guerra, la toma de rehenes u otra privación grave de la libertad, la tortura, las ejecuciones extrajudiciales, la desaparición forzada, el acceso carnal violento y otras formas de violencia sexual, la sustracción de menores, el desplazamiento forzado, además del reclutamiento de menores conforme a lo establecido en el Estatuto de Roma. </w:t>
            </w:r>
          </w:p>
          <w:p w14:paraId="7B3414BE" w14:textId="77777777" w:rsidR="00F46F0F" w:rsidRPr="00F46F0F" w:rsidRDefault="00F46F0F" w:rsidP="00F10FFA">
            <w:pPr>
              <w:numPr>
                <w:ilvl w:val="0"/>
                <w:numId w:val="24"/>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690" w:hanging="33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lastRenderedPageBreak/>
              <w:t>Que solicite o acepte libre y voluntariamente la intención de acogerse al sistema de la Jurisdicción Especial para la Paz.</w:t>
            </w:r>
          </w:p>
          <w:p w14:paraId="180CB5BC" w14:textId="77777777" w:rsidR="00F46F0F" w:rsidRPr="00F46F0F" w:rsidRDefault="00F46F0F" w:rsidP="00F10FFA">
            <w:pPr>
              <w:numPr>
                <w:ilvl w:val="0"/>
                <w:numId w:val="24"/>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690" w:hanging="330"/>
              <w:jc w:val="both"/>
              <w:textAlignment w:val="baseline"/>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lang w:val="es-ES_tradnl"/>
              </w:rPr>
              <w:t xml:space="preserve">Que se comprometa, una vez entre a funcionar el Sistema Integral de Verdad, Justicia, Reparación y No Repetición, a contribuir a la verdad, a la no repetición, a la reparación inmaterial de las víctimas, así como atender los requerimientos de los órganos del sistema. </w:t>
            </w:r>
          </w:p>
        </w:tc>
        <w:tc>
          <w:tcPr>
            <w:tcW w:w="4607" w:type="dxa"/>
          </w:tcPr>
          <w:p w14:paraId="3AA4B8C0"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lastRenderedPageBreak/>
              <w:t>ARTÍCULO</w:t>
            </w:r>
            <w:r w:rsidRPr="00F46F0F">
              <w:rPr>
                <w:rFonts w:ascii="Times New Roman" w:hAnsi="Times New Roman" w:cs="Times New Roman"/>
                <w:b/>
                <w:bCs/>
                <w:sz w:val="20"/>
                <w:szCs w:val="20"/>
                <w:u w:val="single"/>
                <w:bdr w:val="nil"/>
                <w:lang w:val="es-ES_tradnl"/>
              </w:rPr>
              <w:t xml:space="preserve"> 56.</w:t>
            </w:r>
            <w:r w:rsidRPr="00F46F0F">
              <w:rPr>
                <w:rFonts w:ascii="Times New Roman" w:hAnsi="Times New Roman" w:cs="Times New Roman"/>
                <w:b/>
                <w:bCs/>
                <w:sz w:val="20"/>
                <w:szCs w:val="20"/>
                <w:u w:color="000000"/>
                <w:bdr w:val="nil"/>
                <w:lang w:val="es-ES_tradnl"/>
              </w:rPr>
              <w:t xml:space="preserve"> DE LOS BENEFICIARIOS DE LA PRIVACIÓN DE LA LIBERTAD EN UNIDAD MILITAR O POLICIAL PARA INTEGRANTES DE LAS FUERZAS MILITARES Y POLICIALES. </w:t>
            </w:r>
            <w:r w:rsidRPr="00F46F0F">
              <w:rPr>
                <w:rFonts w:ascii="Times New Roman" w:hAnsi="Times New Roman" w:cs="Times New Roman"/>
                <w:sz w:val="20"/>
                <w:szCs w:val="20"/>
                <w:u w:color="000000"/>
                <w:bdr w:val="nil"/>
                <w:lang w:val="es-ES_tradnl"/>
              </w:rPr>
              <w:t>Los integrantes de las Fuerzas Militares y Policiales que al momento de entrar en vigencia la presente ley lleven privados de la libertad menos de cinco (5) años, conforme a lo establecido para las sanciones alternativas en esta ley continuarán privados de la libertad en Unidad Militar o Policial, siempre que cumplan los siguientes requisitos concurrentes:</w:t>
            </w:r>
          </w:p>
          <w:p w14:paraId="5C507437"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sz w:val="20"/>
                <w:szCs w:val="20"/>
                <w:u w:color="000000"/>
                <w:bdr w:val="nil"/>
                <w:lang w:val="es-ES_tradnl"/>
              </w:rPr>
            </w:pPr>
          </w:p>
          <w:p w14:paraId="1587535A" w14:textId="77777777" w:rsidR="00F46F0F" w:rsidRPr="00F46F0F" w:rsidRDefault="00F46F0F" w:rsidP="00F10FFA">
            <w:pPr>
              <w:numPr>
                <w:ilvl w:val="0"/>
                <w:numId w:val="30"/>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Que estén condenados o procesados por haber cometido conductas punibles por causa, con ocasión, o en relación directa o indirecta con el conflicto armado interno.</w:t>
            </w:r>
          </w:p>
          <w:p w14:paraId="0395505B" w14:textId="77777777" w:rsidR="00F46F0F" w:rsidRPr="00F46F0F" w:rsidRDefault="00F46F0F" w:rsidP="00F10FFA">
            <w:pPr>
              <w:numPr>
                <w:ilvl w:val="0"/>
                <w:numId w:val="30"/>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690" w:hanging="33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 xml:space="preserve">Que se trate de delitos de lesa humanidad, el genocidio, los graves crímenes de guerra, la toma de rehenes u otra privación grave de la libertad, la tortura, las ejecuciones extrajudiciales, la desaparición forzada, el acceso carnal violento y otras formas de violencia sexual, la sustracción de menores, el desplazamiento forzado, además del reclutamiento de menores conforme a lo establecido en el Estatuto de Roma. </w:t>
            </w:r>
          </w:p>
          <w:p w14:paraId="1238706E" w14:textId="77777777" w:rsidR="00F46F0F" w:rsidRPr="00F46F0F" w:rsidRDefault="00F46F0F" w:rsidP="00F10FFA">
            <w:pPr>
              <w:numPr>
                <w:ilvl w:val="0"/>
                <w:numId w:val="30"/>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690" w:hanging="33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lastRenderedPageBreak/>
              <w:t>Que solicite o acepte libre y voluntariamente la intención de acogerse al sistema de la Jurisdicción Especial para la Paz.</w:t>
            </w:r>
          </w:p>
          <w:p w14:paraId="1A3DD65F" w14:textId="77777777" w:rsidR="00F46F0F" w:rsidRPr="00F46F0F" w:rsidRDefault="00F46F0F" w:rsidP="00F10FFA">
            <w:pPr>
              <w:numPr>
                <w:ilvl w:val="0"/>
                <w:numId w:val="30"/>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690" w:hanging="330"/>
              <w:jc w:val="both"/>
              <w:textAlignment w:val="baseline"/>
              <w:rPr>
                <w:rFonts w:ascii="Times New Roman" w:eastAsia="Arial" w:hAnsi="Times New Roman" w:cs="Times New Roman"/>
                <w:sz w:val="20"/>
                <w:szCs w:val="20"/>
                <w:lang w:val="es-ES_tradnl"/>
              </w:rPr>
            </w:pPr>
            <w:r w:rsidRPr="00F46F0F">
              <w:rPr>
                <w:rFonts w:ascii="Times New Roman" w:hAnsi="Times New Roman" w:cs="Times New Roman"/>
                <w:sz w:val="20"/>
                <w:szCs w:val="20"/>
                <w:lang w:val="es-ES_tradnl"/>
              </w:rPr>
              <w:t xml:space="preserve">Que se comprometa, una vez entre a funcionar el Sistema Integral de Verdad, Justicia, Reparación y No Repetición, a contribuir a la verdad, a la no repetición, a la reparación inmaterial de las víctimas, así como atender los requerimientos de los órganos del sistema. </w:t>
            </w:r>
          </w:p>
          <w:p w14:paraId="5155CD02"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b/>
                <w:bCs/>
                <w:sz w:val="20"/>
                <w:szCs w:val="20"/>
                <w:u w:color="000000"/>
                <w:bdr w:val="nil"/>
                <w:lang w:val="es-ES_tradnl"/>
              </w:rPr>
            </w:pPr>
          </w:p>
        </w:tc>
      </w:tr>
      <w:tr w:rsidR="00F46F0F" w:rsidRPr="00F46F0F" w14:paraId="24AB6488" w14:textId="77777777" w:rsidTr="00F10FFA">
        <w:trPr>
          <w:trHeight w:val="2834"/>
          <w:jc w:val="center"/>
        </w:trPr>
        <w:tc>
          <w:tcPr>
            <w:tcW w:w="4607" w:type="dxa"/>
          </w:tcPr>
          <w:p w14:paraId="0A303042"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lastRenderedPageBreak/>
              <w:t>ARTÍCULO 54. PROCEDIMIENTO PARA LA PRIVACIÓN DE LA LIBERTAD EN UNIDAD MILITAR O POLICIAL PARA INTEGRANTES DE LAS FUERZAS MILITARES Y POLICIALES.</w:t>
            </w:r>
            <w:r w:rsidRPr="00F46F0F">
              <w:rPr>
                <w:rFonts w:ascii="Times New Roman" w:hAnsi="Times New Roman" w:cs="Times New Roman"/>
                <w:bCs/>
                <w:sz w:val="20"/>
                <w:szCs w:val="20"/>
                <w:u w:color="000000"/>
                <w:bdr w:val="nil"/>
                <w:lang w:val="es-ES_tradnl"/>
              </w:rPr>
              <w:t xml:space="preserve"> El Ministerio de Defensa Nacional consolidará los listados de los miembros de la Fuerza Pública que prima facie cumplan con los requisitos para la aplicación de </w:t>
            </w:r>
            <w:r w:rsidRPr="00F46F0F">
              <w:rPr>
                <w:rFonts w:ascii="Times New Roman" w:hAnsi="Times New Roman" w:cs="Times New Roman"/>
                <w:sz w:val="20"/>
                <w:szCs w:val="20"/>
                <w:u w:color="000000"/>
                <w:bdr w:val="nil"/>
                <w:lang w:val="es-ES_tradnl"/>
              </w:rPr>
              <w:t xml:space="preserve"> la sustitución de la privación de la libertad intramural por la Privación de la libertad en Unidad Militar o Policial a que se refiere el artículo anterior. Para la elaboración de los listados se solicitará información al INPEC, institución que deberá dar respuesta en un término máximo de 15 días hábiles. </w:t>
            </w:r>
          </w:p>
          <w:p w14:paraId="75B7FD7C"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2E847004"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u w:color="000000"/>
                <w:bdr w:val="nil"/>
                <w:lang w:val="es-ES_tradnl"/>
              </w:rPr>
              <w:t xml:space="preserve">Una vez consolidados los listados serán remitidos al Secretario Ejecutivo de la Jurisdicción Especial para la Paz quien verificará o modificará los mismos en caso de creerlo necesario, y comunicará al funcionario que esté conociendo la causa penal sobre el cumplimiento de los requisitos por parte del beneficiado, para que proceda a otorgar la sustitución de la privación de la libertad intramural por la Privación de la libertad en Unidad Militar o Policial a que se refiere el artículo anterior, funcionario, quien de manera inmediata adoptará la acción o decisión tendiente a materializar la misma. </w:t>
            </w:r>
          </w:p>
          <w:p w14:paraId="29CA0792"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469135C5"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Para estos efectos, se agruparán las investigaciones, procesos y/o condenas, así como  la totalidad del tiempo de privación física de la libertad cuando todos los anteriores supuestos sean derivados de conductas punibles cometidas por causa, con ocasión o en relación directa o indirecta con el conflicto armado interno.</w:t>
            </w:r>
          </w:p>
          <w:p w14:paraId="4BC89637"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6937990A"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t xml:space="preserve">PARÁGRAFO. </w:t>
            </w:r>
            <w:r w:rsidRPr="00F46F0F">
              <w:rPr>
                <w:rFonts w:ascii="Times New Roman" w:hAnsi="Times New Roman" w:cs="Times New Roman"/>
                <w:sz w:val="20"/>
                <w:szCs w:val="20"/>
                <w:u w:color="000000"/>
                <w:bdr w:val="nil"/>
                <w:lang w:val="es-ES_tradnl"/>
              </w:rPr>
              <w:t>En caso de que el beneficiado incumpla alguna de las obligaciones contraídas en el compromiso o desatienda su condición de privado de la libertad, se le revocará el beneficio de la privación de la libertad en Unidad Militar. No habrá lugar a la revocatoria por circunstancias diferentes a las aquí señaladas.</w:t>
            </w:r>
          </w:p>
        </w:tc>
        <w:tc>
          <w:tcPr>
            <w:tcW w:w="4607" w:type="dxa"/>
          </w:tcPr>
          <w:p w14:paraId="14F70567"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lastRenderedPageBreak/>
              <w:t xml:space="preserve">ARTÍCULO </w:t>
            </w:r>
            <w:r w:rsidRPr="00F46F0F">
              <w:rPr>
                <w:rFonts w:ascii="Times New Roman" w:hAnsi="Times New Roman" w:cs="Times New Roman"/>
                <w:b/>
                <w:bCs/>
                <w:sz w:val="20"/>
                <w:szCs w:val="20"/>
                <w:u w:val="single"/>
                <w:bdr w:val="nil"/>
                <w:lang w:val="es-ES_tradnl"/>
              </w:rPr>
              <w:t>57.</w:t>
            </w:r>
            <w:r w:rsidRPr="00F46F0F">
              <w:rPr>
                <w:rFonts w:ascii="Times New Roman" w:hAnsi="Times New Roman" w:cs="Times New Roman"/>
                <w:b/>
                <w:bCs/>
                <w:sz w:val="20"/>
                <w:szCs w:val="20"/>
                <w:u w:color="000000"/>
                <w:bdr w:val="nil"/>
                <w:lang w:val="es-ES_tradnl"/>
              </w:rPr>
              <w:t xml:space="preserve"> PROCEDIMIENTO PARA LA PRIVACIÓN DE LA LIBERTAD EN UNIDAD MILITAR O POLICIAL PARA INTEGRANTES DE LAS FUERZAS MILITARES Y POLICIALES.</w:t>
            </w:r>
            <w:r w:rsidRPr="00F46F0F">
              <w:rPr>
                <w:rFonts w:ascii="Times New Roman" w:hAnsi="Times New Roman" w:cs="Times New Roman"/>
                <w:bCs/>
                <w:sz w:val="20"/>
                <w:szCs w:val="20"/>
                <w:u w:color="000000"/>
                <w:bdr w:val="nil"/>
                <w:lang w:val="es-ES_tradnl"/>
              </w:rPr>
              <w:t xml:space="preserve"> El Ministerio de Defensa Nacional consolidará los listados de los miembros de la Fuerza Pública que prima facie cumplan con los requisitos para la aplicación de </w:t>
            </w:r>
            <w:r w:rsidRPr="00F46F0F">
              <w:rPr>
                <w:rFonts w:ascii="Times New Roman" w:hAnsi="Times New Roman" w:cs="Times New Roman"/>
                <w:sz w:val="20"/>
                <w:szCs w:val="20"/>
                <w:u w:color="000000"/>
                <w:bdr w:val="nil"/>
                <w:lang w:val="es-ES_tradnl"/>
              </w:rPr>
              <w:t xml:space="preserve"> la sustitución de la privación de la libertad intramural por la Privación de la libertad en Unidad Militar o Policial a que se refiere el artículo anterior. Para la elaboración de los listados se solicitará información al INPEC, institución que deberá dar respuesta en un término máximo de </w:t>
            </w:r>
            <w:r w:rsidRPr="00F46F0F">
              <w:rPr>
                <w:rFonts w:ascii="Times New Roman" w:hAnsi="Times New Roman" w:cs="Times New Roman"/>
                <w:b/>
                <w:sz w:val="20"/>
                <w:szCs w:val="20"/>
                <w:u w:val="single"/>
                <w:bdr w:val="nil"/>
                <w:lang w:val="es-ES_tradnl"/>
              </w:rPr>
              <w:t>quince</w:t>
            </w:r>
            <w:r w:rsidRPr="00F46F0F">
              <w:rPr>
                <w:rFonts w:ascii="Times New Roman" w:hAnsi="Times New Roman" w:cs="Times New Roman"/>
                <w:sz w:val="20"/>
                <w:szCs w:val="20"/>
                <w:u w:color="000000"/>
                <w:bdr w:val="nil"/>
                <w:lang w:val="es-ES_tradnl"/>
              </w:rPr>
              <w:t xml:space="preserve"> (15) días hábiles.</w:t>
            </w:r>
          </w:p>
          <w:p w14:paraId="6397020E"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3336B16C"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u w:color="000000"/>
                <w:bdr w:val="nil"/>
                <w:lang w:val="es-ES_tradnl"/>
              </w:rPr>
            </w:pPr>
            <w:r w:rsidRPr="00F46F0F">
              <w:rPr>
                <w:rFonts w:ascii="Times New Roman" w:hAnsi="Times New Roman" w:cs="Times New Roman"/>
                <w:sz w:val="20"/>
                <w:u w:color="000000"/>
                <w:bdr w:val="nil"/>
                <w:lang w:val="es-ES_tradnl"/>
              </w:rPr>
              <w:t xml:space="preserve">Una vez consolidados los listados serán remitidos al Secretario Ejecutivo de la Jurisdicción Especial para la Paz quien </w:t>
            </w:r>
            <w:r w:rsidRPr="00F46F0F">
              <w:rPr>
                <w:rFonts w:ascii="Times New Roman" w:hAnsi="Times New Roman" w:cs="Times New Roman"/>
                <w:b/>
                <w:sz w:val="20"/>
                <w:u w:val="single"/>
                <w:bdr w:val="nil"/>
                <w:lang w:val="es-ES_tradnl"/>
              </w:rPr>
              <w:t>dentro de un término no mayor a quince (15) días</w:t>
            </w:r>
            <w:r w:rsidRPr="00F46F0F">
              <w:rPr>
                <w:rFonts w:ascii="Times New Roman" w:hAnsi="Times New Roman" w:cs="Times New Roman"/>
                <w:b/>
                <w:sz w:val="20"/>
                <w:u w:color="000000"/>
                <w:bdr w:val="nil"/>
                <w:lang w:val="es-ES_tradnl"/>
              </w:rPr>
              <w:t xml:space="preserve"> </w:t>
            </w:r>
            <w:r w:rsidRPr="00F46F0F">
              <w:rPr>
                <w:rFonts w:ascii="Times New Roman" w:hAnsi="Times New Roman" w:cs="Times New Roman"/>
                <w:sz w:val="20"/>
                <w:u w:color="000000"/>
                <w:bdr w:val="nil"/>
                <w:lang w:val="es-ES_tradnl"/>
              </w:rPr>
              <w:t xml:space="preserve">verificará o modificará los mismos en caso de creerlo necesario, y comunicará al funcionario que esté conociendo la causa penal sobre el cumplimiento de los requisitos por parte del beneficiado, para que proceda a otorgar la sustitución de la privación de la libertad intramural por la Privación de la libertad en Unidad Militar o Policial a que se refiere el artículo anterior, funcionario quien, </w:t>
            </w:r>
            <w:r w:rsidRPr="00F46F0F">
              <w:rPr>
                <w:rFonts w:ascii="Times New Roman" w:hAnsi="Times New Roman" w:cs="Times New Roman"/>
                <w:b/>
                <w:sz w:val="20"/>
                <w:u w:val="single"/>
                <w:bdr w:val="nil"/>
                <w:lang w:val="es-ES_tradnl"/>
              </w:rPr>
              <w:t>dentro</w:t>
            </w:r>
            <w:r w:rsidRPr="00F46F0F">
              <w:rPr>
                <w:rFonts w:ascii="Times New Roman" w:hAnsi="Times New Roman" w:cs="Times New Roman"/>
                <w:sz w:val="20"/>
                <w:u w:color="000000"/>
                <w:bdr w:val="nil"/>
                <w:lang w:val="es-ES_tradnl"/>
              </w:rPr>
              <w:t xml:space="preserve"> de </w:t>
            </w:r>
            <w:r w:rsidRPr="00F46F0F">
              <w:rPr>
                <w:rFonts w:ascii="Times New Roman" w:hAnsi="Times New Roman" w:cs="Times New Roman"/>
                <w:b/>
                <w:sz w:val="20"/>
                <w:u w:val="single"/>
                <w:bdr w:val="nil"/>
                <w:lang w:val="es-ES_tradnl"/>
              </w:rPr>
              <w:t>los diez (10) dias siguientes</w:t>
            </w:r>
            <w:r w:rsidRPr="00F46F0F">
              <w:rPr>
                <w:rFonts w:ascii="Times New Roman" w:hAnsi="Times New Roman" w:cs="Times New Roman"/>
                <w:sz w:val="20"/>
                <w:u w:color="000000"/>
                <w:bdr w:val="nil"/>
                <w:lang w:val="es-ES_tradnl"/>
              </w:rPr>
              <w:t xml:space="preserve">, adoptará la acción o decisión tendiente a materializar la misma. </w:t>
            </w:r>
          </w:p>
          <w:p w14:paraId="54414A02"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67C11D65"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sz w:val="20"/>
                <w:szCs w:val="20"/>
                <w:lang w:val="es-ES_tradnl"/>
              </w:rPr>
              <w:t xml:space="preserve">Para estos efectos, se agruparán las investigaciones, procesos y/o condenas, así como  la totalidad del tiempo de privación física de la libertad cuando todos los anteriores supuestos sean derivados de conductas </w:t>
            </w:r>
            <w:r w:rsidRPr="00F46F0F">
              <w:rPr>
                <w:rFonts w:ascii="Times New Roman" w:hAnsi="Times New Roman" w:cs="Times New Roman"/>
                <w:sz w:val="20"/>
                <w:szCs w:val="20"/>
                <w:lang w:val="es-ES_tradnl"/>
              </w:rPr>
              <w:lastRenderedPageBreak/>
              <w:t>punibles cometidas por causa, con ocasión o en relación directa o indirecta con el conflicto armado interno.</w:t>
            </w:r>
          </w:p>
          <w:p w14:paraId="76919064"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sz w:val="20"/>
                <w:szCs w:val="20"/>
                <w:u w:color="000000"/>
                <w:bdr w:val="nil"/>
                <w:lang w:val="es-ES_tradnl"/>
              </w:rPr>
            </w:pPr>
          </w:p>
          <w:p w14:paraId="495D5153"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t xml:space="preserve">PARÁGRAFO. </w:t>
            </w:r>
            <w:r w:rsidRPr="00F46F0F">
              <w:rPr>
                <w:rFonts w:ascii="Times New Roman" w:hAnsi="Times New Roman" w:cs="Times New Roman"/>
                <w:sz w:val="20"/>
                <w:szCs w:val="20"/>
                <w:u w:color="000000"/>
                <w:bdr w:val="nil"/>
                <w:lang w:val="es-ES_tradnl"/>
              </w:rPr>
              <w:t>En caso de que el beneficiado incumpla alguna de las obligaciones contraídas en el compromiso o desatienda su condición de privado de la libertad, se le revocará el beneficio de la privación de la libertad en Unidad Militar. No habrá lugar a la revocatoria por circunstancias diferentes a las aquí señaladas.</w:t>
            </w:r>
          </w:p>
          <w:p w14:paraId="1C05C6E1"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b/>
                <w:bCs/>
                <w:sz w:val="20"/>
                <w:szCs w:val="20"/>
                <w:u w:color="000000"/>
                <w:bdr w:val="nil"/>
                <w:lang w:val="es-ES_tradnl"/>
              </w:rPr>
            </w:pPr>
          </w:p>
        </w:tc>
      </w:tr>
      <w:tr w:rsidR="00F46F0F" w:rsidRPr="00F46F0F" w14:paraId="743567F1" w14:textId="77777777" w:rsidTr="00F10FFA">
        <w:trPr>
          <w:jc w:val="center"/>
        </w:trPr>
        <w:tc>
          <w:tcPr>
            <w:tcW w:w="4607" w:type="dxa"/>
          </w:tcPr>
          <w:p w14:paraId="5E3C711F"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b/>
                <w:bCs/>
                <w:sz w:val="20"/>
                <w:szCs w:val="20"/>
                <w:u w:color="000000"/>
                <w:bdr w:val="nil"/>
                <w:lang w:val="es-ES_tradnl"/>
              </w:rPr>
            </w:pPr>
          </w:p>
        </w:tc>
        <w:tc>
          <w:tcPr>
            <w:tcW w:w="4607" w:type="dxa"/>
          </w:tcPr>
          <w:p w14:paraId="4FCCA98C"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sz w:val="20"/>
                <w:szCs w:val="20"/>
                <w:u w:color="000000"/>
                <w:bdr w:val="nil"/>
                <w:lang w:val="es-ES_tradnl"/>
              </w:rPr>
              <w:t xml:space="preserve">(NUEVO) </w:t>
            </w:r>
            <w:r w:rsidRPr="00F46F0F">
              <w:rPr>
                <w:rFonts w:ascii="Times New Roman" w:hAnsi="Times New Roman" w:cs="Times New Roman"/>
                <w:b/>
                <w:bCs/>
                <w:sz w:val="20"/>
                <w:szCs w:val="20"/>
                <w:u w:color="000000"/>
                <w:bdr w:val="nil"/>
                <w:lang w:val="es-ES_tradnl"/>
              </w:rPr>
              <w:t xml:space="preserve">ARTÍCULO </w:t>
            </w:r>
            <w:r w:rsidRPr="00F46F0F">
              <w:rPr>
                <w:rFonts w:ascii="Times New Roman" w:hAnsi="Times New Roman" w:cs="Times New Roman"/>
                <w:b/>
                <w:sz w:val="20"/>
                <w:szCs w:val="20"/>
                <w:u w:color="000000"/>
                <w:bdr w:val="nil"/>
                <w:lang w:val="es-ES_tradnl"/>
              </w:rPr>
              <w:t xml:space="preserve">58. AGRUPACIÓN DE ACTUACIONES EN DISTINTOS ESTADOS PROCESALES. </w:t>
            </w:r>
            <w:r w:rsidRPr="00F46F0F">
              <w:rPr>
                <w:rFonts w:ascii="Times New Roman" w:hAnsi="Times New Roman" w:cs="Times New Roman"/>
                <w:sz w:val="20"/>
                <w:szCs w:val="20"/>
                <w:u w:color="000000"/>
                <w:bdr w:val="nil"/>
                <w:lang w:val="es-ES_tradnl"/>
              </w:rPr>
              <w:t>Para la aplicación de la libertad transitoria, condicionada y anticipada, así como la privación de la libertad en unidad militar o policial contemplados en los artículos 50 y 55 de esta Ley, en el evento en el que contra el solicitante se adelanten simultáneamente uno o varias actuaciones procesales, y se registre además una o varias medidas de aseguramiento, una o varias condenas en firme o no, tanto en los procesos adelantados conforme a la Ley 600 de 2000 como en los regidos por la Ley 906 de 2004 e independientemente del estado en que se encuentre la actuación, la competencia para tramitar y decidir sobre la agrupación y resolver sobre los supuestos previstos en los artículos 50 y 55 de esta ley será de la autoridad que tenga asignado un asunto en el cual la persona esté afectada con medida de aseguramiento privativa de la libertad. En caso de que varias autoridades hayan ordenado la privación de la libertad del solicitante, será competente para decidir sobre todas las solicitudes de libertad transitoria, condicionada y anticipada y de privación de la libertad en unidad militar o policial de una misma persona, la autoridad de mayor jerarquía. Lo anterior, previo cumplimiento del procedimiento dispuesto en los artículos 50 y 55 de esta ley.</w:t>
            </w:r>
          </w:p>
          <w:p w14:paraId="7991404A"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545C4E51"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b/>
                <w:bCs/>
                <w:sz w:val="20"/>
                <w:szCs w:val="20"/>
                <w:u w:color="000000"/>
                <w:bdr w:val="nil"/>
                <w:lang w:val="es-ES_tradnl"/>
              </w:rPr>
            </w:pPr>
          </w:p>
        </w:tc>
      </w:tr>
      <w:tr w:rsidR="00F46F0F" w:rsidRPr="00F46F0F" w14:paraId="60D2AAD6" w14:textId="77777777" w:rsidTr="00F10FFA">
        <w:trPr>
          <w:jc w:val="center"/>
        </w:trPr>
        <w:tc>
          <w:tcPr>
            <w:tcW w:w="4607" w:type="dxa"/>
          </w:tcPr>
          <w:p w14:paraId="3FE185AE"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t>ARTÍCULO 55. SUPERVISIÓN.</w:t>
            </w:r>
            <w:r w:rsidRPr="00F46F0F">
              <w:rPr>
                <w:rFonts w:ascii="Times New Roman" w:hAnsi="Times New Roman" w:cs="Times New Roman"/>
                <w:sz w:val="20"/>
                <w:szCs w:val="20"/>
                <w:u w:color="000000"/>
                <w:bdr w:val="nil"/>
                <w:lang w:val="es-ES_tradnl"/>
              </w:rPr>
              <w:t xml:space="preserve"> El Director del centro de reclusión militar o policial, o en su defecto el Comandante de la Unidad Militar o Policial donde vayan a continuar privados de la libertad los integrantes de las Fuerzas Militares y Policiales, ejercerá control, vigilancia y verificación del personal beneficiado de la privación de la libertad en Unidad Militar o Policial, utilizando tanto los mecanismos ordinarios como los dispuestos en la Jurisdicción Especial para La Paz.</w:t>
            </w:r>
          </w:p>
        </w:tc>
        <w:tc>
          <w:tcPr>
            <w:tcW w:w="4607" w:type="dxa"/>
          </w:tcPr>
          <w:p w14:paraId="49D24B3D"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bCs/>
                <w:sz w:val="20"/>
                <w:szCs w:val="20"/>
                <w:u w:color="000000"/>
                <w:bdr w:val="nil"/>
                <w:lang w:val="es-ES_tradnl"/>
              </w:rPr>
              <w:t xml:space="preserve">ARTÍCULO </w:t>
            </w:r>
            <w:r w:rsidRPr="00F46F0F">
              <w:rPr>
                <w:rFonts w:ascii="Times New Roman" w:hAnsi="Times New Roman" w:cs="Times New Roman"/>
                <w:b/>
                <w:bCs/>
                <w:sz w:val="20"/>
                <w:szCs w:val="20"/>
                <w:u w:val="single"/>
                <w:bdr w:val="nil"/>
                <w:lang w:val="es-ES_tradnl"/>
              </w:rPr>
              <w:t>59</w:t>
            </w:r>
            <w:r w:rsidRPr="00F46F0F">
              <w:rPr>
                <w:rFonts w:ascii="Times New Roman" w:hAnsi="Times New Roman" w:cs="Times New Roman"/>
                <w:b/>
                <w:bCs/>
                <w:sz w:val="20"/>
                <w:szCs w:val="20"/>
                <w:u w:color="000000"/>
                <w:bdr w:val="nil"/>
                <w:lang w:val="es-ES_tradnl"/>
              </w:rPr>
              <w:t>. SUPERVISIÓN.</w:t>
            </w:r>
            <w:r w:rsidRPr="00F46F0F">
              <w:rPr>
                <w:rFonts w:ascii="Times New Roman" w:hAnsi="Times New Roman" w:cs="Times New Roman"/>
                <w:sz w:val="20"/>
                <w:szCs w:val="20"/>
                <w:u w:color="000000"/>
                <w:bdr w:val="nil"/>
                <w:lang w:val="es-ES_tradnl"/>
              </w:rPr>
              <w:t xml:space="preserve"> El Director del centro de reclusión militar o policial, o en su defecto el Comandante de la Unidad Militar o Policial donde vayan a continuar privados de la libertad los integrantes de las Fuerzas Militares y Policiales, ejercerá control, vigilancia y verificación del personal beneficiado de la privación de la libertad en Unidad Militar o Policial, utilizando tanto los mecanismos ordinarios como los dispuestos en la Jurisdicción Especial para La Paz.</w:t>
            </w:r>
          </w:p>
          <w:p w14:paraId="239D33A3"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b/>
                <w:bCs/>
                <w:sz w:val="20"/>
                <w:szCs w:val="20"/>
                <w:u w:color="000000"/>
                <w:bdr w:val="nil"/>
                <w:lang w:val="es-ES_tradnl"/>
              </w:rPr>
            </w:pPr>
          </w:p>
        </w:tc>
      </w:tr>
      <w:tr w:rsidR="00F46F0F" w:rsidRPr="00F46F0F" w14:paraId="2501BF05" w14:textId="77777777" w:rsidTr="00F10FFA">
        <w:trPr>
          <w:jc w:val="center"/>
        </w:trPr>
        <w:tc>
          <w:tcPr>
            <w:tcW w:w="4607" w:type="dxa"/>
          </w:tcPr>
          <w:p w14:paraId="0CF0BD8B"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b/>
                <w:bCs/>
                <w:sz w:val="20"/>
                <w:szCs w:val="20"/>
                <w:u w:color="000000"/>
                <w:bdr w:val="nil"/>
                <w:lang w:val="es-ES_tradnl"/>
              </w:rPr>
            </w:pPr>
          </w:p>
        </w:tc>
        <w:tc>
          <w:tcPr>
            <w:tcW w:w="4607" w:type="dxa"/>
          </w:tcPr>
          <w:p w14:paraId="0AA44342"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sz w:val="20"/>
                <w:szCs w:val="20"/>
                <w:u w:color="000000"/>
                <w:bdr w:val="nil"/>
                <w:lang w:val="es-ES_tradnl"/>
              </w:rPr>
              <w:t xml:space="preserve">(NUEVO) ARTÍCULO </w:t>
            </w:r>
            <w:r w:rsidRPr="00F46F0F">
              <w:rPr>
                <w:rFonts w:ascii="Times New Roman" w:hAnsi="Times New Roman" w:cs="Times New Roman"/>
                <w:b/>
                <w:sz w:val="20"/>
                <w:szCs w:val="20"/>
                <w:u w:val="single"/>
                <w:bdr w:val="nil"/>
                <w:lang w:val="es-ES_tradnl"/>
              </w:rPr>
              <w:t>60</w:t>
            </w:r>
            <w:r w:rsidRPr="00F46F0F">
              <w:rPr>
                <w:rFonts w:ascii="Times New Roman" w:hAnsi="Times New Roman" w:cs="Times New Roman"/>
                <w:b/>
                <w:sz w:val="20"/>
                <w:szCs w:val="20"/>
                <w:u w:color="000000"/>
                <w:bdr w:val="nil"/>
                <w:lang w:val="es-ES_tradnl"/>
              </w:rPr>
              <w:t>. VALOR PROBATORIO DE LOS DOCUMENTOS APORTADOS POR EL SOLICITANTE</w:t>
            </w:r>
            <w:r w:rsidRPr="00F46F0F">
              <w:rPr>
                <w:rFonts w:ascii="Times New Roman" w:hAnsi="Times New Roman" w:cs="Times New Roman"/>
                <w:sz w:val="20"/>
                <w:szCs w:val="20"/>
                <w:u w:color="000000"/>
                <w:bdr w:val="nil"/>
                <w:lang w:val="es-ES_tradnl"/>
              </w:rPr>
              <w:t xml:space="preserve">. Para efectos de la concesión de la libertad transitoria, condicionada y anticipada, así como la privación de la libertad en unidad militar o policial contemplados en los artículos 50 y 55 de esta Ley, cuando el miembro o </w:t>
            </w:r>
            <w:r w:rsidRPr="00F46F0F">
              <w:rPr>
                <w:rFonts w:ascii="Times New Roman" w:hAnsi="Times New Roman" w:cs="Times New Roman"/>
                <w:sz w:val="20"/>
                <w:szCs w:val="20"/>
                <w:u w:color="000000"/>
                <w:bdr w:val="nil"/>
                <w:lang w:val="es-ES_tradnl"/>
              </w:rPr>
              <w:lastRenderedPageBreak/>
              <w:t>ex miembro de la Fuerza Pública solicitante cuente con múltiples procesos y/o condenas, podrá directamente o a través de su apoderado aportar las correspondientes piezas procesales que considere necesarias para efectos que el Ministerio de Defensa Nacional pueda determinar, prima facie, que las conductas han sido cometidas por causa, con ocasión o en relación directa o indirecta con el conflicto armado.</w:t>
            </w:r>
          </w:p>
          <w:p w14:paraId="5AB4F292"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p>
          <w:p w14:paraId="6ACAC2B2"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0"/>
                <w:szCs w:val="20"/>
                <w:u w:color="000000"/>
                <w:bdr w:val="nil"/>
                <w:lang w:val="es-ES_tradnl"/>
              </w:rPr>
            </w:pPr>
            <w:r w:rsidRPr="00F46F0F">
              <w:rPr>
                <w:rFonts w:ascii="Times New Roman" w:hAnsi="Times New Roman" w:cs="Times New Roman"/>
                <w:b/>
                <w:sz w:val="20"/>
                <w:szCs w:val="20"/>
                <w:u w:color="000000"/>
                <w:bdr w:val="nil"/>
                <w:lang w:val="es-ES_tradnl"/>
              </w:rPr>
              <w:t xml:space="preserve">Parágrafo. </w:t>
            </w:r>
            <w:r w:rsidRPr="00F46F0F">
              <w:rPr>
                <w:rFonts w:ascii="Times New Roman" w:hAnsi="Times New Roman" w:cs="Times New Roman"/>
                <w:sz w:val="20"/>
                <w:szCs w:val="20"/>
                <w:u w:color="000000"/>
                <w:bdr w:val="nil"/>
                <w:lang w:val="es-ES_tradnl"/>
              </w:rPr>
              <w:t xml:space="preserve">Los documentos aportados por el solicitante tendrán el valor probatorio previsto en los artículos 244, 245 y 246 de la Ley 1564 de 2012. El hallazgo de cualquier tipo de falsedad documental, material o ideológica, en los documentos allegados junto con la solicitud del beneficio por parte del solicitante directamente o de su apoderado, dará lugar a la negación de la respectiva inclusión en los listados, sin perjuicio de las acciones penales o disciplinarias a que hubiera lugar. </w:t>
            </w:r>
          </w:p>
          <w:p w14:paraId="7F9C29EF" w14:textId="77777777" w:rsidR="00F46F0F" w:rsidRPr="00F46F0F" w:rsidRDefault="00F46F0F" w:rsidP="00F10FFA">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b/>
                <w:bCs/>
                <w:sz w:val="20"/>
                <w:szCs w:val="20"/>
                <w:u w:color="000000"/>
                <w:bdr w:val="nil"/>
                <w:lang w:val="es-ES_tradnl"/>
              </w:rPr>
            </w:pPr>
          </w:p>
        </w:tc>
      </w:tr>
      <w:tr w:rsidR="00F46F0F" w:rsidRPr="00F46F0F" w14:paraId="16E81FBE" w14:textId="77777777" w:rsidTr="00F10FFA">
        <w:trPr>
          <w:trHeight w:val="16915"/>
          <w:jc w:val="center"/>
        </w:trPr>
        <w:tc>
          <w:tcPr>
            <w:tcW w:w="4607" w:type="dxa"/>
          </w:tcPr>
          <w:p w14:paraId="4F09ECC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56. COMPETENCIA MATERIAL. </w:t>
            </w:r>
            <w:r w:rsidRPr="00F46F0F">
              <w:rPr>
                <w:rFonts w:ascii="Times New Roman" w:hAnsi="Times New Roman" w:cs="Times New Roman"/>
                <w:sz w:val="20"/>
                <w:szCs w:val="20"/>
                <w:lang w:val="es-ES_tradnl"/>
              </w:rPr>
              <w:t xml:space="preserve">La Jurisdicción Especial para la Paz es competente para conocer de los delitos cometidos por causa, con ocasión o en relación directa o indirecta con el conflicto armado, entendiendo por tales todas aquellas conductas punibles donde la existencia del conflicto armado haya sido la causa de su comisión, o haya jugado un papel sustancial en la capacidad del perpetrador para cometer la conducta punible, en su decisión de cometerla, en la manera en que fue cometida o en el objetivo para el cual se cometió. </w:t>
            </w:r>
          </w:p>
          <w:p w14:paraId="4ACD261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3B3C43F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Respecto a los integrantes de organizaciones que suscriban acuerdos de paz con el Gobierno, el tratamiento especial de justicia se aplicará también respecto a conductas estrechamente vinculadas al proceso de dejación de armas, ocurridas desde la entrada en vigor del Acuerdo Final hasta la finalización del proceso de dejación de armas.</w:t>
            </w:r>
          </w:p>
          <w:p w14:paraId="1207FFE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57F0D1A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Son conductas consideradas estrechamente vinculadas al proceso de dejación de armas todas aquellas que no constituyen delitos no amnistiables según lo establecido en el Parágrafo del artículo 23 de la Ley 1820  de 30 de diciembre de 2016, que no supongan incumplimiento  del Cese al Fuego y Hostilidades Bilateral y Definitivo, y siempre que hayan sido cometidas antes de que concluya el proceso de Dejación de Armas de las FARC EP acordado entre ese grupo y el Gobierno Nacional </w:t>
            </w:r>
          </w:p>
          <w:p w14:paraId="4CA6D45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372E13E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 JEP será la jurisdicción competente para evaluar en cada caso ese vínculo de acuerdo con los parámetros trazados por esta ley.</w:t>
            </w:r>
            <w:r w:rsidRPr="00F46F0F">
              <w:rPr>
                <w:rFonts w:ascii="Times New Roman" w:eastAsia="Times New Roman" w:hAnsi="Times New Roman" w:cs="Times New Roman"/>
                <w:sz w:val="20"/>
                <w:szCs w:val="20"/>
                <w:lang w:val="es-ES_tradnl"/>
              </w:rPr>
              <w:t xml:space="preserve"> </w:t>
            </w:r>
            <w:r w:rsidRPr="00F46F0F">
              <w:rPr>
                <w:rFonts w:ascii="Times New Roman" w:hAnsi="Times New Roman" w:cs="Times New Roman"/>
                <w:sz w:val="20"/>
                <w:szCs w:val="20"/>
                <w:lang w:val="es-ES_tradnl"/>
              </w:rPr>
              <w:t xml:space="preserve">La justicia ordinaria carecerá de competencias sobre conductas atribuidas a miembros de las FARC EP realizadas antes de concluir el proceso de dejación de armas, </w:t>
            </w:r>
            <w:bookmarkStart w:id="4" w:name="_Hlk490302117"/>
            <w:r w:rsidRPr="00F46F0F">
              <w:rPr>
                <w:rFonts w:ascii="Times New Roman" w:hAnsi="Times New Roman" w:cs="Times New Roman"/>
                <w:sz w:val="20"/>
                <w:szCs w:val="20"/>
                <w:lang w:val="es-ES_tradnl"/>
              </w:rPr>
              <w:t>salvo cuando la JEP haya establecido que dichas conductas no pueden ser consideradas estrechamente vinculadas al proceso de dejación de armas.</w:t>
            </w:r>
          </w:p>
          <w:p w14:paraId="7DBE8B7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bookmarkEnd w:id="4"/>
          <w:p w14:paraId="11FA1CF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También serán de competencia de la Jurisdicción Especial para la Paz las conductas de financiación o colaboración con los grupos paramilitares, o con cualquier actor del conflicto, que no sean resultado de coacciones, respecto de aquellas personas que tuvieron una participación activa o determinante en la comisión de los crímenes competencia de ésta jurisdicción, según lo establecido en el inciso 1º del artículo 38 de la presente ley salvo que previamente al 1 de diciembre de 2016 hubieren sido condenadas por la justicia por esas mismas conductas, en cuyo caso podrán solicitar ante la JEP la revisión de la sentencia o de la condena impuesta conforme a lo establecido en esta ley . Los órganos de la JEP decidirán, según el caso, el procedimiento apropiado.</w:t>
            </w:r>
          </w:p>
          <w:p w14:paraId="43351DF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67CC8E4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Para efectos de la determinación de la competencia material respecto de miembros de la Fuerza Pública la </w:t>
            </w:r>
            <w:r w:rsidRPr="00F46F0F">
              <w:rPr>
                <w:rFonts w:ascii="Times New Roman" w:hAnsi="Times New Roman" w:cs="Times New Roman"/>
                <w:sz w:val="20"/>
                <w:szCs w:val="20"/>
                <w:lang w:val="es-ES_tradnl"/>
              </w:rPr>
              <w:lastRenderedPageBreak/>
              <w:t>JEP aplicará lo dispuesto en el Capítulo VII del AL 01 de 2017</w:t>
            </w:r>
            <w:r w:rsidRPr="00F46F0F">
              <w:rPr>
                <w:rFonts w:ascii="Times New Roman" w:hAnsi="Times New Roman" w:cs="Times New Roman"/>
                <w:b/>
                <w:sz w:val="20"/>
                <w:szCs w:val="20"/>
                <w:lang w:val="es-ES_tradnl"/>
              </w:rPr>
              <w:t>.</w:t>
            </w:r>
            <w:r w:rsidRPr="00F46F0F">
              <w:rPr>
                <w:rFonts w:ascii="Times New Roman" w:hAnsi="Times New Roman" w:cs="Times New Roman"/>
                <w:sz w:val="20"/>
                <w:szCs w:val="20"/>
                <w:lang w:val="es-ES_tradnl"/>
              </w:rPr>
              <w:t xml:space="preserve"> </w:t>
            </w:r>
          </w:p>
          <w:p w14:paraId="2D7C624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17D27DF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PARÁGRAFO 1.</w:t>
            </w:r>
            <w:r w:rsidRPr="00F46F0F">
              <w:rPr>
                <w:rFonts w:ascii="Times New Roman" w:hAnsi="Times New Roman" w:cs="Times New Roman"/>
                <w:sz w:val="20"/>
                <w:szCs w:val="20"/>
                <w:lang w:val="es-ES_tradnl"/>
              </w:rPr>
              <w:t xml:space="preserve"> La JEP también se aplicará, para efectos de la extinción de la responsabilidad y sanción penal, a los siguientes delitos, cometido en contextos de disturbios públicos o en ejercicio de la protesta social: Empleo o lanzamiento de sustancias u objetos peligrosos; perturbación de actos oficiales; violación de los derechos de reunión y asociación; violencia contra servidor público; obstrucción de vías públicas que afecten el orden público; perturbación en servicio de transporte público, colectivo u oficial; asonada; y lesiones personales". También podrá adoptar providencias extinguiendo la responsabilidad y sanción penal en otros supuestos en los que tras una valoración individual y ajustada de la conducta concreta y el contexto en el que se ha producido, concluya que dichas conductas fueron cometidas en actos de disturbios internos o protesta social y en relación con estos.</w:t>
            </w:r>
          </w:p>
          <w:p w14:paraId="0136DCC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30C0575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PARÁGRAFO 2. </w:t>
            </w:r>
            <w:r w:rsidRPr="00F46F0F">
              <w:rPr>
                <w:rFonts w:ascii="Times New Roman" w:hAnsi="Times New Roman" w:cs="Times New Roman"/>
                <w:sz w:val="20"/>
                <w:szCs w:val="20"/>
                <w:lang w:val="es-ES_tradnl"/>
              </w:rPr>
              <w:t>En cuanto a la competencia en casos de delitos de conservación y financiamiento de plantaciones (artículo 375 del Código Penal), tráfico, fabricación o porte de estupefacientes (artículo 376 del Código Penal) y destinación ilícita de muebles o inmuebles (artículo 377 del Código Penal), se aplicará lo dispuesto en el inciso 2º del artículo transitorio 5º del artículo 1º del Acto Legislativo 001 de 2017. Será competencia exclusiva de la JEP el conocimiento sobre los anteriores delitos cuando los presuntos responsables fueran, en el momento de cometerse las anteriores conductas, integrantes de grupos armados al margen de la ley que hayan suscrito un acuerdo final de paz con el Gobierno Nacional, siempre que la finalidad del delito haya sido financiar la actividad de dicho grupo.</w:t>
            </w:r>
          </w:p>
          <w:p w14:paraId="5DE2B1E4"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5CCF59A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relación con los delitos cometidos con posterioridad a la entrada en vigencia del Acto Legislativo 001 de 2017 y a la finalización del proceso de dejación de armas, se aplicará lo dispuesto en el inciso 3º, del artículo transitorio 5º del artículo 1º del Acto Legislativo 001 de 2017.</w:t>
            </w:r>
          </w:p>
          <w:p w14:paraId="19AF00F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69C5888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Respecto de los delitos de ejecución permanente y de los delitos de que trate el libro segundo, capítulo quinto, título décimo del Código Penal, se aplicará lo dispuesto en los incisos 4º y 5º del artículo transitorio 5º del artículo 1º del Acto Legislativo 001 de 2017.</w:t>
            </w:r>
          </w:p>
        </w:tc>
        <w:tc>
          <w:tcPr>
            <w:tcW w:w="4607" w:type="dxa"/>
          </w:tcPr>
          <w:p w14:paraId="5A149497" w14:textId="77777777" w:rsidR="00F46F0F" w:rsidRPr="00F46F0F" w:rsidRDefault="00F46F0F" w:rsidP="00F10FFA">
            <w:pPr>
              <w:autoSpaceDE w:val="0"/>
              <w:autoSpaceDN w:val="0"/>
              <w:adjustRightInd w:val="0"/>
              <w:jc w:val="both"/>
              <w:rPr>
                <w:rFonts w:ascii="Times New Roman" w:hAnsi="Times New Roman" w:cs="Times New Roman"/>
                <w:sz w:val="20"/>
                <w:lang w:val="es-ES_tradnl"/>
              </w:rPr>
            </w:pPr>
            <w:r w:rsidRPr="00F46F0F">
              <w:rPr>
                <w:rFonts w:ascii="Times New Roman" w:hAnsi="Times New Roman" w:cs="Times New Roman"/>
                <w:b/>
                <w:sz w:val="20"/>
                <w:lang w:val="es-ES_tradnl"/>
              </w:rPr>
              <w:lastRenderedPageBreak/>
              <w:t xml:space="preserve">ARTÍCULO </w:t>
            </w:r>
            <w:r w:rsidRPr="00F46F0F">
              <w:rPr>
                <w:rFonts w:ascii="Times New Roman" w:hAnsi="Times New Roman" w:cs="Times New Roman"/>
                <w:b/>
                <w:sz w:val="20"/>
                <w:u w:val="single"/>
                <w:lang w:val="es-ES_tradnl"/>
              </w:rPr>
              <w:t>61.</w:t>
            </w:r>
            <w:r w:rsidRPr="00F46F0F">
              <w:rPr>
                <w:rFonts w:ascii="Times New Roman" w:hAnsi="Times New Roman" w:cs="Times New Roman"/>
                <w:b/>
                <w:sz w:val="20"/>
                <w:lang w:val="es-ES_tradnl"/>
              </w:rPr>
              <w:t xml:space="preserve"> COMPETENCIA MATERIAL. </w:t>
            </w:r>
            <w:r w:rsidRPr="00F46F0F">
              <w:rPr>
                <w:rFonts w:ascii="Times New Roman" w:hAnsi="Times New Roman" w:cs="Times New Roman"/>
                <w:sz w:val="20"/>
                <w:lang w:val="es-ES_tradnl"/>
              </w:rPr>
              <w:t>La Jurisdicción Especial para la Paz es competente para conocer de los delitos cometidos por causa, con ocasión o en relación directa o indirecta con el conflicto armado, entendiendo por tales todas aquellas conductas punibles donde la existencia del conflicto armado haya sido la causa de su comisión, o haya jugado un papel sustancial en la capacidad del perpetrador para cometer la conducta punible, en su decisión de cometerla, en la manera en que fue cometida o en el objetivo para el cual se cometió,</w:t>
            </w:r>
            <w:r w:rsidRPr="00F46F0F">
              <w:rPr>
                <w:rFonts w:ascii="Times New Roman" w:hAnsi="Times New Roman" w:cs="Times New Roman"/>
                <w:b/>
                <w:sz w:val="20"/>
                <w:u w:val="single"/>
                <w:lang w:val="es-ES_tradnl"/>
              </w:rPr>
              <w:t xml:space="preserve"> </w:t>
            </w:r>
            <w:r w:rsidRPr="00F46F0F">
              <w:rPr>
                <w:rFonts w:ascii="Times New Roman" w:eastAsia="Times New Roman" w:hAnsi="Times New Roman" w:cs="Times New Roman"/>
                <w:b/>
                <w:sz w:val="20"/>
                <w:u w:val="single"/>
                <w:lang w:val="es-ES_tradnl"/>
              </w:rPr>
              <w:t>cualquiera sea la calificación jurídica que se le haya otorgado previamente a la conducta. La relación con el conflicto abarcará conductas desarrolladas por miembros de la Fuerza Pública con o contra cualquier grupo armado ilegal, aunque no hayan suscrito el Acuerdo Final de Paz con el Gobierno Nacional.</w:t>
            </w:r>
          </w:p>
          <w:p w14:paraId="62953900"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p w14:paraId="11B88E2B"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Respecto a los integrantes de organizaciones que suscriban acuerdos de paz con el Gobierno, el tratamiento especial de justicia se aplicará también respecto a conductas estrechamente vinculadas al proceso de dejación de armas, ocurridas desde la entrada en vigor del Acuerdo Final hasta la finalización del proceso de dejación de armas.</w:t>
            </w:r>
          </w:p>
          <w:p w14:paraId="7032C0F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6620B5AA" w14:textId="77777777" w:rsidR="00F46F0F" w:rsidRPr="00F46F0F" w:rsidRDefault="00F46F0F" w:rsidP="00F10FFA">
            <w:pPr>
              <w:autoSpaceDE w:val="0"/>
              <w:autoSpaceDN w:val="0"/>
              <w:adjustRightInd w:val="0"/>
              <w:jc w:val="both"/>
              <w:rPr>
                <w:rFonts w:ascii="Times New Roman" w:hAnsi="Times New Roman" w:cs="Times New Roman"/>
                <w:sz w:val="20"/>
                <w:u w:val="single"/>
                <w:lang w:val="es-ES_tradnl"/>
              </w:rPr>
            </w:pPr>
            <w:r w:rsidRPr="00F46F0F">
              <w:rPr>
                <w:rFonts w:ascii="Times New Roman" w:hAnsi="Times New Roman" w:cs="Times New Roman"/>
                <w:sz w:val="20"/>
                <w:lang w:val="es-ES_tradnl"/>
              </w:rPr>
              <w:t xml:space="preserve">Son conductas consideradas estrechamente vinculadas al proceso de dejación de armas todas aquellas que no </w:t>
            </w:r>
            <w:r w:rsidRPr="00F46F0F">
              <w:rPr>
                <w:rFonts w:ascii="Times New Roman" w:hAnsi="Times New Roman" w:cs="Times New Roman"/>
                <w:b/>
                <w:sz w:val="20"/>
                <w:u w:val="single"/>
                <w:lang w:val="es-ES_tradnl"/>
              </w:rPr>
              <w:t>estén incluidas</w:t>
            </w:r>
            <w:r w:rsidRPr="00F46F0F">
              <w:rPr>
                <w:rFonts w:ascii="Times New Roman" w:hAnsi="Times New Roman" w:cs="Times New Roman"/>
                <w:sz w:val="20"/>
                <w:u w:val="single"/>
                <w:lang w:val="es-ES_tradnl"/>
              </w:rPr>
              <w:t xml:space="preserve">  </w:t>
            </w:r>
            <w:r w:rsidRPr="00F46F0F">
              <w:rPr>
                <w:rFonts w:ascii="Times New Roman" w:hAnsi="Times New Roman" w:cs="Times New Roman"/>
                <w:strike/>
                <w:sz w:val="20"/>
                <w:lang w:val="es-ES_tradnl"/>
              </w:rPr>
              <w:t xml:space="preserve">constituyen delitos no amnistiables según lo establecido </w:t>
            </w:r>
            <w:r w:rsidRPr="00F46F0F">
              <w:rPr>
                <w:rFonts w:ascii="Times New Roman" w:hAnsi="Times New Roman" w:cs="Times New Roman"/>
                <w:sz w:val="20"/>
                <w:lang w:val="es-ES_tradnl"/>
              </w:rPr>
              <w:t xml:space="preserve">en el Parágrafo del artículo 23 de la Ley 1820  de 30 de diciembre de 2016, que no supongan incumplimiento  del Cese al Fuego y Hostilidades Bilateral y </w:t>
            </w:r>
            <w:r w:rsidRPr="00F46F0F">
              <w:rPr>
                <w:rFonts w:ascii="Times New Roman" w:hAnsi="Times New Roman" w:cs="Times New Roman"/>
                <w:b/>
                <w:sz w:val="20"/>
                <w:u w:val="single"/>
                <w:lang w:val="es-ES_tradnl"/>
              </w:rPr>
              <w:t>Definitivo según lo convenido en el “Protocolo de Reglas que rigen el Cese al Fuego y de Hostilidades Bilateral y Definitivo (CFHBD) y Dejación de Armas (DA)” que hace parte del Acuerdo Final,</w:t>
            </w:r>
            <w:r w:rsidRPr="00F46F0F">
              <w:rPr>
                <w:rFonts w:ascii="Times New Roman" w:hAnsi="Times New Roman" w:cs="Times New Roman"/>
                <w:sz w:val="20"/>
                <w:lang w:val="es-ES_tradnl"/>
              </w:rPr>
              <w:t xml:space="preserve"> y siempre que hayan sido cometidas antes de que concluya el proceso de Dejación de Armas de las FARC EP acordado entre ese grupo y el Gobierno Nacional.</w:t>
            </w:r>
            <w:r w:rsidRPr="00F46F0F">
              <w:rPr>
                <w:rFonts w:ascii="Times New Roman" w:hAnsi="Times New Roman" w:cs="Times New Roman"/>
                <w:sz w:val="20"/>
                <w:u w:val="single"/>
                <w:lang w:val="es-ES_tradnl"/>
              </w:rPr>
              <w:t xml:space="preserve"> </w:t>
            </w:r>
            <w:r w:rsidRPr="00F46F0F">
              <w:rPr>
                <w:rFonts w:ascii="Times New Roman" w:hAnsi="Times New Roman" w:cs="Times New Roman"/>
                <w:b/>
                <w:sz w:val="20"/>
                <w:u w:val="single"/>
                <w:lang w:val="es-ES_tradnl"/>
              </w:rPr>
              <w:t>En ningún caso se considerará como conductas estrechamente vinculadas al proceso de dejación de armas los delitos de homicidio agravado (Artículo 104 del Código Penal), desaparición forzada (Artículo 165 del Código Penal), secuestro (Artículos 168 y 169 del Código Penal), tortura (178), desplazamiento forzado (Artículo 180 del Código Penal), reclutamiento ilícito (Artículo 162 del Código Penal), extorsión (Artículo 244 del Código Penal), enriquecimiento ilícito de particulares (Artículo 327 del Código Penal), tráfico, fabricación o porte de estupefacientes (artículo 376 del Código Penal) o de cualquiera de las conductas previstas en el Título IV del Libro Segundo de la Ley 599 de 2000, cuando su ejecución haya comenzado durante el proceso de dejación de armas.</w:t>
            </w:r>
          </w:p>
          <w:p w14:paraId="0FE62BFA"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0C31DAE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La JEP será la jurisdicción competente para evaluar en cada caso ese vínculo de acuerdo con los parámetros </w:t>
            </w:r>
            <w:r w:rsidRPr="00F46F0F">
              <w:rPr>
                <w:rFonts w:ascii="Times New Roman" w:hAnsi="Times New Roman" w:cs="Times New Roman"/>
                <w:sz w:val="20"/>
                <w:szCs w:val="20"/>
                <w:lang w:val="es-ES_tradnl"/>
              </w:rPr>
              <w:lastRenderedPageBreak/>
              <w:t>trazados por esta ley.</w:t>
            </w:r>
            <w:r w:rsidRPr="00F46F0F">
              <w:rPr>
                <w:rFonts w:ascii="Times New Roman" w:eastAsia="Times New Roman" w:hAnsi="Times New Roman" w:cs="Times New Roman"/>
                <w:sz w:val="20"/>
                <w:szCs w:val="20"/>
                <w:lang w:val="es-ES_tradnl"/>
              </w:rPr>
              <w:t xml:space="preserve"> </w:t>
            </w:r>
            <w:r w:rsidRPr="00F46F0F">
              <w:rPr>
                <w:rFonts w:ascii="Times New Roman" w:hAnsi="Times New Roman" w:cs="Times New Roman"/>
                <w:sz w:val="20"/>
                <w:szCs w:val="20"/>
                <w:lang w:val="es-ES_tradnl"/>
              </w:rPr>
              <w:t xml:space="preserve">La justicia ordinaria carecerá de competencias sobre conductas atribuidas a miembros de las FARC EP realizadas antes de concluir el proceso de dejación de armas, salvo cuando la JEP haya establecido que dichas conductas no pueden ser consideradas estrechamente vinculadas al proceso de dejación de armas, </w:t>
            </w:r>
            <w:r w:rsidRPr="00F46F0F">
              <w:rPr>
                <w:rFonts w:ascii="Times New Roman" w:hAnsi="Times New Roman" w:cs="Times New Roman"/>
                <w:b/>
                <w:sz w:val="20"/>
                <w:szCs w:val="20"/>
                <w:u w:val="single"/>
                <w:lang w:val="es-ES_tradnl"/>
              </w:rPr>
              <w:t>según lo establecido en el inciso anterior.</w:t>
            </w:r>
          </w:p>
          <w:p w14:paraId="6FA7BBE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10DFE9DB" w14:textId="77777777" w:rsidR="00F46F0F" w:rsidRPr="00F46F0F" w:rsidRDefault="00F46F0F" w:rsidP="00F10FFA">
            <w:pPr>
              <w:autoSpaceDE w:val="0"/>
              <w:autoSpaceDN w:val="0"/>
              <w:adjustRightInd w:val="0"/>
              <w:jc w:val="both"/>
              <w:rPr>
                <w:rFonts w:ascii="Times New Roman" w:hAnsi="Times New Roman" w:cs="Times New Roman"/>
                <w:b/>
                <w:sz w:val="20"/>
                <w:u w:val="single"/>
                <w:lang w:val="es-ES_tradnl"/>
              </w:rPr>
            </w:pPr>
            <w:r w:rsidRPr="00F46F0F">
              <w:rPr>
                <w:rFonts w:ascii="Times New Roman" w:hAnsi="Times New Roman" w:cs="Times New Roman"/>
                <w:b/>
                <w:sz w:val="20"/>
                <w:u w:val="single"/>
                <w:lang w:val="es-ES_tradnl"/>
              </w:rPr>
              <w:t>De conformidad con lo establecido en el inciso 2º del artículo transitorio 5 del Acto Legislativo 01 de 2017,la competencia para conocer de los delitos de: conservación y financiamiento de plantaciones (artículo 375 del Código Penal), tráfico, fabricación o porte de estupefacientes (artículo 376 del Código Penal) y destinación ilícita de muebles o inmuebles (artículo 377 del Código Penal), se define en los siguietes términos:</w:t>
            </w:r>
          </w:p>
          <w:p w14:paraId="791B29BB" w14:textId="77777777" w:rsidR="00F46F0F" w:rsidRPr="00F46F0F" w:rsidRDefault="00F46F0F" w:rsidP="00F10FFA">
            <w:pPr>
              <w:autoSpaceDE w:val="0"/>
              <w:autoSpaceDN w:val="0"/>
              <w:adjustRightInd w:val="0"/>
              <w:jc w:val="both"/>
              <w:rPr>
                <w:rFonts w:ascii="Times New Roman" w:hAnsi="Times New Roman" w:cs="Times New Roman"/>
                <w:b/>
                <w:sz w:val="20"/>
                <w:u w:val="single"/>
                <w:lang w:val="es-ES_tradnl"/>
              </w:rPr>
            </w:pPr>
          </w:p>
          <w:p w14:paraId="221CED76" w14:textId="77777777" w:rsidR="00F46F0F" w:rsidRPr="00F46F0F" w:rsidRDefault="00F46F0F" w:rsidP="001D6DDF">
            <w:pPr>
              <w:pStyle w:val="Prrafodelista"/>
              <w:numPr>
                <w:ilvl w:val="3"/>
                <w:numId w:val="42"/>
              </w:numPr>
              <w:autoSpaceDE w:val="0"/>
              <w:autoSpaceDN w:val="0"/>
              <w:adjustRightInd w:val="0"/>
              <w:ind w:left="851" w:hanging="329"/>
              <w:jc w:val="both"/>
              <w:rPr>
                <w:rFonts w:ascii="Times New Roman" w:hAnsi="Times New Roman" w:cs="Times New Roman"/>
                <w:b/>
                <w:sz w:val="20"/>
                <w:u w:val="single"/>
                <w:lang w:val="es-ES_tradnl"/>
              </w:rPr>
            </w:pPr>
            <w:r w:rsidRPr="00F46F0F">
              <w:rPr>
                <w:rFonts w:ascii="Times New Roman" w:hAnsi="Times New Roman" w:cs="Times New Roman"/>
                <w:b/>
                <w:sz w:val="20"/>
                <w:u w:val="single"/>
                <w:lang w:val="es-ES_tradnl"/>
              </w:rPr>
              <w:t>Será de competencia exclusiva de la JEP el conocimiento sobre los anteriores delitos, cuya ejecución haya comenzado antes del 1º de diciembre de 2016, cuando los presuntos responsables fueran, en el momento de cometerse las anteriores conductas, integrantes de griupos armados al margen de la ley que hayan suscritio un acuerdo final de paz con el Gobierno Nacional, siempre que la finalidad del delito haya sido financiar la actividad de dicho grupo.</w:t>
            </w:r>
          </w:p>
          <w:p w14:paraId="4ACE8B87" w14:textId="5F3DB3CC" w:rsidR="00F46F0F" w:rsidRPr="00F46F0F" w:rsidRDefault="00F46F0F" w:rsidP="001D6DDF">
            <w:pPr>
              <w:pStyle w:val="Prrafodelista"/>
              <w:numPr>
                <w:ilvl w:val="3"/>
                <w:numId w:val="42"/>
              </w:numPr>
              <w:autoSpaceDE w:val="0"/>
              <w:autoSpaceDN w:val="0"/>
              <w:adjustRightInd w:val="0"/>
              <w:ind w:left="851" w:hanging="284"/>
              <w:jc w:val="both"/>
              <w:rPr>
                <w:rFonts w:ascii="Times New Roman" w:hAnsi="Times New Roman" w:cs="Times New Roman"/>
                <w:b/>
                <w:sz w:val="20"/>
                <w:u w:val="single"/>
                <w:lang w:val="es-ES_tradnl"/>
              </w:rPr>
            </w:pPr>
            <w:r w:rsidRPr="00F46F0F">
              <w:rPr>
                <w:rFonts w:ascii="Times New Roman" w:hAnsi="Times New Roman" w:cs="Times New Roman"/>
                <w:b/>
                <w:sz w:val="20"/>
                <w:u w:val="single"/>
                <w:lang w:val="es-ES_tradnl"/>
              </w:rPr>
              <w:t>En relación con los delitos cometidos con posterioridad a la entrada en vigencia del Acto Legislativo 01 de 2017 y a la final</w:t>
            </w:r>
            <w:r w:rsidR="0000175C">
              <w:rPr>
                <w:rFonts w:ascii="Times New Roman" w:hAnsi="Times New Roman" w:cs="Times New Roman"/>
                <w:b/>
                <w:sz w:val="20"/>
                <w:u w:val="single"/>
                <w:lang w:val="es-ES_tradnl"/>
              </w:rPr>
              <w:t>iz</w:t>
            </w:r>
            <w:r w:rsidRPr="00F46F0F">
              <w:rPr>
                <w:rFonts w:ascii="Times New Roman" w:hAnsi="Times New Roman" w:cs="Times New Roman"/>
                <w:b/>
                <w:sz w:val="20"/>
                <w:u w:val="single"/>
                <w:lang w:val="es-ES_tradnl"/>
              </w:rPr>
              <w:t>ación del proceso de dejación de armas, se aplicará lo dispuesto en el inciso 3º del artículo transitorio 5º del artículo 1º del Acto Legislativo 01 de 2017.</w:t>
            </w:r>
          </w:p>
          <w:p w14:paraId="70CB94B4" w14:textId="77777777" w:rsidR="00F46F0F" w:rsidRPr="00F46F0F" w:rsidRDefault="00F46F0F" w:rsidP="00F10FFA">
            <w:pPr>
              <w:pStyle w:val="Prrafodelista"/>
              <w:autoSpaceDE w:val="0"/>
              <w:autoSpaceDN w:val="0"/>
              <w:adjustRightInd w:val="0"/>
              <w:ind w:left="851"/>
              <w:jc w:val="both"/>
              <w:rPr>
                <w:rFonts w:ascii="Times New Roman" w:hAnsi="Times New Roman" w:cs="Times New Roman"/>
                <w:b/>
                <w:sz w:val="20"/>
                <w:u w:val="single"/>
                <w:lang w:val="es-ES_tradnl"/>
              </w:rPr>
            </w:pPr>
          </w:p>
          <w:p w14:paraId="4D14B55A" w14:textId="77777777" w:rsidR="00F46F0F" w:rsidRPr="00F46F0F" w:rsidRDefault="00F46F0F" w:rsidP="00F10FFA">
            <w:pPr>
              <w:pStyle w:val="Prrafodelista"/>
              <w:autoSpaceDE w:val="0"/>
              <w:autoSpaceDN w:val="0"/>
              <w:adjustRightInd w:val="0"/>
              <w:ind w:left="851"/>
              <w:jc w:val="both"/>
              <w:rPr>
                <w:rFonts w:ascii="Times New Roman" w:hAnsi="Times New Roman" w:cs="Times New Roman"/>
                <w:b/>
                <w:sz w:val="20"/>
                <w:u w:val="single"/>
                <w:lang w:val="es-ES_tradnl"/>
              </w:rPr>
            </w:pPr>
            <w:r w:rsidRPr="00F46F0F">
              <w:rPr>
                <w:rFonts w:ascii="Times New Roman" w:hAnsi="Times New Roman" w:cs="Times New Roman"/>
                <w:b/>
                <w:sz w:val="20"/>
                <w:u w:val="single"/>
                <w:lang w:val="es-ES_tradnl"/>
              </w:rPr>
              <w:t>Respecto de los delitos de ejecución permanente y de los delitos de que trata el libro segundo, capítulo quinto, título décimo del Código Penal, se aplicará lo dispuesto en los incisos 4º y 5º del artículo transitorio 5º del artículo 1º del Acto Legislativo 01 de 2017.</w:t>
            </w:r>
          </w:p>
          <w:p w14:paraId="2E7E1031" w14:textId="08C7BD58" w:rsidR="00F46F0F" w:rsidRPr="00F46F0F" w:rsidRDefault="00F46F0F" w:rsidP="001D6DDF">
            <w:pPr>
              <w:pStyle w:val="Prrafodelista"/>
              <w:numPr>
                <w:ilvl w:val="3"/>
                <w:numId w:val="42"/>
              </w:numPr>
              <w:autoSpaceDE w:val="0"/>
              <w:autoSpaceDN w:val="0"/>
              <w:adjustRightInd w:val="0"/>
              <w:ind w:left="851" w:hanging="284"/>
              <w:jc w:val="both"/>
              <w:rPr>
                <w:rFonts w:ascii="Times New Roman" w:hAnsi="Times New Roman" w:cs="Times New Roman"/>
                <w:b/>
                <w:sz w:val="20"/>
                <w:u w:val="single"/>
                <w:lang w:val="es-ES_tradnl"/>
              </w:rPr>
            </w:pPr>
            <w:r w:rsidRPr="00F46F0F">
              <w:rPr>
                <w:rFonts w:ascii="Times New Roman" w:hAnsi="Times New Roman" w:cs="Times New Roman"/>
                <w:b/>
                <w:sz w:val="20"/>
                <w:u w:val="single"/>
                <w:lang w:val="es-ES_tradnl"/>
              </w:rPr>
              <w:t xml:space="preserve">En todo caso y sin perjuicio de las normas relativas al tratamiento penal diferencial de que trata el punto 4.1.3.4. del Acuerdo de Paz, la jurisdicción ordinaria tendrá competencia para investigar y juzgar los delitos de conservación y </w:t>
            </w:r>
            <w:r w:rsidR="00454B75" w:rsidRPr="00F46F0F">
              <w:rPr>
                <w:rFonts w:ascii="Times New Roman" w:hAnsi="Times New Roman" w:cs="Times New Roman"/>
                <w:b/>
                <w:sz w:val="20"/>
                <w:u w:val="single"/>
                <w:lang w:val="es-ES_tradnl"/>
              </w:rPr>
              <w:t>financiación</w:t>
            </w:r>
            <w:r w:rsidRPr="00F46F0F">
              <w:rPr>
                <w:rFonts w:ascii="Times New Roman" w:hAnsi="Times New Roman" w:cs="Times New Roman"/>
                <w:b/>
                <w:sz w:val="20"/>
                <w:u w:val="single"/>
                <w:lang w:val="es-ES_tradnl"/>
              </w:rPr>
              <w:t xml:space="preserve"> de plantaciones (artículo 375 del Código Penal) y tráfico, </w:t>
            </w:r>
            <w:r w:rsidR="00454B75" w:rsidRPr="00F46F0F">
              <w:rPr>
                <w:rFonts w:ascii="Times New Roman" w:hAnsi="Times New Roman" w:cs="Times New Roman"/>
                <w:b/>
                <w:sz w:val="20"/>
                <w:u w:val="single"/>
                <w:lang w:val="es-ES_tradnl"/>
              </w:rPr>
              <w:t>fabricación</w:t>
            </w:r>
            <w:r w:rsidRPr="00F46F0F">
              <w:rPr>
                <w:rFonts w:ascii="Times New Roman" w:hAnsi="Times New Roman" w:cs="Times New Roman"/>
                <w:b/>
                <w:sz w:val="20"/>
                <w:u w:val="single"/>
                <w:lang w:val="es-ES_tradnl"/>
              </w:rPr>
              <w:t xml:space="preserve"> o porte de estupefacientes (artículo 376 del Código Penal) cuya comisión haya iniciado antes del 1º de diciembre de 2016, si con posterioridad a esa fecha no han cesado sus efectos, de conformidad con lo </w:t>
            </w:r>
            <w:r w:rsidRPr="00F46F0F">
              <w:rPr>
                <w:rFonts w:ascii="Times New Roman" w:hAnsi="Times New Roman" w:cs="Times New Roman"/>
                <w:b/>
                <w:sz w:val="20"/>
                <w:u w:val="single"/>
                <w:lang w:val="es-ES_tradnl"/>
              </w:rPr>
              <w:lastRenderedPageBreak/>
              <w:t>dispuesto en los incisos segundo y cuarto del artículo transitorio 5º del Acto Legislativo 01 de 2017.</w:t>
            </w:r>
          </w:p>
          <w:p w14:paraId="3540011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7377A327"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4FBB0567" w14:textId="77777777" w:rsidR="00F46F0F" w:rsidRPr="00F46F0F" w:rsidRDefault="00F46F0F" w:rsidP="00F10FFA">
            <w:pPr>
              <w:autoSpaceDE w:val="0"/>
              <w:autoSpaceDN w:val="0"/>
              <w:adjustRightInd w:val="0"/>
              <w:jc w:val="both"/>
              <w:rPr>
                <w:rFonts w:ascii="Times New Roman" w:eastAsia="Times New Roman" w:hAnsi="Times New Roman" w:cs="Times New Roman"/>
                <w:b/>
                <w:sz w:val="20"/>
                <w:szCs w:val="20"/>
                <w:u w:val="single"/>
                <w:lang w:val="es-ES_tradnl" w:eastAsia="es-MX"/>
              </w:rPr>
            </w:pPr>
            <w:r w:rsidRPr="00F46F0F">
              <w:rPr>
                <w:rFonts w:ascii="Times New Roman" w:hAnsi="Times New Roman" w:cs="Times New Roman"/>
                <w:sz w:val="20"/>
                <w:szCs w:val="20"/>
                <w:lang w:val="es-ES_tradnl"/>
              </w:rPr>
              <w:t xml:space="preserve">También serán de competencia de la Jurisdicción Especial para la Paz las conductas de financiación o colaboración con los grupos paramilitares, o con cualquier actor del conflicto, que no sean resultado de coacciones, respecto de aquellas personas que tuvieron una participación activa o determinante en la comisión de </w:t>
            </w:r>
            <w:r w:rsidRPr="00F46F0F">
              <w:rPr>
                <w:rFonts w:ascii="Times New Roman" w:hAnsi="Times New Roman" w:cs="Times New Roman"/>
                <w:b/>
                <w:sz w:val="20"/>
                <w:szCs w:val="20"/>
                <w:u w:val="single"/>
                <w:lang w:val="es-ES_tradnl"/>
              </w:rPr>
              <w:t>uno o varios de</w:t>
            </w:r>
            <w:r w:rsidRPr="00F46F0F">
              <w:rPr>
                <w:rFonts w:ascii="Times New Roman" w:hAnsi="Times New Roman" w:cs="Times New Roman"/>
                <w:sz w:val="20"/>
                <w:szCs w:val="20"/>
                <w:lang w:val="es-ES_tradnl"/>
              </w:rPr>
              <w:t xml:space="preserve"> los crímenes </w:t>
            </w:r>
            <w:r w:rsidRPr="00F46F0F">
              <w:rPr>
                <w:rFonts w:ascii="Times New Roman" w:hAnsi="Times New Roman" w:cs="Times New Roman"/>
                <w:b/>
                <w:sz w:val="20"/>
                <w:szCs w:val="20"/>
                <w:u w:val="single"/>
                <w:lang w:val="es-ES_tradnl"/>
              </w:rPr>
              <w:t>que son</w:t>
            </w:r>
            <w:r w:rsidRPr="00F46F0F">
              <w:rPr>
                <w:rFonts w:ascii="Times New Roman" w:hAnsi="Times New Roman" w:cs="Times New Roman"/>
                <w:sz w:val="20"/>
                <w:szCs w:val="20"/>
                <w:lang w:val="es-ES_tradnl"/>
              </w:rPr>
              <w:t xml:space="preserve"> competencia de ésta jurisdicción según lo establecido en el </w:t>
            </w:r>
            <w:r w:rsidRPr="00F46F0F">
              <w:rPr>
                <w:rFonts w:ascii="Times New Roman" w:hAnsi="Times New Roman" w:cs="Times New Roman"/>
                <w:b/>
                <w:sz w:val="20"/>
                <w:szCs w:val="20"/>
                <w:u w:val="single"/>
                <w:lang w:val="es-ES_tradnl"/>
              </w:rPr>
              <w:t xml:space="preserve">inciso 1º del artículo 44 </w:t>
            </w:r>
            <w:r w:rsidRPr="00F46F0F">
              <w:rPr>
                <w:rFonts w:ascii="Times New Roman" w:hAnsi="Times New Roman" w:cs="Times New Roman"/>
                <w:sz w:val="20"/>
                <w:szCs w:val="20"/>
                <w:lang w:val="es-ES_tradnl"/>
              </w:rPr>
              <w:t xml:space="preserve">de la presente ley </w:t>
            </w:r>
            <w:r w:rsidRPr="00F46F0F">
              <w:rPr>
                <w:rFonts w:ascii="Times New Roman" w:hAnsi="Times New Roman" w:cs="Times New Roman"/>
                <w:b/>
                <w:sz w:val="20"/>
                <w:szCs w:val="20"/>
                <w:u w:val="single"/>
                <w:lang w:val="es-ES_tradnl"/>
              </w:rPr>
              <w:t>y la intención directa de tomar parte en dichos crímenes</w:t>
            </w:r>
            <w:r w:rsidRPr="00F46F0F">
              <w:rPr>
                <w:rFonts w:ascii="Times New Roman" w:hAnsi="Times New Roman" w:cs="Times New Roman"/>
                <w:sz w:val="20"/>
                <w:szCs w:val="20"/>
                <w:lang w:val="es-ES_tradnl"/>
              </w:rPr>
              <w:t>, salvo que previamente al 1 de diciembre de 2016 hubieren sido condenadas por la justicia por esas mismas conductas, en cuyo caso podrán solicitar ante la JEP la revisión de la sentencia o de la condena impuesta conforme a lo establecido en esta ley . Los órganos de la JEP decidirán, según el caso, el procedimiento apropiado.</w:t>
            </w:r>
            <w:r w:rsidRPr="00F46F0F">
              <w:rPr>
                <w:rFonts w:ascii="Arial" w:eastAsia="Times New Roman" w:hAnsi="Arial" w:cs="Arial"/>
                <w:sz w:val="20"/>
                <w:szCs w:val="20"/>
                <w:lang w:val="es-ES_tradnl" w:eastAsia="es-MX"/>
              </w:rPr>
              <w:t xml:space="preserve"> </w:t>
            </w:r>
            <w:r w:rsidRPr="00F46F0F">
              <w:rPr>
                <w:rFonts w:ascii="Times New Roman" w:eastAsia="Times New Roman" w:hAnsi="Times New Roman" w:cs="Times New Roman"/>
                <w:b/>
                <w:sz w:val="20"/>
                <w:szCs w:val="20"/>
                <w:u w:val="single"/>
                <w:lang w:val="es-ES_tradnl" w:eastAsia="es-MX"/>
              </w:rPr>
              <w:t>Para la determinación de la competencia a la que se refiere este inciso, se consideran participaciones determinantes, entre otras, el desarrollo o promoción de empresas que tengan como su único o principal propósito la conformación de grupos armados al margen de la ley, y el desarrollo de actividades de colaboración o de actuación conjunta con grupos armados al margen de la ley.</w:t>
            </w:r>
          </w:p>
          <w:p w14:paraId="54CB3288" w14:textId="77777777" w:rsidR="00F46F0F" w:rsidRPr="00F46F0F" w:rsidRDefault="00F46F0F" w:rsidP="00F10FFA">
            <w:pPr>
              <w:autoSpaceDE w:val="0"/>
              <w:autoSpaceDN w:val="0"/>
              <w:adjustRightInd w:val="0"/>
              <w:jc w:val="both"/>
              <w:rPr>
                <w:rFonts w:ascii="Times New Roman" w:eastAsia="Times New Roman" w:hAnsi="Times New Roman" w:cs="Times New Roman"/>
                <w:b/>
                <w:sz w:val="20"/>
                <w:szCs w:val="20"/>
                <w:u w:val="single"/>
                <w:lang w:val="es-ES_tradnl" w:eastAsia="es-MX"/>
              </w:rPr>
            </w:pPr>
          </w:p>
          <w:p w14:paraId="125E7DC0" w14:textId="77777777" w:rsidR="00F46F0F" w:rsidRPr="00F46F0F" w:rsidRDefault="00F46F0F" w:rsidP="00F10FFA">
            <w:pPr>
              <w:autoSpaceDE w:val="0"/>
              <w:autoSpaceDN w:val="0"/>
              <w:adjustRightInd w:val="0"/>
              <w:jc w:val="both"/>
              <w:rPr>
                <w:rFonts w:ascii="Times New Roman" w:hAnsi="Times New Roman" w:cs="Times New Roman"/>
                <w:b/>
                <w:sz w:val="20"/>
                <w:u w:val="single"/>
                <w:lang w:val="es-ES_tradnl"/>
              </w:rPr>
            </w:pPr>
            <w:r w:rsidRPr="00F46F0F">
              <w:rPr>
                <w:rFonts w:ascii="Times New Roman" w:hAnsi="Times New Roman" w:cs="Times New Roman"/>
                <w:b/>
                <w:sz w:val="20"/>
                <w:u w:val="single"/>
                <w:lang w:val="es-ES_tradnl"/>
              </w:rPr>
              <w:t>En virtud del carácter preferente del SIVJRNR, la Jurisdicción Especial para la Paz asumirá las investigaciones en los supuestos en los que se hayan producido compulsas de copias en la jurisdicción de Justicia y Paz para que se investigue la responsabilidad penal de aquellas personas que integraron redes de apoyo de organizaciones criminales incluidas en el Acuerdo Final de Paz de fecha 24 de noviembre de 2016, por conductas ocurridas antes del 1º de diciembre de 2016, de conformidad con lo dispuesto en el literal b) del artículo 78 de esta Ley.</w:t>
            </w:r>
          </w:p>
          <w:p w14:paraId="4E0AE945" w14:textId="77777777" w:rsidR="00F46F0F" w:rsidRPr="00F46F0F" w:rsidRDefault="00F46F0F" w:rsidP="00F10FFA">
            <w:pPr>
              <w:autoSpaceDE w:val="0"/>
              <w:autoSpaceDN w:val="0"/>
              <w:adjustRightInd w:val="0"/>
              <w:jc w:val="both"/>
              <w:rPr>
                <w:rFonts w:ascii="Times New Roman" w:hAnsi="Times New Roman" w:cs="Times New Roman"/>
                <w:b/>
                <w:sz w:val="20"/>
                <w:szCs w:val="20"/>
                <w:u w:val="single"/>
                <w:lang w:val="es-ES_tradnl"/>
              </w:rPr>
            </w:pPr>
          </w:p>
          <w:p w14:paraId="13A3D097"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0E85E02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Para efectos de la determinación de la competencia material respecto de miembros de la Fuerza Pública la JEP aplicará lo dispuesto en el Capítulo VII del Acto Legislativo 01 de 2017, </w:t>
            </w:r>
            <w:r w:rsidRPr="00F46F0F">
              <w:rPr>
                <w:rFonts w:ascii="Times New Roman" w:eastAsia="Times New Roman" w:hAnsi="Times New Roman" w:cs="Times New Roman"/>
                <w:b/>
                <w:sz w:val="20"/>
                <w:szCs w:val="20"/>
                <w:u w:val="single"/>
                <w:lang w:val="es-ES_tradnl"/>
              </w:rPr>
              <w:t>cualquiera sea la calificación jurídica que se le haya otorgado previamente a la conducta. La relación con el conflicto abarcará conductas desarrolladas por miembros de la Fuerza Pública con o contra cualquier grupo armado ilegal, aunque no hayan suscrito el Acuerdo Final de Paz con el Gobierno Nacional.</w:t>
            </w:r>
          </w:p>
          <w:p w14:paraId="40F469CB"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7B8B6ABB"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PARÁGRAFO 1.</w:t>
            </w:r>
            <w:r w:rsidRPr="00F46F0F">
              <w:rPr>
                <w:rFonts w:ascii="Times New Roman" w:hAnsi="Times New Roman" w:cs="Times New Roman"/>
                <w:sz w:val="20"/>
                <w:szCs w:val="20"/>
                <w:lang w:val="es-ES_tradnl"/>
              </w:rPr>
              <w:t xml:space="preserve"> La JEP también se aplicará, para efectos de la extinción de la responsabilidad y sanción penal, a los siguientes delitos, </w:t>
            </w:r>
            <w:r w:rsidRPr="00F46F0F">
              <w:rPr>
                <w:rFonts w:ascii="Times New Roman" w:hAnsi="Times New Roman" w:cs="Times New Roman"/>
                <w:b/>
                <w:sz w:val="20"/>
                <w:szCs w:val="20"/>
                <w:u w:val="single"/>
                <w:lang w:val="es-ES_tradnl"/>
              </w:rPr>
              <w:t>cometidos hasta el 1 de diciembre de 2016</w:t>
            </w:r>
            <w:r w:rsidRPr="00F46F0F">
              <w:rPr>
                <w:rFonts w:ascii="Times New Roman" w:hAnsi="Times New Roman" w:cs="Times New Roman"/>
                <w:sz w:val="20"/>
                <w:szCs w:val="20"/>
                <w:lang w:val="es-ES_tradnl"/>
              </w:rPr>
              <w:t xml:space="preserve"> en contextos de disturbios públicos </w:t>
            </w:r>
            <w:r w:rsidRPr="00F46F0F">
              <w:rPr>
                <w:rFonts w:ascii="Times New Roman" w:hAnsi="Times New Roman" w:cs="Times New Roman"/>
                <w:sz w:val="20"/>
                <w:szCs w:val="20"/>
                <w:lang w:val="es-ES_tradnl"/>
              </w:rPr>
              <w:lastRenderedPageBreak/>
              <w:t>o en ejercicio de la protesta social: Empleo o lanzamiento de sustancias u objetos peligrosos; perturbación de actos oficiales; violación de los derechos de reunión y asociación; violencia contra servidor público; obstrucción de vías públicas que afecten el orden público; perturbación en servicio de transporte público, colectivo u oficial; asonada; y lesiones personales". También podrá adoptar providencias extinguiendo la responsabilidad y sanción penal en otros supuestos en los que tras una valoración individual y ajustada de la conducta concreta y el contexto en el que se ha producido, concluya que dichas conductas fueron cometidas en actos de disturbios internos o protesta social y en relación con estos.</w:t>
            </w:r>
          </w:p>
          <w:p w14:paraId="2E8A8DE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1472CE6E" w14:textId="77777777" w:rsidR="00F46F0F" w:rsidRPr="00F46F0F" w:rsidRDefault="00F46F0F" w:rsidP="00F10FFA">
            <w:pPr>
              <w:autoSpaceDE w:val="0"/>
              <w:autoSpaceDN w:val="0"/>
              <w:adjustRightInd w:val="0"/>
              <w:jc w:val="both"/>
              <w:rPr>
                <w:rFonts w:ascii="Times New Roman" w:hAnsi="Times New Roman" w:cs="Times New Roman"/>
                <w:strike/>
                <w:sz w:val="20"/>
                <w:szCs w:val="20"/>
                <w:lang w:val="es-ES_tradnl"/>
              </w:rPr>
            </w:pPr>
            <w:r w:rsidRPr="00F46F0F">
              <w:rPr>
                <w:rFonts w:ascii="Times New Roman" w:hAnsi="Times New Roman" w:cs="Times New Roman"/>
                <w:b/>
                <w:strike/>
                <w:sz w:val="20"/>
                <w:szCs w:val="20"/>
                <w:lang w:val="es-ES_tradnl"/>
              </w:rPr>
              <w:t xml:space="preserve">PARÁGRAFO 2. </w:t>
            </w:r>
            <w:r w:rsidRPr="00F46F0F">
              <w:rPr>
                <w:rFonts w:ascii="Times New Roman" w:hAnsi="Times New Roman" w:cs="Times New Roman"/>
                <w:strike/>
                <w:sz w:val="20"/>
                <w:szCs w:val="20"/>
                <w:lang w:val="es-ES_tradnl"/>
              </w:rPr>
              <w:t>En cuanto a la competencia en casos de delitos de conservación y financiamiento de plantaciones (artículo 375 del Código Penal), tráfico, fabricación o porte de estupefacientes (artículo 376 del Código Penal) y destinación ilícita de muebles o inmuebles (artículo 377 del Código Penal), se aplicará lo dispuesto en el inciso 2º del artículo transitorio 5º del artículo 1º del Acto Legislativo 001 de 2017. Será competencia exclusiva de la JEP el conocimiento sobre los anteriores delitos cuando los presuntos responsables fueran, en el momento de cometerse las anteriores conductas, integrantes de grupos armados al margen de la ley que hayan suscrito un acuerdo final de paz con el Gobierno Nacional, siempre que la finalidad del delito haya sido financiar la actividad de dicho grupo.</w:t>
            </w:r>
          </w:p>
          <w:p w14:paraId="136620F0" w14:textId="77777777" w:rsidR="00F46F0F" w:rsidRPr="00F46F0F" w:rsidRDefault="00F46F0F" w:rsidP="00F10FFA">
            <w:pPr>
              <w:autoSpaceDE w:val="0"/>
              <w:autoSpaceDN w:val="0"/>
              <w:adjustRightInd w:val="0"/>
              <w:jc w:val="both"/>
              <w:rPr>
                <w:rFonts w:ascii="Times New Roman" w:hAnsi="Times New Roman" w:cs="Times New Roman"/>
                <w:strike/>
                <w:sz w:val="20"/>
                <w:szCs w:val="20"/>
                <w:lang w:val="es-ES_tradnl"/>
              </w:rPr>
            </w:pPr>
          </w:p>
          <w:p w14:paraId="500A5BE5" w14:textId="77777777" w:rsidR="00F46F0F" w:rsidRPr="00F46F0F" w:rsidRDefault="00F46F0F" w:rsidP="00F10FFA">
            <w:pPr>
              <w:autoSpaceDE w:val="0"/>
              <w:autoSpaceDN w:val="0"/>
              <w:adjustRightInd w:val="0"/>
              <w:jc w:val="both"/>
              <w:rPr>
                <w:rFonts w:ascii="Times New Roman" w:hAnsi="Times New Roman" w:cs="Times New Roman"/>
                <w:strike/>
                <w:sz w:val="20"/>
                <w:szCs w:val="20"/>
                <w:lang w:val="es-ES_tradnl"/>
              </w:rPr>
            </w:pPr>
            <w:r w:rsidRPr="00F46F0F">
              <w:rPr>
                <w:rFonts w:ascii="Times New Roman" w:hAnsi="Times New Roman" w:cs="Times New Roman"/>
                <w:strike/>
                <w:sz w:val="20"/>
                <w:szCs w:val="20"/>
                <w:lang w:val="es-ES_tradnl"/>
              </w:rPr>
              <w:t>En relación con los delitos cometidos con posterioridad a la entrada en vigencia del Acto Legislativo 001 de 2017 y a la finalización del proceso de dejación de armas, se aplicará lo dispuesto en el inciso 3º, del artículo transitorio 5º del artículo 1º del Acto Legislativo 001 de 2017.</w:t>
            </w:r>
          </w:p>
          <w:p w14:paraId="38744FAF" w14:textId="77777777" w:rsidR="00F46F0F" w:rsidRPr="00F46F0F" w:rsidRDefault="00F46F0F" w:rsidP="00F10FFA">
            <w:pPr>
              <w:autoSpaceDE w:val="0"/>
              <w:autoSpaceDN w:val="0"/>
              <w:adjustRightInd w:val="0"/>
              <w:jc w:val="both"/>
              <w:rPr>
                <w:rFonts w:ascii="Times New Roman" w:hAnsi="Times New Roman" w:cs="Times New Roman"/>
                <w:strike/>
                <w:sz w:val="20"/>
                <w:szCs w:val="20"/>
                <w:lang w:val="es-ES_tradnl"/>
              </w:rPr>
            </w:pPr>
          </w:p>
          <w:p w14:paraId="6121D134" w14:textId="77777777" w:rsidR="00F46F0F" w:rsidRPr="00F46F0F" w:rsidRDefault="00F46F0F" w:rsidP="00F10FFA">
            <w:pPr>
              <w:autoSpaceDE w:val="0"/>
              <w:autoSpaceDN w:val="0"/>
              <w:adjustRightInd w:val="0"/>
              <w:jc w:val="both"/>
              <w:rPr>
                <w:rFonts w:ascii="Times New Roman" w:hAnsi="Times New Roman" w:cs="Times New Roman"/>
                <w:strike/>
                <w:sz w:val="20"/>
                <w:szCs w:val="20"/>
                <w:lang w:val="es-ES_tradnl"/>
              </w:rPr>
            </w:pPr>
            <w:r w:rsidRPr="00F46F0F">
              <w:rPr>
                <w:rFonts w:ascii="Times New Roman" w:hAnsi="Times New Roman" w:cs="Times New Roman"/>
                <w:strike/>
                <w:sz w:val="20"/>
                <w:szCs w:val="20"/>
                <w:lang w:val="es-ES_tradnl"/>
              </w:rPr>
              <w:t>Respecto de los delitos de ejecución permanente y de los delitos de que trate el libro segundo, capítulo quinto, título décimo del Código Penal, se aplicará lo dispuesto en los incisos 4º y 5º del artículo transitorio 5º del artículo 1º del Acto Legislativo 001 de 2017.</w:t>
            </w:r>
          </w:p>
          <w:p w14:paraId="69638F8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2B87285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7B2408DE" w14:textId="77777777" w:rsidR="00F46F0F" w:rsidRPr="00F46F0F" w:rsidRDefault="00F46F0F" w:rsidP="00F10FFA">
            <w:pPr>
              <w:tabs>
                <w:tab w:val="left" w:pos="616"/>
              </w:tabs>
              <w:jc w:val="both"/>
              <w:rPr>
                <w:rFonts w:ascii="Times New Roman" w:hAnsi="Times New Roman" w:cs="Times New Roman"/>
                <w:lang w:val="es-ES_tradnl"/>
              </w:rPr>
            </w:pPr>
            <w:r w:rsidRPr="00F46F0F">
              <w:rPr>
                <w:rFonts w:ascii="Times New Roman" w:hAnsi="Times New Roman" w:cs="Times New Roman"/>
                <w:b/>
                <w:sz w:val="20"/>
                <w:lang w:val="es-ES_tradnl"/>
              </w:rPr>
              <w:t>PARÁGRAFO 2.</w:t>
            </w:r>
            <w:r w:rsidRPr="00F46F0F">
              <w:rPr>
                <w:rFonts w:ascii="Times New Roman" w:hAnsi="Times New Roman"/>
                <w:sz w:val="20"/>
                <w:szCs w:val="22"/>
                <w:lang w:val="es-ES_tradnl"/>
              </w:rPr>
              <w:t xml:space="preserve"> </w:t>
            </w:r>
            <w:r w:rsidRPr="00F46F0F">
              <w:rPr>
                <w:rFonts w:ascii="Times New Roman" w:hAnsi="Times New Roman" w:cs="Times New Roman"/>
                <w:b/>
                <w:sz w:val="20"/>
                <w:u w:val="single"/>
                <w:lang w:val="es-ES_tradnl"/>
              </w:rPr>
              <w:t xml:space="preserve">Para la investigación y judicialización de las conductas cometidas con posterioridad al 1 de diciembre de 2016, incluido el delito de concierto para delinquier, y a la finalización del proceso de dejación de armas, cuando las anteriores sean competencia de la jurisdicción ordinaria conforme a lo establecido en el Acto Legislativo 01 de 2017, la jurisdicción ordinaria contará en todo tiempo y lugar con la plena colaboración de la fuerza pública y de los órganos de la Jurisdicción Especial para la Paz en lo que sea de su competencia, a efectos de garantizar el adecuado ejercicio de sus atribuciones legales y constitucionales. A su vez, la Jurisdicción Especial </w:t>
            </w:r>
            <w:r w:rsidRPr="00F46F0F">
              <w:rPr>
                <w:rFonts w:ascii="Times New Roman" w:hAnsi="Times New Roman" w:cs="Times New Roman"/>
                <w:b/>
                <w:sz w:val="20"/>
                <w:u w:val="single"/>
                <w:lang w:val="es-ES_tradnl"/>
              </w:rPr>
              <w:lastRenderedPageBreak/>
              <w:t>para la Paz contará, en todo tiempo y lugar, con la plena colaboración de la fuerza pública y de los órganos de la jurisdicción ordinaria, a efectos de garantizar el adecuado ejercicio de sus atribuciones legales y constitucionales.</w:t>
            </w:r>
          </w:p>
          <w:p w14:paraId="30751660"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20DAD140" w14:textId="77777777" w:rsidTr="00F10FFA">
        <w:trPr>
          <w:trHeight w:val="16107"/>
          <w:jc w:val="center"/>
        </w:trPr>
        <w:tc>
          <w:tcPr>
            <w:tcW w:w="4607" w:type="dxa"/>
          </w:tcPr>
          <w:p w14:paraId="62167EB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57. COMPETENCIA PERSONAL. </w:t>
            </w:r>
            <w:r w:rsidRPr="00F46F0F">
              <w:rPr>
                <w:rFonts w:ascii="Times New Roman" w:hAnsi="Times New Roman" w:cs="Times New Roman"/>
                <w:sz w:val="20"/>
                <w:szCs w:val="20"/>
                <w:lang w:val="es-ES_tradnl"/>
              </w:rPr>
              <w:t>El funcionamiento de la JEP es inescindible y se aplicará de manera simultánea e integral a todos los que participaron directa e indirectamente en el conflicto armado y sus decisiones ofrecerán garantías de seguridad jurídica a todos los anteriores.</w:t>
            </w:r>
          </w:p>
          <w:p w14:paraId="1407D8E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0C19902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Se aplicará a los investigados o condenados por el delito de rebelión u otros relacionados con el conflicto, aunque no pertenezcan a las organizaciones armadas en rebelión.</w:t>
            </w:r>
          </w:p>
          <w:p w14:paraId="4BBD024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Respecto de los combatientes de los grupos armados al margen de la ley, la JEP solo se aplicará a quienes hayan sido miembros de las organizaciones que suscriban un acuerdo final de paz con el Gobierno Nacional.</w:t>
            </w:r>
          </w:p>
          <w:p w14:paraId="2D0C9E1B"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581A3C8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concordancia con lo establecido en el artículo transitorio 5º del Acto Legislativo 001 de 2017, la JEP tendrá competencia personal respecto de las personas incluidas en los listados elaboradores por las FARC-EP así como respecto de aquellas  personas que en providencias judiciales hayan sido condenadas, procesadas o investigadas por la pertenencia a las FARC-EP o colaboración con esta organización, por conductas realizadas antes del 1 de diciembre de 2016, aunque no estuvieren en el listado de integrantes entregado por dicho grupo al Gobierno Nacional durante el  proceso de dejación de armas.</w:t>
            </w:r>
          </w:p>
          <w:p w14:paraId="01904B1B"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179DF24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 JEP también se aplicará respecto de los agentes del Estado que hubieren cometido delitos relacionados con el conflicto armado y con ocasión de éste, aplicación que se hará de forma diferenciada, otorgando un tratamiento equitativo, equilibrado, simultáneo y simétrico. En dicho tratamiento deberá tenerse en cuenta la calidad de garante de derechos por parte del Estado.</w:t>
            </w:r>
          </w:p>
          <w:p w14:paraId="21651CE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3F11F63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PARÁGRAFO 1</w:t>
            </w:r>
            <w:r w:rsidRPr="00F46F0F">
              <w:rPr>
                <w:rFonts w:ascii="Times New Roman" w:hAnsi="Times New Roman" w:cs="Times New Roman"/>
                <w:sz w:val="20"/>
                <w:szCs w:val="20"/>
                <w:lang w:val="es-ES_tradnl"/>
              </w:rPr>
              <w:t>. En el caso de los agentes del Estado, la aplicación de la Jurisdicción Especial para la Paz parte del reconocimiento de que el Estado tiene como fin esencial proteger y garantizar los derechos de todos los ciudadanos, y tiene la obligación de contribuir al fortalecimiento de las instituciones. Por lo anterior, sus agentes, en particular los miembros de la Fuerza Pública, ostentan el ejercicio legítimo de la fuerza y sus acciones se presumen legales.</w:t>
            </w:r>
          </w:p>
          <w:p w14:paraId="2F1E56B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39F22A7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PARÁGRAFO 2</w:t>
            </w:r>
            <w:r w:rsidRPr="00F46F0F">
              <w:rPr>
                <w:rFonts w:ascii="Times New Roman" w:hAnsi="Times New Roman" w:cs="Times New Roman"/>
                <w:sz w:val="20"/>
                <w:szCs w:val="20"/>
                <w:lang w:val="es-ES_tradnl"/>
              </w:rPr>
              <w:t xml:space="preserve">. Se entiende por agente del Estado a efectos de la Jurisdicción Especial para la Paz toda persona que al momento de la comisión de la presunta conducta criminal estuviere ejerciendo como miembro de las corporaciones públicas, como empleado o trabajador del Estado o de sus entidades descentralizadas, territorialmente y por servicios, miembros de la Fuerza Pública sin importar su jerarquía, grado, condición o fuero que haya participado en el diseño o ejecución de conductas </w:t>
            </w:r>
            <w:r w:rsidRPr="00F46F0F">
              <w:rPr>
                <w:rFonts w:ascii="Times New Roman" w:hAnsi="Times New Roman" w:cs="Times New Roman"/>
                <w:sz w:val="20"/>
                <w:szCs w:val="20"/>
                <w:lang w:val="es-ES_tradnl"/>
              </w:rPr>
              <w:lastRenderedPageBreak/>
              <w:t>delictivas relacionadas directa o indirectamente con el conflicto armado. Para que tales conductas puedan ser consideradas como susceptibles de conocimiento por parte de la Jurisdicción Especial para la Paz, éstas debieron realizarse mediante acciones u omisiones cometidas en el marco y con ocasión del conflicto armado interno y sin ánimo de enriquecimiento personal ilícito, o en caso de que existiera, sin ser éste el determinante de la conducta delictiva.</w:t>
            </w:r>
          </w:p>
          <w:p w14:paraId="1A52D0C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761F02DB"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PARÁGRAFO 3</w:t>
            </w:r>
            <w:r w:rsidRPr="00F46F0F">
              <w:rPr>
                <w:rFonts w:ascii="Times New Roman" w:hAnsi="Times New Roman" w:cs="Times New Roman"/>
                <w:sz w:val="20"/>
                <w:szCs w:val="20"/>
                <w:lang w:val="es-ES_tradnl"/>
              </w:rPr>
              <w:t>. En caso de que con posterioridad a la firma del acuerdo sobre Jurisdicción Especial para la Paz, se aprobaran leyes o normas que al otorgar tratamientos diferenciados a agentes del Estado o a otras personas por conductas relacionadas directa o indirectamente con el conflicto armado, fueran combatientes o no combatientes, provocaren que los anteriores sean excluidos de la competencia de la Jurisdicción Especial para la Paz, o tuvieren como resultado la inaplicación de dicha jurisdicción o la inaplicación de las condiciones referidas a las sanciones que se recogen en el presente texto respecto de dichas personas, el Tribunal Especial para la Paz ejercerá su jurisdicción preferente en las materias de su competencia conforme a lo establecido en el Acto Legislativo 001 de 2017 y en esta ley.</w:t>
            </w:r>
          </w:p>
          <w:p w14:paraId="1EBD72B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64E774C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PARÁGRAFO 4. </w:t>
            </w:r>
            <w:r w:rsidRPr="00F46F0F">
              <w:rPr>
                <w:rFonts w:ascii="Times New Roman" w:hAnsi="Times New Roman" w:cs="Times New Roman"/>
                <w:sz w:val="20"/>
                <w:szCs w:val="20"/>
                <w:lang w:val="es-ES_tradnl"/>
              </w:rPr>
              <w:t>Las personas que sin formar parte de las organizaciones o grupos armados hayan contribuido de manera directa o indirecta a la comisión de delitos en el marco del conflicto, podrán acogerse a los mecanismos de justicia, sin perjuicio de lo establecido en los artículos 56, 73 u) y 89 f) de esta Ley, y recibir el tratamiento especial que las normas determinen siempre que cumplan con las condiciones establecidas de contribución a la verdad, reparación y no repetición.</w:t>
            </w:r>
          </w:p>
          <w:p w14:paraId="1E77F85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7B80149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PARÁGRAFO 5.</w:t>
            </w:r>
            <w:r w:rsidRPr="00F46F0F">
              <w:rPr>
                <w:rFonts w:ascii="Times New Roman" w:hAnsi="Times New Roman" w:cs="Times New Roman"/>
                <w:sz w:val="20"/>
                <w:szCs w:val="20"/>
                <w:lang w:val="es-ES_tradnl"/>
              </w:rPr>
              <w:t xml:space="preserve"> La JEP también se aplicará igualmente, para efectos de la extinción de la responsabilidad y sanción penal, a quienes estén investigados, procesados o condenados por uno o varios de los delitos mencionados en el parágrafo 1 del artículo 56 de esta ley.</w:t>
            </w:r>
          </w:p>
        </w:tc>
        <w:tc>
          <w:tcPr>
            <w:tcW w:w="4607" w:type="dxa"/>
          </w:tcPr>
          <w:p w14:paraId="7BA230DA"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w:t>
            </w:r>
            <w:r w:rsidRPr="00F46F0F">
              <w:rPr>
                <w:rFonts w:ascii="Times New Roman" w:hAnsi="Times New Roman" w:cs="Times New Roman"/>
                <w:b/>
                <w:sz w:val="20"/>
                <w:szCs w:val="20"/>
                <w:u w:val="single"/>
                <w:lang w:val="es-ES_tradnl"/>
              </w:rPr>
              <w:t>62.</w:t>
            </w:r>
            <w:r w:rsidRPr="00F46F0F">
              <w:rPr>
                <w:rFonts w:ascii="Times New Roman" w:hAnsi="Times New Roman" w:cs="Times New Roman"/>
                <w:b/>
                <w:sz w:val="20"/>
                <w:szCs w:val="20"/>
                <w:lang w:val="es-ES_tradnl"/>
              </w:rPr>
              <w:t xml:space="preserve"> COMPETENCIA PERSONAL. </w:t>
            </w:r>
            <w:r w:rsidRPr="00F46F0F">
              <w:rPr>
                <w:rFonts w:ascii="Times New Roman" w:hAnsi="Times New Roman" w:cs="Times New Roman"/>
                <w:sz w:val="20"/>
                <w:szCs w:val="20"/>
                <w:lang w:val="es-ES_tradnl"/>
              </w:rPr>
              <w:t>El funcionamiento de la JEP es inescindible y se aplicará de manera simultánea e integral a todos los que participaron directa e indirectamente en el conflicto armado y sus decisiones ofrecerán garantías de seguridad jurídica a todos los anteriores.</w:t>
            </w:r>
          </w:p>
          <w:p w14:paraId="1839194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618C6D6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Se aplicará a los investigados o condenados por el delito de rebelión u otros relacionados con el conflicto, aunque no pertenezcan a las organizaciones armadas en rebelión.</w:t>
            </w:r>
          </w:p>
          <w:p w14:paraId="634EA8E4"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5BB218CE" w14:textId="52C7A962" w:rsidR="00F46F0F" w:rsidRPr="00F46F0F" w:rsidRDefault="00F46F0F" w:rsidP="00F10FFA">
            <w:pPr>
              <w:autoSpaceDE w:val="0"/>
              <w:autoSpaceDN w:val="0"/>
              <w:adjustRightInd w:val="0"/>
              <w:jc w:val="both"/>
              <w:rPr>
                <w:rFonts w:ascii="Times New Roman" w:hAnsi="Times New Roman" w:cs="Times New Roman"/>
                <w:b/>
                <w:sz w:val="20"/>
                <w:szCs w:val="20"/>
                <w:u w:val="single"/>
                <w:lang w:val="es-ES_tradnl"/>
              </w:rPr>
            </w:pPr>
            <w:r w:rsidRPr="00F46F0F">
              <w:rPr>
                <w:rFonts w:ascii="Times New Roman" w:hAnsi="Times New Roman" w:cs="Times New Roman"/>
                <w:sz w:val="20"/>
                <w:szCs w:val="20"/>
                <w:lang w:val="es-ES_tradnl"/>
              </w:rPr>
              <w:t xml:space="preserve">Respecto de los combatientes de los grupos armados al margen de la ley, la JEP solo se aplicará a quienes hayan sido miembros de las organizaciones que suscriban un acuerdo final de paz con el Gobierno Nacional. </w:t>
            </w:r>
            <w:r w:rsidRPr="00F46F0F">
              <w:rPr>
                <w:rFonts w:ascii="Times New Roman" w:hAnsi="Times New Roman" w:cs="Times New Roman"/>
                <w:b/>
                <w:sz w:val="20"/>
                <w:szCs w:val="20"/>
                <w:u w:val="single"/>
                <w:lang w:val="es-ES_tradnl"/>
              </w:rPr>
              <w:t>También se aplicará</w:t>
            </w:r>
            <w:r w:rsidR="00FF0128">
              <w:rPr>
                <w:rFonts w:ascii="Times New Roman" w:hAnsi="Times New Roman" w:cs="Times New Roman"/>
                <w:b/>
                <w:sz w:val="20"/>
                <w:szCs w:val="20"/>
                <w:u w:val="single"/>
                <w:lang w:val="es-ES_tradnl"/>
              </w:rPr>
              <w:t xml:space="preserve"> a las personas que hayan sido </w:t>
            </w:r>
            <w:r w:rsidRPr="00F46F0F">
              <w:rPr>
                <w:rFonts w:ascii="Times New Roman" w:hAnsi="Times New Roman" w:cs="Times New Roman"/>
                <w:b/>
                <w:sz w:val="20"/>
                <w:szCs w:val="20"/>
                <w:u w:val="single"/>
                <w:lang w:val="es-ES_tradnl"/>
              </w:rPr>
              <w:t>acusadas en providencia judicial o condenadas en cualquier jurisdicción por vinculación a dicho grupo, aunque los afectados no reconozcan esa pertenencia. La jurisdicción ordinaria mantendrá su competencia para investigar y juzgar conductas cometidas con anterioridad al 1 de diciembre de 2016, por causa, con ocasión o en relación directa o indirecta con el conflicto armado, respecto de los disidentes, entendiendo por tales los que habiendo pertenecido en algún momento a las FARC-EP no estén incluidos en los listados entregados por dicho grupo según lo previsto en el artículo transitorio 5º del Acto Legislativo 01 de 2017. También mantendrá la competencia respecto de aquellos miembros de las organizaciones que suscriban un acuerdo de paz que, habiendo suscrito el referido acuerdo, decidan abandonar el proceso para alzarse nuevamente en armas como rebeldes. En caso de discusión sobre a cuál jurisdicción corresponde la competencia en los casos que contempla este párrafo, el conflicto se resolverá según el mecanismo previsto en el artículo transitorio 9º del Acto Legislativo 01 de 2017.</w:t>
            </w:r>
          </w:p>
          <w:p w14:paraId="5A6E78D7" w14:textId="77777777" w:rsidR="00F46F0F" w:rsidRPr="00F46F0F" w:rsidRDefault="00F46F0F" w:rsidP="00F10FFA">
            <w:pPr>
              <w:autoSpaceDE w:val="0"/>
              <w:autoSpaceDN w:val="0"/>
              <w:adjustRightInd w:val="0"/>
              <w:jc w:val="both"/>
              <w:rPr>
                <w:rFonts w:ascii="Times New Roman" w:hAnsi="Times New Roman" w:cs="Times New Roman"/>
                <w:b/>
                <w:sz w:val="20"/>
                <w:szCs w:val="20"/>
                <w:u w:val="single"/>
                <w:lang w:val="es-ES_tradnl"/>
              </w:rPr>
            </w:pPr>
          </w:p>
          <w:p w14:paraId="5B1EC06C" w14:textId="77777777" w:rsidR="00F46F0F" w:rsidRPr="00F46F0F" w:rsidRDefault="00F46F0F" w:rsidP="00F10FFA">
            <w:pPr>
              <w:autoSpaceDE w:val="0"/>
              <w:autoSpaceDN w:val="0"/>
              <w:adjustRightInd w:val="0"/>
              <w:jc w:val="both"/>
              <w:rPr>
                <w:rFonts w:ascii="Times New Roman" w:hAnsi="Times New Roman" w:cs="Times New Roman"/>
                <w:b/>
                <w:sz w:val="20"/>
                <w:szCs w:val="20"/>
                <w:u w:val="single"/>
                <w:lang w:val="es-ES_tradnl"/>
              </w:rPr>
            </w:pPr>
            <w:r w:rsidRPr="00F46F0F">
              <w:rPr>
                <w:rFonts w:ascii="Times New Roman" w:hAnsi="Times New Roman" w:cs="Times New Roman"/>
                <w:b/>
                <w:sz w:val="20"/>
                <w:szCs w:val="20"/>
                <w:u w:val="single"/>
                <w:lang w:val="es-ES_tradnl"/>
              </w:rPr>
              <w:t>Las personas cuya competencia mantenga la jurisdicción ordinaria, de conformidad con el párrafo anterior, no podrán recibir ningún beneficio, amnistía o mecanismo especial o prerrogativa producto del acuerdo y su implementación y en el evento de haberlo recibido, lo perderán.</w:t>
            </w:r>
          </w:p>
          <w:p w14:paraId="45C8D3CA" w14:textId="77777777" w:rsidR="00F46F0F" w:rsidRPr="00F46F0F" w:rsidRDefault="00F46F0F" w:rsidP="00F10FFA">
            <w:pPr>
              <w:autoSpaceDE w:val="0"/>
              <w:autoSpaceDN w:val="0"/>
              <w:adjustRightInd w:val="0"/>
              <w:jc w:val="both"/>
              <w:rPr>
                <w:rFonts w:ascii="Times New Roman" w:hAnsi="Times New Roman" w:cs="Times New Roman"/>
                <w:sz w:val="16"/>
                <w:szCs w:val="20"/>
                <w:lang w:val="es-ES_tradnl"/>
              </w:rPr>
            </w:pPr>
          </w:p>
          <w:p w14:paraId="4471BD15" w14:textId="77777777" w:rsidR="00F46F0F" w:rsidRPr="00F46F0F" w:rsidRDefault="00F46F0F" w:rsidP="00F10FFA">
            <w:pPr>
              <w:autoSpaceDE w:val="0"/>
              <w:autoSpaceDN w:val="0"/>
              <w:adjustRightInd w:val="0"/>
              <w:jc w:val="both"/>
              <w:rPr>
                <w:rFonts w:ascii="Times New Roman" w:hAnsi="Times New Roman" w:cs="Times New Roman"/>
                <w:sz w:val="20"/>
                <w:lang w:val="es-ES_tradnl"/>
              </w:rPr>
            </w:pPr>
            <w:r w:rsidRPr="00F46F0F">
              <w:rPr>
                <w:rFonts w:ascii="Times New Roman" w:hAnsi="Times New Roman" w:cs="Times New Roman"/>
                <w:sz w:val="20"/>
                <w:lang w:val="es-ES_tradnl"/>
              </w:rPr>
              <w:t xml:space="preserve">En concordancia con lo establecido en el artículo transitorio 5º del Acto Legislativo 01 de 2017, la JEP tendrá competencia personal respecto de las personas incluidas en los listados elaboradores por las FARC-EP así como respecto de aquellas  personas que en providencias judiciales hayan sido condenadas, procesadas o investigadas por la pertenencia a las FARC-EP o colaboración con esta organización, por conductas realizadas antes del 1 de diciembre de 2016, aunque no estuvieren en el listado de integrantes </w:t>
            </w:r>
            <w:r w:rsidRPr="00F46F0F">
              <w:rPr>
                <w:rFonts w:ascii="Times New Roman" w:hAnsi="Times New Roman" w:cs="Times New Roman"/>
                <w:sz w:val="20"/>
                <w:lang w:val="es-ES_tradnl"/>
              </w:rPr>
              <w:lastRenderedPageBreak/>
              <w:t>entregado por dicho grupo al Gobierno Nacional durante el  proceso de dejación de armas.</w:t>
            </w:r>
          </w:p>
          <w:p w14:paraId="5A6F9A28" w14:textId="77777777" w:rsidR="00F46F0F" w:rsidRPr="00F46F0F" w:rsidRDefault="00F46F0F" w:rsidP="00F10FFA">
            <w:pPr>
              <w:autoSpaceDE w:val="0"/>
              <w:autoSpaceDN w:val="0"/>
              <w:adjustRightInd w:val="0"/>
              <w:jc w:val="both"/>
              <w:rPr>
                <w:rFonts w:ascii="Times New Roman" w:hAnsi="Times New Roman" w:cs="Times New Roman"/>
                <w:sz w:val="20"/>
                <w:lang w:val="es-ES_tradnl"/>
              </w:rPr>
            </w:pPr>
          </w:p>
          <w:p w14:paraId="0679CDF8" w14:textId="366E9993" w:rsidR="00F46F0F" w:rsidRPr="00F46F0F" w:rsidRDefault="00F46F0F" w:rsidP="00F10FFA">
            <w:pPr>
              <w:autoSpaceDE w:val="0"/>
              <w:autoSpaceDN w:val="0"/>
              <w:adjustRightInd w:val="0"/>
              <w:jc w:val="both"/>
              <w:rPr>
                <w:rFonts w:ascii="Times New Roman" w:hAnsi="Times New Roman" w:cs="Times New Roman"/>
                <w:b/>
                <w:sz w:val="20"/>
                <w:u w:val="single"/>
                <w:lang w:val="es-ES_tradnl"/>
              </w:rPr>
            </w:pPr>
            <w:r w:rsidRPr="00F46F0F">
              <w:rPr>
                <w:rFonts w:ascii="Times New Roman" w:hAnsi="Times New Roman" w:cs="Times New Roman"/>
                <w:b/>
                <w:sz w:val="20"/>
                <w:u w:val="single"/>
                <w:lang w:val="es-ES_tradnl"/>
              </w:rPr>
              <w:t xml:space="preserve">Los listados de integrantes de las FARC-EP entregados por dicho grupo al Gobierno Nacional </w:t>
            </w:r>
            <w:r w:rsidR="003509DE">
              <w:rPr>
                <w:rFonts w:ascii="Times New Roman" w:hAnsi="Times New Roman" w:cs="Times New Roman"/>
                <w:b/>
                <w:sz w:val="20"/>
                <w:u w:val="single"/>
                <w:lang w:val="es-ES_tradnl"/>
              </w:rPr>
              <w:t>serán inmodificables hasta el 15 de agosto y se</w:t>
            </w:r>
            <w:r w:rsidRPr="00F46F0F">
              <w:rPr>
                <w:rFonts w:ascii="Times New Roman" w:hAnsi="Times New Roman" w:cs="Times New Roman"/>
                <w:b/>
                <w:sz w:val="20"/>
                <w:u w:val="single"/>
                <w:lang w:val="es-ES_tradnl"/>
              </w:rPr>
              <w:t xml:space="preserve"> remitirán, para los efectos de su competencia, a la Fiscalía General de la Nación. Estos listados tendrán el carácter de reservados. La violación a esta disposición dará lugar a las responsabilidades penales y disciplinarias previstas en la legislación vigente.</w:t>
            </w:r>
          </w:p>
          <w:p w14:paraId="09DF69FB" w14:textId="77777777" w:rsidR="00F46F0F" w:rsidRPr="00F46F0F" w:rsidRDefault="00F46F0F" w:rsidP="00F10FFA">
            <w:pPr>
              <w:autoSpaceDE w:val="0"/>
              <w:autoSpaceDN w:val="0"/>
              <w:adjustRightInd w:val="0"/>
              <w:jc w:val="both"/>
              <w:rPr>
                <w:rFonts w:ascii="Times New Roman" w:hAnsi="Times New Roman" w:cs="Times New Roman"/>
                <w:sz w:val="20"/>
                <w:u w:val="single"/>
                <w:lang w:val="es-ES_tradnl"/>
              </w:rPr>
            </w:pPr>
          </w:p>
          <w:p w14:paraId="5AF16F37" w14:textId="77777777" w:rsidR="00F46F0F" w:rsidRPr="00F46F0F" w:rsidRDefault="00F46F0F" w:rsidP="00F10FFA">
            <w:pPr>
              <w:autoSpaceDE w:val="0"/>
              <w:autoSpaceDN w:val="0"/>
              <w:adjustRightInd w:val="0"/>
              <w:jc w:val="both"/>
              <w:rPr>
                <w:rFonts w:ascii="Times New Roman" w:hAnsi="Times New Roman" w:cs="Times New Roman"/>
                <w:b/>
                <w:sz w:val="20"/>
                <w:u w:val="single"/>
                <w:lang w:val="es-ES_tradnl"/>
              </w:rPr>
            </w:pPr>
            <w:r w:rsidRPr="00F46F0F">
              <w:rPr>
                <w:rFonts w:ascii="Times New Roman" w:hAnsi="Times New Roman" w:cs="Times New Roman"/>
                <w:b/>
                <w:sz w:val="20"/>
                <w:u w:val="single"/>
                <w:lang w:val="es-ES_tradnl"/>
              </w:rPr>
              <w:t>Los delegados de las FARC-EP, o la Oficina del Alto Comisionado para la Paz podrán solicitar al Gobierno Nacional el retiro de alguna persona previamente incluida en los listados; excepcionalmente, los delegados de las FARC-EP podrán solicitar incorporaciones conforme a lo establecido en el artículo 26 de la Ley 1820 de 2017 y en el artículo 2º del Decreto Ley 899 de 2017, justificando que fue imposible hacer esas incorporaciones con anterioridad. Dichas solicitudes serán estudiadas y resueltas por el Comité Técnico Interinstitucional para la Verificación de los listados, creado mediante Decreto 1174 de 2016.</w:t>
            </w:r>
          </w:p>
          <w:p w14:paraId="7B44712F"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p w14:paraId="0BB720F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La JEP también se aplicará respecto de los agentes del Estado que hubieren cometido delitos </w:t>
            </w:r>
            <w:r w:rsidRPr="00F46F0F">
              <w:rPr>
                <w:rFonts w:ascii="Times New Roman" w:hAnsi="Times New Roman" w:cs="Times New Roman"/>
                <w:strike/>
                <w:sz w:val="20"/>
                <w:szCs w:val="20"/>
                <w:lang w:val="es-ES_tradnl"/>
              </w:rPr>
              <w:t>relacionados con el conflicto armado y con ocasión de éste</w:t>
            </w:r>
            <w:r w:rsidRPr="00F46F0F">
              <w:rPr>
                <w:rFonts w:ascii="Times New Roman" w:hAnsi="Times New Roman" w:cs="Times New Roman"/>
                <w:sz w:val="20"/>
                <w:szCs w:val="20"/>
                <w:lang w:val="es-ES_tradnl"/>
              </w:rPr>
              <w:t xml:space="preserve"> </w:t>
            </w:r>
            <w:r w:rsidRPr="00F46F0F">
              <w:rPr>
                <w:rFonts w:ascii="Times New Roman" w:hAnsi="Times New Roman" w:cs="Times New Roman"/>
                <w:b/>
                <w:sz w:val="20"/>
                <w:szCs w:val="20"/>
                <w:u w:val="single"/>
                <w:lang w:val="es-ES_tradnl"/>
              </w:rPr>
              <w:t>por causa, con ocasión o en relación directa o indirecta</w:t>
            </w:r>
            <w:r w:rsidRPr="00F46F0F">
              <w:rPr>
                <w:rFonts w:ascii="Times New Roman" w:hAnsi="Times New Roman" w:cs="Times New Roman"/>
                <w:b/>
                <w:sz w:val="20"/>
                <w:szCs w:val="20"/>
                <w:lang w:val="es-ES_tradnl"/>
              </w:rPr>
              <w:t xml:space="preserve"> </w:t>
            </w:r>
            <w:r w:rsidRPr="00F46F0F">
              <w:rPr>
                <w:rFonts w:ascii="Times New Roman" w:hAnsi="Times New Roman" w:cs="Times New Roman"/>
                <w:sz w:val="20"/>
                <w:szCs w:val="20"/>
                <w:lang w:val="es-ES_tradnl"/>
              </w:rPr>
              <w:t>con el conflicto armado, aplicación que se hará de forma diferenciada, otorgando un tratamiento equitativo, equilibrado, simultáneo y simétrico. En dicho tratamiento deberá tenerse en cuenta la calidad de garante de derechos por parte del Estado.</w:t>
            </w:r>
          </w:p>
          <w:p w14:paraId="0B789E8B"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2D66E2C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PARÁGRAFO 1</w:t>
            </w:r>
            <w:r w:rsidRPr="00F46F0F">
              <w:rPr>
                <w:rFonts w:ascii="Times New Roman" w:hAnsi="Times New Roman" w:cs="Times New Roman"/>
                <w:sz w:val="20"/>
                <w:szCs w:val="20"/>
                <w:lang w:val="es-ES_tradnl"/>
              </w:rPr>
              <w:t>. En el caso de los agentes del Estado, la aplicación de la Jurisdicción Especial para la Paz parte del reconocimiento de que el Estado tiene como fin esencial proteger y garantizar los derechos de todos los ciudadanos, y tiene la obligación de contribuir al fortalecimiento de las instituciones. Por lo anterior, sus agentes, en particular los miembros de la Fuerza Pública, ostentan el ejercicio legítimo de la fuerza y sus acciones se presumen legales.</w:t>
            </w:r>
          </w:p>
          <w:p w14:paraId="5F17EE6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342198A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PARÁGRAFO 2</w:t>
            </w:r>
            <w:r w:rsidRPr="00F46F0F">
              <w:rPr>
                <w:rFonts w:ascii="Times New Roman" w:hAnsi="Times New Roman" w:cs="Times New Roman"/>
                <w:sz w:val="20"/>
                <w:szCs w:val="20"/>
                <w:lang w:val="es-ES_tradnl"/>
              </w:rPr>
              <w:t xml:space="preserve">. Se entiende por agente del Estado a efectos de la Jurisdicción Especial para la Paz toda persona que al momento de la comisión de la presunta conducta criminal estuviere ejerciendo como miembro de las corporaciones públicas, como empleado o trabajador del Estado o de sus entidades descentralizadas, territorialmente y por servicios, miembros de la Fuerza Pública sin importar su jerarquía, grado, condición o fuero que haya participado en el diseño o ejecución de conductas delictivas relacionadas directa o indirectamente con el </w:t>
            </w:r>
            <w:r w:rsidRPr="00F46F0F">
              <w:rPr>
                <w:rFonts w:ascii="Times New Roman" w:hAnsi="Times New Roman" w:cs="Times New Roman"/>
                <w:sz w:val="20"/>
                <w:szCs w:val="20"/>
                <w:lang w:val="es-ES_tradnl"/>
              </w:rPr>
              <w:lastRenderedPageBreak/>
              <w:t>conflicto armado. Para que tales conductas puedan ser consideradas como susceptibles de conocimiento por parte de la Jurisdicción Especial para la Paz, éstas debieron realizarse mediante acciones u omisiones cometidas en el marco y con ocasión del conflicto armado interno y sin ánimo de enriquecimiento personal ilícito, o en caso de que existiera, sin ser éste el determinante de la conducta delictiva.</w:t>
            </w:r>
          </w:p>
          <w:p w14:paraId="07EABB4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531E6C0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PARÁGRAFO 3</w:t>
            </w:r>
            <w:r w:rsidRPr="00F46F0F">
              <w:rPr>
                <w:rFonts w:ascii="Times New Roman" w:hAnsi="Times New Roman" w:cs="Times New Roman"/>
                <w:sz w:val="20"/>
                <w:szCs w:val="20"/>
                <w:lang w:val="es-ES_tradnl"/>
              </w:rPr>
              <w:t>. En caso de que con posterioridad a la firma del acuerdo sobre Jurisdicción Especial para la Paz, se aprobaran leyes o normas que al otorgar tratamientos diferenciados a agentes del Estado o a otras personas por conductas relacionadas directa o indirectamente con el conflicto armado, fueran combatientes o no combatientes, provocaren que los anteriores sean excluidos de la competencia de la Jurisdicción Especial para la Paz, o tuvieren como resultado la inaplicación de dicha jurisdicción o la inaplicación de las condiciones referidas a las sanciones que se recogen en el presente texto respecto de dichas personas, el Tribunal Especial para la Paz ejercerá su jurisdicción preferente en las materias de su competencia conforme a lo establecido en el Acto Legislativo 01 de 2017 y en esta ley.</w:t>
            </w:r>
          </w:p>
          <w:p w14:paraId="51222F77" w14:textId="77777777" w:rsidR="00F46F0F" w:rsidRPr="00F46F0F" w:rsidRDefault="00F46F0F" w:rsidP="00F10FFA">
            <w:pPr>
              <w:autoSpaceDE w:val="0"/>
              <w:autoSpaceDN w:val="0"/>
              <w:adjustRightInd w:val="0"/>
              <w:jc w:val="both"/>
              <w:rPr>
                <w:rFonts w:ascii="Times New Roman" w:hAnsi="Times New Roman" w:cs="Times New Roman"/>
                <w:sz w:val="16"/>
                <w:szCs w:val="20"/>
                <w:lang w:val="es-ES_tradnl"/>
              </w:rPr>
            </w:pPr>
          </w:p>
          <w:p w14:paraId="2783BE8D" w14:textId="77777777" w:rsidR="00F46F0F" w:rsidRPr="00F46F0F" w:rsidRDefault="00F46F0F" w:rsidP="00F10FFA">
            <w:pPr>
              <w:autoSpaceDE w:val="0"/>
              <w:autoSpaceDN w:val="0"/>
              <w:adjustRightInd w:val="0"/>
              <w:jc w:val="both"/>
              <w:rPr>
                <w:rFonts w:ascii="Times New Roman" w:hAnsi="Times New Roman"/>
                <w:strike/>
                <w:sz w:val="20"/>
                <w:szCs w:val="22"/>
                <w:lang w:val="es-ES_tradnl"/>
              </w:rPr>
            </w:pPr>
            <w:r w:rsidRPr="00F46F0F">
              <w:rPr>
                <w:rFonts w:ascii="Times New Roman" w:hAnsi="Times New Roman" w:cs="Times New Roman"/>
                <w:b/>
                <w:sz w:val="20"/>
                <w:lang w:val="es-ES_tradnl"/>
              </w:rPr>
              <w:t xml:space="preserve">PARÁGRAFO 4. </w:t>
            </w:r>
            <w:r w:rsidRPr="00F46F0F">
              <w:rPr>
                <w:rFonts w:ascii="Times New Roman" w:hAnsi="Times New Roman" w:cs="Times New Roman"/>
                <w:sz w:val="20"/>
                <w:lang w:val="es-ES_tradnl"/>
              </w:rPr>
              <w:t xml:space="preserve">Las personas que sin formar parte de las organizaciones o grupos armados hayan contribuido de manera directa o indirecta a la comisión de delitos en el marco del conflicto, podrán acogerse </w:t>
            </w:r>
            <w:r w:rsidRPr="00F46F0F">
              <w:rPr>
                <w:rFonts w:ascii="Times New Roman" w:hAnsi="Times New Roman" w:cs="Times New Roman"/>
                <w:strike/>
                <w:sz w:val="20"/>
                <w:szCs w:val="20"/>
                <w:lang w:val="es-ES_tradnl"/>
              </w:rPr>
              <w:t>a los mecanismos de justicia, sin perjuicio de lo establecido en los artículos 56, 73 u) y 89 f) de esta Ley</w:t>
            </w:r>
            <w:r w:rsidRPr="00F46F0F">
              <w:rPr>
                <w:rFonts w:ascii="Times New Roman" w:hAnsi="Times New Roman" w:cs="Times New Roman"/>
                <w:sz w:val="20"/>
                <w:lang w:val="es-ES_tradnl"/>
              </w:rPr>
              <w:t xml:space="preserve"> a </w:t>
            </w:r>
            <w:r w:rsidRPr="00F46F0F">
              <w:rPr>
                <w:rFonts w:ascii="Times New Roman" w:hAnsi="Times New Roman" w:cs="Times New Roman"/>
                <w:b/>
                <w:sz w:val="20"/>
                <w:u w:val="single"/>
                <w:lang w:val="es-ES_tradnl"/>
              </w:rPr>
              <w:t>la JEP</w:t>
            </w:r>
            <w:r w:rsidRPr="00F46F0F">
              <w:rPr>
                <w:rFonts w:ascii="Times New Roman" w:hAnsi="Times New Roman" w:cs="Times New Roman"/>
                <w:sz w:val="20"/>
                <w:u w:val="single"/>
                <w:lang w:val="es-ES_tradnl"/>
              </w:rPr>
              <w:t xml:space="preserve"> </w:t>
            </w:r>
            <w:r w:rsidRPr="00F46F0F">
              <w:rPr>
                <w:rFonts w:ascii="Times New Roman" w:hAnsi="Times New Roman" w:cs="Times New Roman"/>
                <w:sz w:val="20"/>
                <w:lang w:val="es-ES_tradnl"/>
              </w:rPr>
              <w:t>y recibir el tratamiento especial que las normas determinen, siempre que cumplan con las condiciones establecidas de contribución a la verdad, reparación y no repetición.</w:t>
            </w:r>
          </w:p>
          <w:p w14:paraId="0431E44B" w14:textId="77777777" w:rsidR="00F46F0F" w:rsidRPr="00F46F0F" w:rsidRDefault="00F46F0F" w:rsidP="00F10FFA">
            <w:pPr>
              <w:autoSpaceDE w:val="0"/>
              <w:autoSpaceDN w:val="0"/>
              <w:adjustRightInd w:val="0"/>
              <w:jc w:val="both"/>
              <w:rPr>
                <w:rFonts w:ascii="Times New Roman" w:hAnsi="Times New Roman" w:cs="Times New Roman"/>
                <w:strike/>
                <w:sz w:val="20"/>
                <w:lang w:val="es-ES_tradnl"/>
              </w:rPr>
            </w:pPr>
          </w:p>
          <w:p w14:paraId="090FC626" w14:textId="77777777" w:rsidR="00F46F0F" w:rsidRPr="00F46F0F" w:rsidRDefault="00F46F0F" w:rsidP="00F10FFA">
            <w:pPr>
              <w:autoSpaceDE w:val="0"/>
              <w:autoSpaceDN w:val="0"/>
              <w:adjustRightInd w:val="0"/>
              <w:jc w:val="both"/>
              <w:rPr>
                <w:rFonts w:ascii="Times New Roman" w:hAnsi="Times New Roman" w:cs="Times New Roman"/>
                <w:b/>
                <w:sz w:val="20"/>
                <w:u w:val="single"/>
                <w:lang w:val="es-ES_tradnl"/>
              </w:rPr>
            </w:pPr>
            <w:r w:rsidRPr="00F46F0F">
              <w:rPr>
                <w:rFonts w:ascii="Times New Roman" w:hAnsi="Times New Roman" w:cs="Times New Roman"/>
                <w:b/>
                <w:sz w:val="20"/>
                <w:u w:val="single"/>
                <w:lang w:val="es-ES_tradnl"/>
              </w:rPr>
              <w:t>Lo anterior, sin perjuicio de las competencias de la Sala de Reconocimiento de Verdad y Responsabilidad y de la Sección de Revisión del Tribunal para la Paz, respecto de la comparecencia de aquellos terceros que hubieran tenido una participación activa o determinante en la comisión de los siguientes delitos: el genocidio, delitos de lesa humanidad, los graves crímenes de guerra  -esto es, toda infracción del Derecho Internacional Humanitario cometida de forma sistemática-, la toma de rehenes u otra privación grave de la libertad, la tortura, las ejecuciones extrajudiciales, la desaparición forzada, el acceso carnal violento y otras formas de violencia sexual, la sustracción de menores, todo ello conforme a lo establecido en el Estatuto de Roma. Se entiende por participación determinante para estos efectos aquella acción eficaz y decisiva en la realización de los delitos enunciados.</w:t>
            </w:r>
          </w:p>
          <w:p w14:paraId="3D315C6C" w14:textId="77777777" w:rsidR="00F46F0F" w:rsidRPr="00F46F0F" w:rsidRDefault="00F46F0F" w:rsidP="00F10FFA">
            <w:pPr>
              <w:autoSpaceDE w:val="0"/>
              <w:autoSpaceDN w:val="0"/>
              <w:adjustRightInd w:val="0"/>
              <w:jc w:val="both"/>
              <w:rPr>
                <w:rFonts w:ascii="Times New Roman" w:hAnsi="Times New Roman" w:cs="Times New Roman"/>
                <w:b/>
                <w:sz w:val="20"/>
                <w:u w:val="single"/>
                <w:lang w:val="es-ES_tradnl"/>
              </w:rPr>
            </w:pPr>
          </w:p>
          <w:p w14:paraId="29B3730D" w14:textId="77777777" w:rsidR="00F46F0F" w:rsidRPr="00F46F0F" w:rsidRDefault="00F46F0F" w:rsidP="00F10FFA">
            <w:pPr>
              <w:autoSpaceDE w:val="0"/>
              <w:autoSpaceDN w:val="0"/>
              <w:adjustRightInd w:val="0"/>
              <w:jc w:val="both"/>
              <w:rPr>
                <w:rFonts w:ascii="Times New Roman" w:hAnsi="Times New Roman" w:cs="Times New Roman"/>
                <w:b/>
                <w:sz w:val="20"/>
                <w:u w:val="single"/>
                <w:lang w:val="es-ES_tradnl"/>
              </w:rPr>
            </w:pPr>
            <w:r w:rsidRPr="00F46F0F">
              <w:rPr>
                <w:rFonts w:ascii="Times New Roman" w:hAnsi="Times New Roman" w:cs="Times New Roman"/>
                <w:b/>
                <w:sz w:val="20"/>
                <w:u w:val="single"/>
                <w:lang w:val="es-ES_tradnl"/>
              </w:rPr>
              <w:t xml:space="preserve">En el ejercicio de esas competencias, las mencionadas Sala y Sección no podrán </w:t>
            </w:r>
            <w:r w:rsidRPr="00F46F0F">
              <w:rPr>
                <w:rFonts w:ascii="Times New Roman" w:hAnsi="Times New Roman" w:cs="Times New Roman"/>
                <w:b/>
                <w:sz w:val="20"/>
                <w:u w:val="single"/>
                <w:lang w:val="es-ES_tradnl"/>
              </w:rPr>
              <w:lastRenderedPageBreak/>
              <w:t>fundamentar su solicitud y decisión exclusivamente en los informes recibidos por la JEP, sino que deberán ser corroborados a través de otros medios de prueba.</w:t>
            </w:r>
          </w:p>
          <w:p w14:paraId="64518F10" w14:textId="77777777" w:rsidR="00F46F0F" w:rsidRPr="00F46F0F" w:rsidRDefault="00F46F0F" w:rsidP="00F10FFA">
            <w:pPr>
              <w:autoSpaceDE w:val="0"/>
              <w:autoSpaceDN w:val="0"/>
              <w:adjustRightInd w:val="0"/>
              <w:jc w:val="both"/>
              <w:rPr>
                <w:rFonts w:ascii="Times New Roman" w:hAnsi="Times New Roman" w:cs="Times New Roman"/>
                <w:sz w:val="20"/>
                <w:lang w:val="es-ES_tradnl"/>
              </w:rPr>
            </w:pPr>
          </w:p>
          <w:p w14:paraId="27EA54BF" w14:textId="77777777" w:rsidR="00F46F0F" w:rsidRPr="00F46F0F" w:rsidRDefault="00F46F0F" w:rsidP="00F10FFA">
            <w:pPr>
              <w:autoSpaceDE w:val="0"/>
              <w:autoSpaceDN w:val="0"/>
              <w:adjustRightInd w:val="0"/>
              <w:jc w:val="both"/>
              <w:rPr>
                <w:rFonts w:ascii="Times New Roman" w:hAnsi="Times New Roman" w:cs="Times New Roman"/>
                <w:sz w:val="20"/>
                <w:lang w:val="es-ES_tradnl"/>
              </w:rPr>
            </w:pPr>
            <w:r w:rsidRPr="00F46F0F">
              <w:rPr>
                <w:rFonts w:ascii="Times New Roman" w:hAnsi="Times New Roman" w:cs="Times New Roman"/>
                <w:b/>
                <w:sz w:val="20"/>
                <w:lang w:val="es-ES_tradnl"/>
              </w:rPr>
              <w:t>PARÁGRAFO 5.</w:t>
            </w:r>
            <w:r w:rsidRPr="00F46F0F">
              <w:rPr>
                <w:rFonts w:ascii="Times New Roman" w:hAnsi="Times New Roman" w:cs="Times New Roman"/>
                <w:sz w:val="20"/>
                <w:lang w:val="es-ES_tradnl"/>
              </w:rPr>
              <w:t xml:space="preserve"> La JEP también se aplicará igualmente, para efectos de la extinción de la responsabilidad y sanción penal, a quienes estén investigados, procesados o condenados por uno o varios de los delitos mencionados en el parágrafo 1 del artículo</w:t>
            </w:r>
            <w:r w:rsidRPr="00F46F0F">
              <w:rPr>
                <w:rFonts w:ascii="Times New Roman" w:hAnsi="Times New Roman" w:cs="Times New Roman"/>
                <w:b/>
                <w:sz w:val="20"/>
                <w:u w:val="single"/>
                <w:lang w:val="es-ES_tradnl"/>
              </w:rPr>
              <w:t xml:space="preserve"> 61</w:t>
            </w:r>
            <w:r w:rsidRPr="00F46F0F">
              <w:rPr>
                <w:rFonts w:ascii="Times New Roman" w:hAnsi="Times New Roman" w:cs="Times New Roman"/>
                <w:sz w:val="20"/>
                <w:lang w:val="es-ES_tradnl"/>
              </w:rPr>
              <w:t xml:space="preserve"> de esta ley.</w:t>
            </w:r>
          </w:p>
          <w:p w14:paraId="63C1E77F"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3AECAB1E" w14:textId="77777777" w:rsidTr="00F10FFA">
        <w:trPr>
          <w:trHeight w:val="1666"/>
          <w:jc w:val="center"/>
        </w:trPr>
        <w:tc>
          <w:tcPr>
            <w:tcW w:w="4607" w:type="dxa"/>
          </w:tcPr>
          <w:p w14:paraId="059A3D20"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ARTÍCULO 58. RESPONSABILIDAD PENAL DE LOS MENORES DE EDAD</w:t>
            </w:r>
            <w:r w:rsidRPr="00F46F0F">
              <w:rPr>
                <w:rFonts w:ascii="Times New Roman" w:hAnsi="Times New Roman" w:cs="Times New Roman"/>
                <w:sz w:val="20"/>
                <w:szCs w:val="20"/>
                <w:lang w:val="es-ES_tradnl"/>
              </w:rPr>
              <w:t xml:space="preserve">. No serán responsables penalmente por delitos en el contexto, por causa, con ocasión y en relación directa o indirecta con conflicto armado, quienes los cometieron siendo menores de dieciocho (18) años. </w:t>
            </w:r>
          </w:p>
          <w:p w14:paraId="0927A2EF" w14:textId="77777777" w:rsidR="00F46F0F" w:rsidRPr="00F46F0F" w:rsidRDefault="00F46F0F" w:rsidP="00F10FFA">
            <w:pPr>
              <w:jc w:val="both"/>
              <w:rPr>
                <w:rFonts w:ascii="Times New Roman" w:hAnsi="Times New Roman" w:cs="Times New Roman"/>
                <w:sz w:val="20"/>
                <w:szCs w:val="20"/>
                <w:lang w:val="es-ES_tradnl"/>
              </w:rPr>
            </w:pPr>
          </w:p>
          <w:p w14:paraId="50A2680A"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Si por cualquier razón llegaren a su conocimiento, la JEP tomará la decisión que corresponda para renunciar a la persecución penal o extinguir la pena.</w:t>
            </w:r>
          </w:p>
        </w:tc>
        <w:tc>
          <w:tcPr>
            <w:tcW w:w="4607" w:type="dxa"/>
          </w:tcPr>
          <w:p w14:paraId="017E30D6"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63.</w:t>
            </w:r>
            <w:r w:rsidRPr="00F46F0F">
              <w:rPr>
                <w:rFonts w:ascii="Times New Roman" w:hAnsi="Times New Roman" w:cs="Times New Roman"/>
                <w:b/>
                <w:sz w:val="20"/>
                <w:szCs w:val="20"/>
                <w:lang w:val="es-ES_tradnl"/>
              </w:rPr>
              <w:t xml:space="preserve"> RESPONSABILIDAD PENAL DE LOS MENORES DE EDAD</w:t>
            </w:r>
            <w:r w:rsidRPr="00F46F0F">
              <w:rPr>
                <w:rFonts w:ascii="Times New Roman" w:hAnsi="Times New Roman" w:cs="Times New Roman"/>
                <w:sz w:val="20"/>
                <w:szCs w:val="20"/>
                <w:lang w:val="es-ES_tradnl"/>
              </w:rPr>
              <w:t xml:space="preserve">. No serán responsables penalmente por delitos en el contexto, por causa, con ocasión y en relación directa o indirecta con conflicto armado, quienes los cometieron siendo menores de dieciocho (18) años. </w:t>
            </w:r>
          </w:p>
          <w:p w14:paraId="6124361E" w14:textId="77777777" w:rsidR="00F46F0F" w:rsidRPr="00F46F0F" w:rsidRDefault="00F46F0F" w:rsidP="00F10FFA">
            <w:pPr>
              <w:jc w:val="both"/>
              <w:rPr>
                <w:rFonts w:ascii="Times New Roman" w:hAnsi="Times New Roman" w:cs="Times New Roman"/>
                <w:sz w:val="20"/>
                <w:szCs w:val="20"/>
                <w:lang w:val="es-ES_tradnl"/>
              </w:rPr>
            </w:pPr>
          </w:p>
          <w:p w14:paraId="453CF577"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Si por cualquier razón llegaren a su conocimiento, la JEP tomará la decisión que corresponda para renunciar a la persecución penal o extinguir la pena.</w:t>
            </w:r>
          </w:p>
          <w:p w14:paraId="4EA1AFF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2BE99457"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0EF119DA" w14:textId="77777777" w:rsidTr="00F10FFA">
        <w:trPr>
          <w:jc w:val="center"/>
        </w:trPr>
        <w:tc>
          <w:tcPr>
            <w:tcW w:w="4607" w:type="dxa"/>
          </w:tcPr>
          <w:p w14:paraId="246D6BC0" w14:textId="77777777" w:rsidR="00F46F0F" w:rsidRPr="00F46F0F" w:rsidRDefault="00F46F0F" w:rsidP="00F10FFA">
            <w:pPr>
              <w:autoSpaceDE w:val="0"/>
              <w:autoSpaceDN w:val="0"/>
              <w:adjustRightInd w:val="0"/>
              <w:jc w:val="both"/>
              <w:rPr>
                <w:rFonts w:ascii="Times New Roman" w:hAnsi="Times New Roman" w:cs="Times New Roman"/>
                <w:strike/>
                <w:sz w:val="20"/>
                <w:szCs w:val="20"/>
                <w:lang w:val="es-ES_tradnl"/>
              </w:rPr>
            </w:pPr>
            <w:r w:rsidRPr="00F46F0F">
              <w:rPr>
                <w:rFonts w:ascii="Times New Roman" w:hAnsi="Times New Roman" w:cs="Times New Roman"/>
                <w:b/>
                <w:sz w:val="20"/>
                <w:szCs w:val="20"/>
                <w:lang w:val="es-ES_tradnl"/>
              </w:rPr>
              <w:t>ARTÍCULO 59. ÁMBITO DE COMPETENCIA TEMPORAL</w:t>
            </w:r>
            <w:r w:rsidRPr="00F46F0F">
              <w:rPr>
                <w:rFonts w:ascii="Times New Roman" w:hAnsi="Times New Roman" w:cs="Times New Roman"/>
                <w:sz w:val="20"/>
                <w:szCs w:val="20"/>
                <w:lang w:val="es-ES_tradnl"/>
              </w:rPr>
              <w:t>. La JEP ejercerá su competencia temporal en los términos establecidos en el artículo transitorio 5 del AL 001 de 2017.</w:t>
            </w:r>
          </w:p>
        </w:tc>
        <w:tc>
          <w:tcPr>
            <w:tcW w:w="4607" w:type="dxa"/>
          </w:tcPr>
          <w:p w14:paraId="14CB7407" w14:textId="77777777" w:rsidR="00F46F0F" w:rsidRPr="00F46F0F" w:rsidRDefault="00F46F0F" w:rsidP="00F10FFA">
            <w:pPr>
              <w:autoSpaceDE w:val="0"/>
              <w:autoSpaceDN w:val="0"/>
              <w:adjustRightInd w:val="0"/>
              <w:jc w:val="both"/>
              <w:rPr>
                <w:rFonts w:ascii="Times New Roman" w:hAnsi="Times New Roman" w:cs="Times New Roman"/>
                <w:strike/>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 xml:space="preserve">64. </w:t>
            </w:r>
            <w:r w:rsidRPr="00F46F0F">
              <w:rPr>
                <w:rFonts w:ascii="Times New Roman" w:hAnsi="Times New Roman" w:cs="Times New Roman"/>
                <w:b/>
                <w:sz w:val="20"/>
                <w:szCs w:val="20"/>
                <w:lang w:val="es-ES_tradnl"/>
              </w:rPr>
              <w:t>ÁMBITO DE COMPETENCIA TEMPORAL</w:t>
            </w:r>
            <w:r w:rsidRPr="00F46F0F">
              <w:rPr>
                <w:rFonts w:ascii="Times New Roman" w:hAnsi="Times New Roman" w:cs="Times New Roman"/>
                <w:sz w:val="20"/>
                <w:szCs w:val="20"/>
                <w:lang w:val="es-ES_tradnl"/>
              </w:rPr>
              <w:t xml:space="preserve">. La JEP ejercerá su competencia temporal en los términos establecidos en el artículo transitorio 5 del </w:t>
            </w:r>
            <w:r w:rsidRPr="00F46F0F">
              <w:rPr>
                <w:rFonts w:ascii="Times New Roman" w:hAnsi="Times New Roman" w:cs="Times New Roman"/>
                <w:sz w:val="20"/>
                <w:szCs w:val="20"/>
                <w:u w:val="single"/>
                <w:lang w:val="es-ES_tradnl"/>
              </w:rPr>
              <w:t>Acto Legislativo</w:t>
            </w:r>
            <w:r w:rsidRPr="00F46F0F">
              <w:rPr>
                <w:rFonts w:ascii="Times New Roman" w:hAnsi="Times New Roman" w:cs="Times New Roman"/>
                <w:sz w:val="20"/>
                <w:szCs w:val="20"/>
                <w:lang w:val="es-ES_tradnl"/>
              </w:rPr>
              <w:t xml:space="preserve"> 01 de 2017.</w:t>
            </w:r>
          </w:p>
          <w:p w14:paraId="5C2EEAC3"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58923F36" w14:textId="77777777" w:rsidTr="00F10FFA">
        <w:trPr>
          <w:jc w:val="center"/>
        </w:trPr>
        <w:tc>
          <w:tcPr>
            <w:tcW w:w="4607" w:type="dxa"/>
          </w:tcPr>
          <w:p w14:paraId="52797FF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ARTÍCULO 60. RESPONSABILIDAD DE LOS INTEGRANTES DE ORGANIZACIONES REBELDES</w:t>
            </w:r>
            <w:r w:rsidRPr="00F46F0F">
              <w:rPr>
                <w:rFonts w:ascii="Times New Roman" w:hAnsi="Times New Roman" w:cs="Times New Roman"/>
                <w:sz w:val="20"/>
                <w:szCs w:val="20"/>
                <w:lang w:val="es-ES_tradnl"/>
              </w:rPr>
              <w:t>. Respecto a la responsabilidad de los integrantes de las FARC-EP se tendrá en cuenta como referente jurídico el Derecho Internacional Humanitario, el Derecho Internacional de los Derechos Humanos y el Derecho Internacional Penal, y el Código Penal colombiano, siempre con aplicación de la norma más favorable. La JEP tendrá en cuenta la relevancia de las decisiones tomadas por la anterior organización que sean pertinentes para analizar las responsabilidades.</w:t>
            </w:r>
          </w:p>
        </w:tc>
        <w:tc>
          <w:tcPr>
            <w:tcW w:w="4607" w:type="dxa"/>
          </w:tcPr>
          <w:p w14:paraId="1A2EC9F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65</w:t>
            </w:r>
            <w:r w:rsidRPr="00F46F0F">
              <w:rPr>
                <w:rFonts w:ascii="Times New Roman" w:hAnsi="Times New Roman" w:cs="Times New Roman"/>
                <w:b/>
                <w:sz w:val="20"/>
                <w:szCs w:val="20"/>
                <w:lang w:val="es-ES_tradnl"/>
              </w:rPr>
              <w:t>. RESPONSABILIDAD DE LOS INTEGRANTES DE ORGANIZACIONES REBELDES</w:t>
            </w:r>
            <w:r w:rsidRPr="00F46F0F">
              <w:rPr>
                <w:rFonts w:ascii="Times New Roman" w:hAnsi="Times New Roman" w:cs="Times New Roman"/>
                <w:sz w:val="20"/>
                <w:szCs w:val="20"/>
                <w:lang w:val="es-ES_tradnl"/>
              </w:rPr>
              <w:t>. Respecto a la responsabilidad de los integrantes de las FARC-EP se tendrá en cuenta como referente jurídico el Derecho Internacional Humanitario, el Derecho Internacional de los Derechos Humanos y el Derecho Internacional Penal, y el Código Penal colombiano, siempre con aplicación de la norma más favorable. La JEP tendrá en cuenta la relevancia de las decisiones tomadas por la anterior organización que sean pertinentes para analizar las responsabilidades.</w:t>
            </w:r>
          </w:p>
          <w:p w14:paraId="100630FE"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5BB92D0E" w14:textId="77777777" w:rsidTr="00F10FFA">
        <w:trPr>
          <w:trHeight w:val="3046"/>
          <w:jc w:val="center"/>
        </w:trPr>
        <w:tc>
          <w:tcPr>
            <w:tcW w:w="4607" w:type="dxa"/>
          </w:tcPr>
          <w:p w14:paraId="7D8FEAA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ARTICULO 61</w:t>
            </w:r>
            <w:r w:rsidRPr="00F46F0F">
              <w:rPr>
                <w:rFonts w:ascii="Times New Roman" w:hAnsi="Times New Roman" w:cs="Times New Roman"/>
                <w:sz w:val="20"/>
                <w:szCs w:val="20"/>
                <w:lang w:val="es-ES_tradnl"/>
              </w:rPr>
              <w:t xml:space="preserve">. </w:t>
            </w:r>
            <w:r w:rsidRPr="00F46F0F">
              <w:rPr>
                <w:rFonts w:ascii="Times New Roman" w:hAnsi="Times New Roman" w:cs="Times New Roman"/>
                <w:b/>
                <w:sz w:val="20"/>
                <w:szCs w:val="20"/>
                <w:lang w:val="es-ES_tradnl"/>
              </w:rPr>
              <w:t>RESPONSABILIDAD DE LOS MANDOS DE LAS FARC-EP.</w:t>
            </w:r>
            <w:r w:rsidRPr="00F46F0F">
              <w:rPr>
                <w:rFonts w:ascii="Times New Roman" w:hAnsi="Times New Roman" w:cs="Times New Roman"/>
                <w:sz w:val="20"/>
                <w:szCs w:val="20"/>
                <w:lang w:val="es-ES_tradnl"/>
              </w:rPr>
              <w:t xml:space="preserve"> La responsabilidad de los mandos de las FARC-EP por los actos de sus subordinados deberá fundarse en el control efectivo de la respectiva conducta, en el conocimiento basado en la información a su disposición antes, durante y después de la realización de la respectiva conducta, así como en los medios a su alcance para prevenirla, y de haber ocurrido adoptar las decisiones correspondientes. La responsabilidad del mando no podrá fundarse exclusivamente en el rango o la jerarquía.</w:t>
            </w:r>
          </w:p>
          <w:p w14:paraId="152937E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69522D8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Se entiende por control efectivo de la respectiva conducta, la posibilidad real que el superior tenía de haber ejercido un control apropiado sobre sus subalternos, en relación con la ejecución de la conducta delictiva, tal y como se establece en el derecho internacional.</w:t>
            </w:r>
          </w:p>
        </w:tc>
        <w:tc>
          <w:tcPr>
            <w:tcW w:w="4607" w:type="dxa"/>
          </w:tcPr>
          <w:p w14:paraId="10A945A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ARTICULO </w:t>
            </w:r>
            <w:r w:rsidRPr="00F46F0F">
              <w:rPr>
                <w:rFonts w:ascii="Times New Roman" w:hAnsi="Times New Roman" w:cs="Times New Roman"/>
                <w:b/>
                <w:sz w:val="20"/>
                <w:szCs w:val="20"/>
                <w:u w:val="single"/>
                <w:lang w:val="es-ES_tradnl"/>
              </w:rPr>
              <w:t>66</w:t>
            </w:r>
            <w:r w:rsidRPr="00F46F0F">
              <w:rPr>
                <w:rFonts w:ascii="Times New Roman" w:hAnsi="Times New Roman" w:cs="Times New Roman"/>
                <w:sz w:val="20"/>
                <w:szCs w:val="20"/>
                <w:lang w:val="es-ES_tradnl"/>
              </w:rPr>
              <w:t xml:space="preserve">. </w:t>
            </w:r>
            <w:r w:rsidRPr="00F46F0F">
              <w:rPr>
                <w:rFonts w:ascii="Times New Roman" w:hAnsi="Times New Roman" w:cs="Times New Roman"/>
                <w:b/>
                <w:sz w:val="20"/>
                <w:szCs w:val="20"/>
                <w:lang w:val="es-ES_tradnl"/>
              </w:rPr>
              <w:t>RESPONSABILIDAD DE LOS MANDOS DE LAS FARC-EP.</w:t>
            </w:r>
            <w:r w:rsidRPr="00F46F0F">
              <w:rPr>
                <w:rFonts w:ascii="Times New Roman" w:hAnsi="Times New Roman" w:cs="Times New Roman"/>
                <w:sz w:val="20"/>
                <w:szCs w:val="20"/>
                <w:lang w:val="es-ES_tradnl"/>
              </w:rPr>
              <w:t xml:space="preserve"> La responsabilidad de los mandos de las FARC-EP por los actos de sus subordinados deberá fundarse en el control efectivo de la respectiva conducta, en el conocimiento basado en la información a su disposición antes, durante y después de la realización de la respectiva conducta, así como en los medios a su alcance para prevenirla, y de haber ocurrido adoptar las decisiones correspondientes. La responsabilidad del mando no podrá fundarse exclusivamente en el rango o la jerarquía.</w:t>
            </w:r>
          </w:p>
          <w:p w14:paraId="48E1AE3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14E58E0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Se entiende por control efectivo de la respectiva conducta, la posibilidad real que el superior tenía de haber ejercido un control apropiado sobre sus subalternos, en relación con la ejecución de la conducta delictiva, tal y como se establece en el derecho internacional.</w:t>
            </w:r>
          </w:p>
          <w:p w14:paraId="4586B421"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54038632" w14:textId="77777777" w:rsidTr="00F10FFA">
        <w:trPr>
          <w:jc w:val="center"/>
        </w:trPr>
        <w:tc>
          <w:tcPr>
            <w:tcW w:w="4607" w:type="dxa"/>
          </w:tcPr>
          <w:p w14:paraId="6A024E7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ARTÍCULO 62. RESPONSABILIDAD POR MANDO DE LOS MIEMBROS DE LA FUERZA PÚBLICA.</w:t>
            </w:r>
            <w:r w:rsidRPr="00F46F0F">
              <w:rPr>
                <w:rFonts w:ascii="Times New Roman" w:hAnsi="Times New Roman" w:cs="Times New Roman"/>
                <w:sz w:val="20"/>
                <w:szCs w:val="20"/>
                <w:lang w:val="es-ES_tradnl"/>
              </w:rPr>
              <w:t xml:space="preserve"> Respecto a la responsabilidad de mando de los miembros de la Fuerza Publica, será de aplicación lo establecido en el Acto Legislativo 001 de 2017 que crea el SIVJRNR. </w:t>
            </w:r>
          </w:p>
        </w:tc>
        <w:tc>
          <w:tcPr>
            <w:tcW w:w="4607" w:type="dxa"/>
          </w:tcPr>
          <w:p w14:paraId="7589505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67.</w:t>
            </w:r>
            <w:r w:rsidRPr="00F46F0F">
              <w:rPr>
                <w:rFonts w:ascii="Times New Roman" w:hAnsi="Times New Roman" w:cs="Times New Roman"/>
                <w:b/>
                <w:sz w:val="20"/>
                <w:szCs w:val="20"/>
                <w:lang w:val="es-ES_tradnl"/>
              </w:rPr>
              <w:t xml:space="preserve"> RESPONSABILIDAD POR MANDO DE LOS MIEMBROS DE LA FUERZA PÚBLICA.</w:t>
            </w:r>
            <w:r w:rsidRPr="00F46F0F">
              <w:rPr>
                <w:rFonts w:ascii="Times New Roman" w:hAnsi="Times New Roman" w:cs="Times New Roman"/>
                <w:sz w:val="20"/>
                <w:szCs w:val="20"/>
                <w:lang w:val="es-ES_tradnl"/>
              </w:rPr>
              <w:t xml:space="preserve"> Respecto a la responsabilidad de mando de los miembros de la Fuerza Pública, será de aplicación lo establecido </w:t>
            </w:r>
            <w:r w:rsidRPr="00F46F0F">
              <w:rPr>
                <w:rFonts w:ascii="Times New Roman" w:hAnsi="Times New Roman" w:cs="Times New Roman"/>
                <w:b/>
                <w:sz w:val="20"/>
                <w:szCs w:val="20"/>
                <w:u w:val="single"/>
                <w:lang w:val="es-ES_tradnl"/>
              </w:rPr>
              <w:t>en capítulo VII del</w:t>
            </w:r>
            <w:r w:rsidRPr="00F46F0F">
              <w:rPr>
                <w:rFonts w:ascii="Times New Roman" w:hAnsi="Times New Roman" w:cs="Times New Roman"/>
                <w:sz w:val="20"/>
                <w:szCs w:val="20"/>
                <w:lang w:val="es-ES_tradnl"/>
              </w:rPr>
              <w:t xml:space="preserve">  Acto Legislativo 01 de 2017 que crea el SIVJRNR. </w:t>
            </w:r>
          </w:p>
          <w:p w14:paraId="2FDD333D"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2BC4599A" w14:textId="77777777" w:rsidTr="00F10FFA">
        <w:trPr>
          <w:jc w:val="center"/>
        </w:trPr>
        <w:tc>
          <w:tcPr>
            <w:tcW w:w="4607" w:type="dxa"/>
          </w:tcPr>
          <w:p w14:paraId="2640209B" w14:textId="77777777" w:rsidR="00F46F0F" w:rsidRPr="00F46F0F" w:rsidRDefault="00F46F0F" w:rsidP="00F10FFA">
            <w:pPr>
              <w:autoSpaceDE w:val="0"/>
              <w:autoSpaceDN w:val="0"/>
              <w:adjustRightInd w:val="0"/>
              <w:jc w:val="both"/>
              <w:rPr>
                <w:rFonts w:ascii="Times New Roman" w:hAnsi="Times New Roman" w:cs="Times New Roman"/>
                <w:strike/>
                <w:sz w:val="20"/>
                <w:szCs w:val="20"/>
                <w:lang w:val="es-ES_tradnl"/>
              </w:rPr>
            </w:pPr>
            <w:r w:rsidRPr="00F46F0F">
              <w:rPr>
                <w:rFonts w:ascii="Times New Roman" w:hAnsi="Times New Roman" w:cs="Times New Roman"/>
                <w:b/>
                <w:sz w:val="20"/>
                <w:szCs w:val="20"/>
                <w:lang w:val="es-ES_tradnl"/>
              </w:rPr>
              <w:t xml:space="preserve">ARTÍCULO 63. TRATAMIENTO EQUITATIVO. </w:t>
            </w:r>
            <w:r w:rsidRPr="00F46F0F">
              <w:rPr>
                <w:rFonts w:ascii="Times New Roman" w:hAnsi="Times New Roman" w:cs="Times New Roman"/>
                <w:sz w:val="20"/>
                <w:szCs w:val="20"/>
                <w:lang w:val="es-ES_tradnl"/>
              </w:rPr>
              <w:t xml:space="preserve">El tratamiento de justicia para los integrantes de las FARC-EP, para los agentes del Estado y para otros actores que hayan participado en el conflicto, ya sea </w:t>
            </w:r>
            <w:r w:rsidRPr="00F46F0F">
              <w:rPr>
                <w:rFonts w:ascii="Times New Roman" w:hAnsi="Times New Roman" w:cs="Times New Roman"/>
                <w:sz w:val="20"/>
                <w:szCs w:val="20"/>
                <w:lang w:val="es-ES_tradnl"/>
              </w:rPr>
              <w:lastRenderedPageBreak/>
              <w:t xml:space="preserve">como combatientes o como no combatientes, cuando hayan cometido delitos, </w:t>
            </w:r>
            <w:bookmarkStart w:id="5" w:name="_Hlk492972127"/>
            <w:r w:rsidRPr="00F46F0F">
              <w:rPr>
                <w:rFonts w:ascii="Times New Roman" w:hAnsi="Times New Roman" w:cs="Times New Roman"/>
                <w:sz w:val="20"/>
                <w:szCs w:val="20"/>
                <w:lang w:val="es-ES_tradnl"/>
              </w:rPr>
              <w:t>será simétrico en algunos aspectos, diferenciado en otros, pero siempre equitativo, equilibrado y simultáneo.</w:t>
            </w:r>
            <w:bookmarkEnd w:id="5"/>
          </w:p>
        </w:tc>
        <w:tc>
          <w:tcPr>
            <w:tcW w:w="4607" w:type="dxa"/>
          </w:tcPr>
          <w:p w14:paraId="052F9821" w14:textId="77777777" w:rsidR="00F46F0F" w:rsidRPr="00F46F0F" w:rsidRDefault="00F46F0F" w:rsidP="00F10FFA">
            <w:pPr>
              <w:autoSpaceDE w:val="0"/>
              <w:autoSpaceDN w:val="0"/>
              <w:adjustRightInd w:val="0"/>
              <w:jc w:val="both"/>
              <w:rPr>
                <w:rFonts w:ascii="Times New Roman" w:hAnsi="Times New Roman" w:cs="Times New Roman"/>
                <w:strike/>
                <w:sz w:val="20"/>
                <w:szCs w:val="20"/>
                <w:lang w:val="es-ES_tradnl"/>
              </w:rPr>
            </w:pPr>
            <w:r w:rsidRPr="00F46F0F">
              <w:rPr>
                <w:rFonts w:ascii="Times New Roman" w:hAnsi="Times New Roman" w:cs="Times New Roman"/>
                <w:b/>
                <w:sz w:val="20"/>
                <w:szCs w:val="20"/>
                <w:lang w:val="es-ES_tradnl"/>
              </w:rPr>
              <w:lastRenderedPageBreak/>
              <w:t xml:space="preserve">ARTÍCULO </w:t>
            </w:r>
            <w:r w:rsidRPr="00F46F0F">
              <w:rPr>
                <w:rFonts w:ascii="Times New Roman" w:hAnsi="Times New Roman" w:cs="Times New Roman"/>
                <w:b/>
                <w:sz w:val="20"/>
                <w:szCs w:val="20"/>
                <w:u w:val="single"/>
                <w:lang w:val="es-ES_tradnl"/>
              </w:rPr>
              <w:t>68</w:t>
            </w:r>
            <w:r w:rsidRPr="00F46F0F">
              <w:rPr>
                <w:rFonts w:ascii="Times New Roman" w:hAnsi="Times New Roman" w:cs="Times New Roman"/>
                <w:b/>
                <w:sz w:val="20"/>
                <w:szCs w:val="20"/>
                <w:lang w:val="es-ES_tradnl"/>
              </w:rPr>
              <w:t>. TRATAMIENTO I</w:t>
            </w:r>
            <w:r w:rsidRPr="00F46F0F">
              <w:rPr>
                <w:rFonts w:ascii="Times New Roman" w:hAnsi="Times New Roman" w:cs="Times New Roman"/>
                <w:b/>
                <w:sz w:val="20"/>
                <w:szCs w:val="20"/>
                <w:u w:val="single"/>
                <w:lang w:val="es-ES_tradnl"/>
              </w:rPr>
              <w:t xml:space="preserve">NESCINDIBLE Y </w:t>
            </w:r>
            <w:r w:rsidRPr="00F46F0F">
              <w:rPr>
                <w:rFonts w:ascii="Times New Roman" w:hAnsi="Times New Roman" w:cs="Times New Roman"/>
                <w:b/>
                <w:sz w:val="20"/>
                <w:szCs w:val="20"/>
                <w:lang w:val="es-ES_tradnl"/>
              </w:rPr>
              <w:t xml:space="preserve">EQUITATIVO. </w:t>
            </w:r>
            <w:r w:rsidRPr="00F46F0F">
              <w:rPr>
                <w:rFonts w:ascii="Times New Roman" w:hAnsi="Times New Roman" w:cs="Times New Roman"/>
                <w:sz w:val="20"/>
                <w:szCs w:val="20"/>
                <w:lang w:val="es-ES_tradnl"/>
              </w:rPr>
              <w:t xml:space="preserve">El tratamiento de justicia para los integrantes de las FARC-EP, para los agentes del Estado y para otros actores que hayan </w:t>
            </w:r>
            <w:r w:rsidRPr="00F46F0F">
              <w:rPr>
                <w:rFonts w:ascii="Times New Roman" w:hAnsi="Times New Roman" w:cs="Times New Roman"/>
                <w:sz w:val="20"/>
                <w:szCs w:val="20"/>
                <w:lang w:val="es-ES_tradnl"/>
              </w:rPr>
              <w:lastRenderedPageBreak/>
              <w:t xml:space="preserve">participado en el conflicto, ya sea como combatientes o como no combatientes, cuando hayan cometido delitos </w:t>
            </w:r>
            <w:r w:rsidRPr="00F46F0F">
              <w:rPr>
                <w:rFonts w:ascii="Times New Roman" w:hAnsi="Times New Roman" w:cs="Times New Roman"/>
                <w:b/>
                <w:sz w:val="20"/>
                <w:szCs w:val="20"/>
                <w:u w:val="single"/>
                <w:lang w:val="es-ES_tradnl"/>
              </w:rPr>
              <w:t>por causa, con ocasión o en relación directa o indirecta con el conflicto armado,</w:t>
            </w:r>
            <w:r w:rsidRPr="00F46F0F">
              <w:rPr>
                <w:rFonts w:ascii="Times New Roman" w:hAnsi="Times New Roman" w:cs="Times New Roman"/>
                <w:sz w:val="20"/>
                <w:szCs w:val="20"/>
                <w:lang w:val="es-ES_tradnl"/>
              </w:rPr>
              <w:t xml:space="preserve"> será </w:t>
            </w:r>
            <w:r w:rsidRPr="00F46F0F">
              <w:rPr>
                <w:rFonts w:ascii="Times New Roman" w:hAnsi="Times New Roman" w:cs="Times New Roman"/>
                <w:b/>
                <w:sz w:val="20"/>
                <w:szCs w:val="20"/>
                <w:u w:val="single"/>
                <w:lang w:val="es-ES_tradnl"/>
              </w:rPr>
              <w:t>inescindble,</w:t>
            </w:r>
            <w:r w:rsidRPr="00F46F0F">
              <w:rPr>
                <w:rFonts w:ascii="Times New Roman" w:hAnsi="Times New Roman" w:cs="Times New Roman"/>
                <w:sz w:val="20"/>
                <w:szCs w:val="20"/>
                <w:lang w:val="es-ES_tradnl"/>
              </w:rPr>
              <w:t xml:space="preserve"> simétrico en algunos aspectos, diferenciado en otros, pero siempre equitativo, equilibrado y simultáneo.</w:t>
            </w:r>
          </w:p>
          <w:p w14:paraId="0DEBD7D9"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7F47C630" w14:textId="77777777" w:rsidTr="00F10FFA">
        <w:trPr>
          <w:jc w:val="center"/>
        </w:trPr>
        <w:tc>
          <w:tcPr>
            <w:tcW w:w="4607" w:type="dxa"/>
          </w:tcPr>
          <w:p w14:paraId="26AE448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64. FUERO PRESIDENCIAL. </w:t>
            </w:r>
            <w:r w:rsidRPr="00F46F0F">
              <w:rPr>
                <w:rFonts w:ascii="Times New Roman" w:hAnsi="Times New Roman" w:cs="Times New Roman"/>
                <w:sz w:val="20"/>
                <w:szCs w:val="20"/>
                <w:lang w:val="es-ES_tradnl"/>
              </w:rPr>
              <w:t>Se rige por lo establecido en el parágrafo 1 del artículo transitorio 5 del Acto Legislativo 001 de 2017.</w:t>
            </w:r>
          </w:p>
        </w:tc>
        <w:tc>
          <w:tcPr>
            <w:tcW w:w="4607" w:type="dxa"/>
          </w:tcPr>
          <w:p w14:paraId="068707B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69.</w:t>
            </w:r>
            <w:r w:rsidRPr="00F46F0F">
              <w:rPr>
                <w:rFonts w:ascii="Times New Roman" w:hAnsi="Times New Roman" w:cs="Times New Roman"/>
                <w:b/>
                <w:sz w:val="20"/>
                <w:szCs w:val="20"/>
                <w:lang w:val="es-ES_tradnl"/>
              </w:rPr>
              <w:t xml:space="preserve"> FUERO PRESIDENCIAL. </w:t>
            </w:r>
            <w:r w:rsidRPr="00F46F0F">
              <w:rPr>
                <w:rFonts w:ascii="Times New Roman" w:hAnsi="Times New Roman" w:cs="Times New Roman"/>
                <w:sz w:val="20"/>
                <w:szCs w:val="20"/>
                <w:lang w:val="es-ES_tradnl"/>
              </w:rPr>
              <w:t>Se rige por lo establecido en el parágrafo 1 del artículo transitorio 5 del Acto Legislativo 01 de 2017.</w:t>
            </w:r>
          </w:p>
          <w:p w14:paraId="053FE52E"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7D4FEBC6" w14:textId="77777777" w:rsidTr="00F10FFA">
        <w:trPr>
          <w:jc w:val="center"/>
        </w:trPr>
        <w:tc>
          <w:tcPr>
            <w:tcW w:w="4607" w:type="dxa"/>
          </w:tcPr>
          <w:p w14:paraId="7F8B0D47"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65. CONFLICTOS DE COMPETENCIAS ENTRE JURISDICCIONES. </w:t>
            </w:r>
            <w:r w:rsidRPr="00F46F0F">
              <w:rPr>
                <w:rFonts w:ascii="Times New Roman" w:hAnsi="Times New Roman" w:cs="Times New Roman"/>
                <w:sz w:val="20"/>
                <w:szCs w:val="20"/>
                <w:lang w:val="es-ES_tradnl"/>
              </w:rPr>
              <w:t>Se tramitará y resolverá según lo establecido en el artículo transitorio 9 del Acto Legislativo 001 de 2017.</w:t>
            </w:r>
          </w:p>
        </w:tc>
        <w:tc>
          <w:tcPr>
            <w:tcW w:w="4607" w:type="dxa"/>
          </w:tcPr>
          <w:p w14:paraId="1489681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70.</w:t>
            </w:r>
            <w:r w:rsidRPr="00F46F0F">
              <w:rPr>
                <w:rFonts w:ascii="Times New Roman" w:hAnsi="Times New Roman" w:cs="Times New Roman"/>
                <w:b/>
                <w:sz w:val="20"/>
                <w:szCs w:val="20"/>
                <w:lang w:val="es-ES_tradnl"/>
              </w:rPr>
              <w:t xml:space="preserve"> CONFLICTOS DE COMPETENCIAS ENTRE JURISDICCIONES. </w:t>
            </w:r>
            <w:r w:rsidRPr="00F46F0F">
              <w:rPr>
                <w:rFonts w:ascii="Times New Roman" w:hAnsi="Times New Roman" w:cs="Times New Roman"/>
                <w:sz w:val="20"/>
                <w:szCs w:val="20"/>
                <w:lang w:val="es-ES_tradnl"/>
              </w:rPr>
              <w:t>Se tramitará y resolverá según lo establecido en el artículo transitorio 9 del Acto Legislativo 01 de 2017.</w:t>
            </w:r>
          </w:p>
          <w:p w14:paraId="766AE13E"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188474A5" w14:textId="77777777" w:rsidTr="00F10FFA">
        <w:trPr>
          <w:trHeight w:val="3372"/>
          <w:jc w:val="center"/>
        </w:trPr>
        <w:tc>
          <w:tcPr>
            <w:tcW w:w="4607" w:type="dxa"/>
          </w:tcPr>
          <w:p w14:paraId="7E150CA1"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66. DE LOS ÓRGANOS DE LA JURISDICCIÓN ESPECIAL PARA LA PAZ. </w:t>
            </w:r>
            <w:r w:rsidRPr="00F46F0F">
              <w:rPr>
                <w:rFonts w:ascii="Times New Roman" w:hAnsi="Times New Roman" w:cs="Times New Roman"/>
                <w:sz w:val="20"/>
                <w:szCs w:val="20"/>
                <w:lang w:val="es-ES_tradnl"/>
              </w:rPr>
              <w:t>Con el fin de satisfacer los derechos de las víctimas a la justicia, la JEP estará integrada por los siguientes órganos:</w:t>
            </w:r>
          </w:p>
          <w:p w14:paraId="08926684" w14:textId="77777777" w:rsidR="00F46F0F" w:rsidRPr="00F46F0F" w:rsidRDefault="00F46F0F" w:rsidP="00F10FFA">
            <w:pPr>
              <w:autoSpaceDE w:val="0"/>
              <w:autoSpaceDN w:val="0"/>
              <w:adjustRightInd w:val="0"/>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a. La Sala de reconocimiento de verdad, de responsabilidad y de determinación de los hechos y conductas,</w:t>
            </w:r>
          </w:p>
          <w:p w14:paraId="73738A53" w14:textId="77777777" w:rsidR="00F46F0F" w:rsidRPr="00F46F0F" w:rsidRDefault="00F46F0F" w:rsidP="00F10FFA">
            <w:pPr>
              <w:autoSpaceDE w:val="0"/>
              <w:autoSpaceDN w:val="0"/>
              <w:adjustRightInd w:val="0"/>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b. El Tribunal para la Paz,</w:t>
            </w:r>
          </w:p>
          <w:p w14:paraId="328E9115" w14:textId="77777777" w:rsidR="00F46F0F" w:rsidRPr="00F46F0F" w:rsidRDefault="00F46F0F" w:rsidP="00F10FFA">
            <w:pPr>
              <w:autoSpaceDE w:val="0"/>
              <w:autoSpaceDN w:val="0"/>
              <w:adjustRightInd w:val="0"/>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c. La Sala de Amnistía o indulto,</w:t>
            </w:r>
          </w:p>
          <w:p w14:paraId="2260A115" w14:textId="77777777" w:rsidR="00F46F0F" w:rsidRPr="00F46F0F" w:rsidRDefault="00F46F0F" w:rsidP="00F10FFA">
            <w:pPr>
              <w:autoSpaceDE w:val="0"/>
              <w:autoSpaceDN w:val="0"/>
              <w:adjustRightInd w:val="0"/>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d. La Sala de definición de situaciones jurídicas, para los casos diferentes a los literales anteriores o en otros supuestos no previstos y,</w:t>
            </w:r>
          </w:p>
          <w:p w14:paraId="3EC9AFB6" w14:textId="02E6E045" w:rsidR="00F46F0F" w:rsidRPr="00F46F0F" w:rsidRDefault="00F46F0F" w:rsidP="00F10FFA">
            <w:pPr>
              <w:autoSpaceDE w:val="0"/>
              <w:autoSpaceDN w:val="0"/>
              <w:adjustRightInd w:val="0"/>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 La Unidad de Investigación y Acusación, la cual debe satisfacer el derecho de las víctimas a la justicia cuando no haya reconocimiento colectivo</w:t>
            </w:r>
            <w:r w:rsidR="00B22AB1">
              <w:rPr>
                <w:rFonts w:ascii="Times New Roman" w:hAnsi="Times New Roman" w:cs="Times New Roman"/>
                <w:sz w:val="20"/>
                <w:szCs w:val="20"/>
                <w:lang w:val="es-ES_tradnl"/>
              </w:rPr>
              <w:t xml:space="preserve"> o individual de </w:t>
            </w:r>
            <w:r w:rsidRPr="00F46F0F">
              <w:rPr>
                <w:rFonts w:ascii="Times New Roman" w:hAnsi="Times New Roman" w:cs="Times New Roman"/>
                <w:sz w:val="20"/>
                <w:szCs w:val="20"/>
                <w:lang w:val="es-ES_tradnl"/>
              </w:rPr>
              <w:t>responsabilidad.</w:t>
            </w:r>
          </w:p>
        </w:tc>
        <w:tc>
          <w:tcPr>
            <w:tcW w:w="4607" w:type="dxa"/>
          </w:tcPr>
          <w:p w14:paraId="5A66BB32"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71.</w:t>
            </w:r>
            <w:r w:rsidRPr="00F46F0F">
              <w:rPr>
                <w:rFonts w:ascii="Times New Roman" w:hAnsi="Times New Roman" w:cs="Times New Roman"/>
                <w:b/>
                <w:sz w:val="20"/>
                <w:szCs w:val="20"/>
                <w:lang w:val="es-ES_tradnl"/>
              </w:rPr>
              <w:t xml:space="preserve"> DE LOS ÓRGANOS DE LA JURISDICCIÓN ESPECIAL PARA LA PAZ. </w:t>
            </w:r>
            <w:r w:rsidRPr="00F46F0F">
              <w:rPr>
                <w:rFonts w:ascii="Times New Roman" w:hAnsi="Times New Roman" w:cs="Times New Roman"/>
                <w:sz w:val="20"/>
                <w:szCs w:val="20"/>
                <w:lang w:val="es-ES_tradnl"/>
              </w:rPr>
              <w:t>Con el fin de satisfacer los derechos de las víctimas a la justicia, la JEP estará integrada por los siguientes órganos:</w:t>
            </w:r>
          </w:p>
          <w:p w14:paraId="32286473" w14:textId="77777777" w:rsidR="00F46F0F" w:rsidRPr="00F46F0F" w:rsidRDefault="00F46F0F" w:rsidP="00F10FFA">
            <w:pPr>
              <w:ind w:left="99"/>
              <w:jc w:val="both"/>
              <w:rPr>
                <w:rFonts w:ascii="Times New Roman" w:hAnsi="Times New Roman" w:cs="Times New Roman"/>
                <w:sz w:val="20"/>
                <w:szCs w:val="20"/>
                <w:lang w:val="es-ES_tradnl"/>
              </w:rPr>
            </w:pPr>
          </w:p>
          <w:p w14:paraId="52A27036" w14:textId="77777777" w:rsidR="00F46F0F" w:rsidRPr="00F46F0F" w:rsidRDefault="00F46F0F" w:rsidP="00F10FFA">
            <w:pPr>
              <w:autoSpaceDE w:val="0"/>
              <w:autoSpaceDN w:val="0"/>
              <w:adjustRightInd w:val="0"/>
              <w:ind w:left="99"/>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a. La Sala de reconocimiento de verdad, de responsabilidad y de determinación de los hechos y conductas,</w:t>
            </w:r>
          </w:p>
          <w:p w14:paraId="3CB798B1" w14:textId="77777777" w:rsidR="00F46F0F" w:rsidRPr="00F46F0F" w:rsidRDefault="00F46F0F" w:rsidP="00F10FFA">
            <w:pPr>
              <w:autoSpaceDE w:val="0"/>
              <w:autoSpaceDN w:val="0"/>
              <w:adjustRightInd w:val="0"/>
              <w:ind w:left="99"/>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b. El Tribunal para la Paz,</w:t>
            </w:r>
          </w:p>
          <w:p w14:paraId="6A69864E" w14:textId="77777777" w:rsidR="00F46F0F" w:rsidRPr="00F46F0F" w:rsidRDefault="00F46F0F" w:rsidP="00F10FFA">
            <w:pPr>
              <w:autoSpaceDE w:val="0"/>
              <w:autoSpaceDN w:val="0"/>
              <w:adjustRightInd w:val="0"/>
              <w:ind w:left="99"/>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c. La Sala de Amnistía o indulto,</w:t>
            </w:r>
          </w:p>
          <w:p w14:paraId="6D524D87" w14:textId="77777777" w:rsidR="00F46F0F" w:rsidRPr="00F46F0F" w:rsidRDefault="00F46F0F" w:rsidP="00F10FFA">
            <w:pPr>
              <w:autoSpaceDE w:val="0"/>
              <w:autoSpaceDN w:val="0"/>
              <w:adjustRightInd w:val="0"/>
              <w:ind w:left="99"/>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d. La Sala de definición de situaciones jurídicas, para los casos diferentes a los literales anteriores o en otros supuestos no previstos y,</w:t>
            </w:r>
          </w:p>
          <w:p w14:paraId="6DD2C41E" w14:textId="10235E6A" w:rsidR="00F46F0F" w:rsidRPr="00F46F0F" w:rsidRDefault="00F46F0F" w:rsidP="00B22AB1">
            <w:pPr>
              <w:autoSpaceDE w:val="0"/>
              <w:autoSpaceDN w:val="0"/>
              <w:adjustRightInd w:val="0"/>
              <w:ind w:left="99"/>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 La Unidad de Investigación y Acusación, la cual debe satisfacer el derecho de las víctimas a la justicia cuando no haya reconocim</w:t>
            </w:r>
            <w:r w:rsidR="00B22AB1">
              <w:rPr>
                <w:rFonts w:ascii="Times New Roman" w:hAnsi="Times New Roman" w:cs="Times New Roman"/>
                <w:sz w:val="20"/>
                <w:szCs w:val="20"/>
                <w:lang w:val="es-ES_tradnl"/>
              </w:rPr>
              <w:t xml:space="preserve">iento colectivo o individual de </w:t>
            </w:r>
            <w:r w:rsidRPr="00F46F0F">
              <w:rPr>
                <w:rFonts w:ascii="Times New Roman" w:hAnsi="Times New Roman" w:cs="Times New Roman"/>
                <w:sz w:val="20"/>
                <w:szCs w:val="20"/>
                <w:lang w:val="es-ES_tradnl"/>
              </w:rPr>
              <w:t>responsabilidad.</w:t>
            </w:r>
          </w:p>
          <w:p w14:paraId="49BAA623"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4D6DD5B8" w14:textId="77777777" w:rsidTr="00F10FFA">
        <w:trPr>
          <w:trHeight w:val="1400"/>
          <w:jc w:val="center"/>
        </w:trPr>
        <w:tc>
          <w:tcPr>
            <w:tcW w:w="4607" w:type="dxa"/>
          </w:tcPr>
          <w:p w14:paraId="2C7B8EF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67. PROCEDIMIENTOS. </w:t>
            </w:r>
            <w:r w:rsidRPr="00F46F0F">
              <w:rPr>
                <w:rFonts w:ascii="Times New Roman" w:hAnsi="Times New Roman" w:cs="Times New Roman"/>
                <w:sz w:val="20"/>
                <w:szCs w:val="20"/>
                <w:lang w:val="es-ES_tradnl"/>
              </w:rPr>
              <w:t>En la JEP se aplicarán dos procedimientos:</w:t>
            </w:r>
          </w:p>
          <w:p w14:paraId="1B27ABD0" w14:textId="77777777" w:rsidR="00F46F0F" w:rsidRPr="00F46F0F" w:rsidRDefault="00F46F0F" w:rsidP="00F10FFA">
            <w:pPr>
              <w:pStyle w:val="nfasissutil1"/>
              <w:numPr>
                <w:ilvl w:val="0"/>
                <w:numId w:val="3"/>
              </w:numPr>
              <w:autoSpaceDE w:val="0"/>
              <w:autoSpaceDN w:val="0"/>
              <w:adjustRightInd w:val="0"/>
              <w:spacing w:after="0" w:line="240" w:lineRule="auto"/>
              <w:ind w:left="465"/>
              <w:jc w:val="both"/>
              <w:rPr>
                <w:rFonts w:ascii="Times New Roman" w:hAnsi="Times New Roman"/>
                <w:sz w:val="20"/>
                <w:szCs w:val="20"/>
                <w:lang w:val="es-ES_tradnl"/>
              </w:rPr>
            </w:pPr>
            <w:r w:rsidRPr="00F46F0F">
              <w:rPr>
                <w:rFonts w:ascii="Times New Roman" w:hAnsi="Times New Roman"/>
                <w:sz w:val="20"/>
                <w:szCs w:val="20"/>
                <w:lang w:val="es-ES_tradnl"/>
              </w:rPr>
              <w:t>Procedimiento en caso de reconocimiento de verdad y reconocimiento de responsabilidad.</w:t>
            </w:r>
          </w:p>
          <w:p w14:paraId="5BF7127E" w14:textId="77777777" w:rsidR="00F46F0F" w:rsidRPr="00F46F0F" w:rsidRDefault="00F46F0F" w:rsidP="00F10FFA">
            <w:pPr>
              <w:pStyle w:val="nfasissutil1"/>
              <w:numPr>
                <w:ilvl w:val="0"/>
                <w:numId w:val="3"/>
              </w:numPr>
              <w:spacing w:after="0" w:line="240" w:lineRule="auto"/>
              <w:ind w:left="465"/>
              <w:jc w:val="both"/>
              <w:rPr>
                <w:rFonts w:ascii="Times New Roman" w:hAnsi="Times New Roman"/>
                <w:sz w:val="20"/>
                <w:szCs w:val="20"/>
                <w:lang w:val="es-ES_tradnl"/>
              </w:rPr>
            </w:pPr>
            <w:r w:rsidRPr="00F46F0F">
              <w:rPr>
                <w:rFonts w:ascii="Times New Roman" w:hAnsi="Times New Roman"/>
                <w:sz w:val="20"/>
                <w:szCs w:val="20"/>
                <w:lang w:val="es-ES_tradnl"/>
              </w:rPr>
              <w:t>Procedimiento en caso de ausencia de reconocimiento de verdad y de responsabilidad.</w:t>
            </w:r>
          </w:p>
        </w:tc>
        <w:tc>
          <w:tcPr>
            <w:tcW w:w="4607" w:type="dxa"/>
          </w:tcPr>
          <w:p w14:paraId="308D540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72.</w:t>
            </w:r>
            <w:r w:rsidRPr="00F46F0F">
              <w:rPr>
                <w:rFonts w:ascii="Times New Roman" w:hAnsi="Times New Roman" w:cs="Times New Roman"/>
                <w:b/>
                <w:sz w:val="20"/>
                <w:szCs w:val="20"/>
                <w:lang w:val="es-ES_tradnl"/>
              </w:rPr>
              <w:t xml:space="preserve"> PROCEDIMIENTOS. </w:t>
            </w:r>
            <w:r w:rsidRPr="00F46F0F">
              <w:rPr>
                <w:rFonts w:ascii="Times New Roman" w:hAnsi="Times New Roman" w:cs="Times New Roman"/>
                <w:sz w:val="20"/>
                <w:szCs w:val="20"/>
                <w:lang w:val="es-ES_tradnl"/>
              </w:rPr>
              <w:t>En la JEP se aplicarán dos procedimientos:</w:t>
            </w:r>
          </w:p>
          <w:p w14:paraId="38DC50E1" w14:textId="77777777" w:rsidR="00F46F0F" w:rsidRPr="00F46F0F" w:rsidRDefault="00F46F0F" w:rsidP="00F10FFA">
            <w:pPr>
              <w:pStyle w:val="nfasissutil1"/>
              <w:numPr>
                <w:ilvl w:val="0"/>
                <w:numId w:val="31"/>
              </w:numPr>
              <w:autoSpaceDE w:val="0"/>
              <w:autoSpaceDN w:val="0"/>
              <w:adjustRightInd w:val="0"/>
              <w:spacing w:after="0" w:line="240" w:lineRule="auto"/>
              <w:ind w:left="382"/>
              <w:jc w:val="both"/>
              <w:rPr>
                <w:rFonts w:ascii="Times New Roman" w:hAnsi="Times New Roman"/>
                <w:sz w:val="20"/>
                <w:szCs w:val="20"/>
                <w:lang w:val="es-ES_tradnl"/>
              </w:rPr>
            </w:pPr>
            <w:r w:rsidRPr="00F46F0F">
              <w:rPr>
                <w:rFonts w:ascii="Times New Roman" w:hAnsi="Times New Roman"/>
                <w:sz w:val="20"/>
                <w:szCs w:val="20"/>
                <w:lang w:val="es-ES_tradnl"/>
              </w:rPr>
              <w:t>Procedimiento en caso de reconocimiento de verdad y reconocimiento de responsabilidad.</w:t>
            </w:r>
          </w:p>
          <w:p w14:paraId="77178926" w14:textId="77777777" w:rsidR="00F46F0F" w:rsidRPr="00F46F0F" w:rsidRDefault="00F46F0F" w:rsidP="00F10FFA">
            <w:pPr>
              <w:pStyle w:val="nfasissutil1"/>
              <w:numPr>
                <w:ilvl w:val="0"/>
                <w:numId w:val="31"/>
              </w:numPr>
              <w:spacing w:after="0" w:line="240" w:lineRule="auto"/>
              <w:ind w:left="382"/>
              <w:jc w:val="both"/>
              <w:rPr>
                <w:rFonts w:ascii="Times New Roman" w:hAnsi="Times New Roman"/>
                <w:sz w:val="20"/>
                <w:szCs w:val="20"/>
                <w:lang w:val="es-ES_tradnl"/>
              </w:rPr>
            </w:pPr>
            <w:r w:rsidRPr="00F46F0F">
              <w:rPr>
                <w:rFonts w:ascii="Times New Roman" w:hAnsi="Times New Roman"/>
                <w:sz w:val="20"/>
                <w:szCs w:val="20"/>
                <w:lang w:val="es-ES_tradnl"/>
              </w:rPr>
              <w:t>Procedimiento en caso de ausencia de reconocimiento de verdad y de responsabilidad.</w:t>
            </w:r>
          </w:p>
          <w:p w14:paraId="5CF56699"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25E15D59" w14:textId="77777777" w:rsidTr="00F10FFA">
        <w:trPr>
          <w:jc w:val="center"/>
        </w:trPr>
        <w:tc>
          <w:tcPr>
            <w:tcW w:w="4607" w:type="dxa"/>
          </w:tcPr>
          <w:p w14:paraId="09ACE164"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68. DE LAS RESOLUCIONES Y SENTENCIAS. </w:t>
            </w:r>
            <w:r w:rsidRPr="00F46F0F">
              <w:rPr>
                <w:rFonts w:ascii="Times New Roman" w:hAnsi="Times New Roman" w:cs="Times New Roman"/>
                <w:sz w:val="20"/>
                <w:szCs w:val="20"/>
                <w:lang w:val="es-ES_tradnl"/>
              </w:rPr>
              <w:t>Las resoluciones y sentencias deberán ser debidamente motivadas y fundadas en derecho. Podrán ser breves en la parte correspondiente a la comprobación de los requisitos del SIVJRNR. Serán de obligatorio cumplimiento desde que adquieran firmeza o cuando hayan sido recurridas en el efecto devolutivo. La JEP podrá solicitar el apoyo de la Fuerza Pública para la ejecución de sus resoluciones y sentencias.</w:t>
            </w:r>
          </w:p>
        </w:tc>
        <w:tc>
          <w:tcPr>
            <w:tcW w:w="4607" w:type="dxa"/>
          </w:tcPr>
          <w:p w14:paraId="484F823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73.</w:t>
            </w:r>
            <w:r w:rsidRPr="00F46F0F">
              <w:rPr>
                <w:rFonts w:ascii="Times New Roman" w:hAnsi="Times New Roman" w:cs="Times New Roman"/>
                <w:b/>
                <w:sz w:val="20"/>
                <w:szCs w:val="20"/>
                <w:lang w:val="es-ES_tradnl"/>
              </w:rPr>
              <w:t xml:space="preserve"> DE LAS RESOLUCIONES Y SENTENCIAS. </w:t>
            </w:r>
            <w:r w:rsidRPr="00F46F0F">
              <w:rPr>
                <w:rFonts w:ascii="Times New Roman" w:hAnsi="Times New Roman" w:cs="Times New Roman"/>
                <w:sz w:val="20"/>
                <w:szCs w:val="20"/>
                <w:lang w:val="es-ES_tradnl"/>
              </w:rPr>
              <w:t>Las resoluciones y sentencias deberán ser debidamente motivadas y fundadas en derecho. Podrán ser breves en la parte correspondiente a la comprobación de los requisitos del SIVJRNR. Serán de obligatorio cumplimiento desde que adquieran firmeza o cuando hayan sido recurridas en el efecto devolutivo. La JEP podrá solicitar el apoyo de la Fuerza Pública para la ejecución de sus resoluciones y sentencias.</w:t>
            </w:r>
          </w:p>
          <w:p w14:paraId="2D440786"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7430B489" w14:textId="77777777" w:rsidTr="00F10FFA">
        <w:trPr>
          <w:jc w:val="center"/>
        </w:trPr>
        <w:tc>
          <w:tcPr>
            <w:tcW w:w="4607" w:type="dxa"/>
          </w:tcPr>
          <w:p w14:paraId="51C6E59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69. REGLAMENTO DE FUNCIONAMIENTO Y ORGANIZACIÓN. </w:t>
            </w:r>
            <w:r w:rsidRPr="00F46F0F">
              <w:rPr>
                <w:rFonts w:ascii="Times New Roman" w:hAnsi="Times New Roman" w:cs="Times New Roman"/>
                <w:sz w:val="20"/>
                <w:szCs w:val="20"/>
                <w:lang w:val="es-ES_tradnl"/>
              </w:rPr>
              <w:t xml:space="preserve">Los magistrados de las Salas y Secciones de la Jurisdicción Especial para la Paz adoptarán, en el ejercicio de su autonomía, el reglamento de funcionamiento y organización de la Jurisdicción Especial para la Paz, </w:t>
            </w:r>
            <w:bookmarkStart w:id="6" w:name="_Hlk492972501"/>
            <w:r w:rsidRPr="00F46F0F">
              <w:rPr>
                <w:rFonts w:ascii="Times New Roman" w:hAnsi="Times New Roman" w:cs="Times New Roman"/>
                <w:sz w:val="20"/>
                <w:szCs w:val="20"/>
                <w:lang w:val="es-ES_tradnl"/>
              </w:rPr>
              <w:t xml:space="preserve">respetando los principios de imparcialidad, </w:t>
            </w:r>
            <w:r w:rsidRPr="00F46F0F">
              <w:rPr>
                <w:rFonts w:ascii="Times New Roman" w:hAnsi="Times New Roman" w:cs="Times New Roman"/>
                <w:sz w:val="20"/>
                <w:szCs w:val="20"/>
                <w:lang w:val="es-ES_tradnl"/>
              </w:rPr>
              <w:lastRenderedPageBreak/>
              <w:t xml:space="preserve">independencia y las garantías de las víctimas conforme a lo establecido en los estándares internacionales pertinentes. </w:t>
            </w:r>
            <w:bookmarkEnd w:id="6"/>
            <w:r w:rsidRPr="00F46F0F">
              <w:rPr>
                <w:rFonts w:ascii="Times New Roman" w:hAnsi="Times New Roman" w:cs="Times New Roman"/>
                <w:sz w:val="20"/>
                <w:szCs w:val="20"/>
                <w:lang w:val="es-ES_tradnl"/>
              </w:rPr>
              <w:t>Este reglamento también definirá el procedimiento aplicable para los casos de recusación e impedimento de magistrados. Estos tendrán movilidad para ser asignados a las distintas salas y secciones en función de la acumulación de trabajo de unas y otras, y conforme a los criterios que en el Reglamento se determinen.</w:t>
            </w:r>
          </w:p>
        </w:tc>
        <w:tc>
          <w:tcPr>
            <w:tcW w:w="4607" w:type="dxa"/>
          </w:tcPr>
          <w:p w14:paraId="5663A06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w:t>
            </w:r>
            <w:r w:rsidRPr="00F46F0F">
              <w:rPr>
                <w:rFonts w:ascii="Times New Roman" w:hAnsi="Times New Roman" w:cs="Times New Roman"/>
                <w:b/>
                <w:sz w:val="20"/>
                <w:szCs w:val="20"/>
                <w:u w:val="single"/>
                <w:lang w:val="es-ES_tradnl"/>
              </w:rPr>
              <w:t>74.</w:t>
            </w:r>
            <w:r w:rsidRPr="00F46F0F">
              <w:rPr>
                <w:rFonts w:ascii="Times New Roman" w:hAnsi="Times New Roman" w:cs="Times New Roman"/>
                <w:b/>
                <w:sz w:val="20"/>
                <w:szCs w:val="20"/>
                <w:lang w:val="es-ES_tradnl"/>
              </w:rPr>
              <w:t xml:space="preserve"> REGLAMENTO DE FUNCIONAMIENTO Y ORGANIZACIÓN. </w:t>
            </w:r>
            <w:r w:rsidRPr="00F46F0F">
              <w:rPr>
                <w:rFonts w:ascii="Times New Roman" w:hAnsi="Times New Roman" w:cs="Times New Roman"/>
                <w:sz w:val="20"/>
                <w:szCs w:val="20"/>
                <w:lang w:val="es-ES_tradnl"/>
              </w:rPr>
              <w:t xml:space="preserve">Los magistrados de las Salas y Secciones de la Jurisdicción Especial para la Paz adoptarán, en el ejercicio de su autonomía, el reglamento de funcionamiento y organización de la Jurisdicción Especial para la Paz, respetando los principios de imparcialidad, </w:t>
            </w:r>
            <w:r w:rsidRPr="00F46F0F">
              <w:rPr>
                <w:rFonts w:ascii="Times New Roman" w:hAnsi="Times New Roman" w:cs="Times New Roman"/>
                <w:sz w:val="20"/>
                <w:szCs w:val="20"/>
                <w:lang w:val="es-ES_tradnl"/>
              </w:rPr>
              <w:lastRenderedPageBreak/>
              <w:t>independencia y las garantías de las víctimas conforme a lo establecido en los estándares internacionales pertinentes. Este reglamento también definirá el procedimiento aplicable para los casos de recusación e impedimento de magistrados. Estos tendrán movilidad para ser asignados a las distintas salas y secciones en función de la acumulación de trabajo de unas y otras, y conforme a los criterios que en el Reglamento se determinen.</w:t>
            </w:r>
          </w:p>
          <w:p w14:paraId="470DB6F5"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4A5C021F" w14:textId="77777777" w:rsidTr="00F10FFA">
        <w:trPr>
          <w:trHeight w:val="4702"/>
          <w:jc w:val="center"/>
        </w:trPr>
        <w:tc>
          <w:tcPr>
            <w:tcW w:w="4607" w:type="dxa"/>
          </w:tcPr>
          <w:p w14:paraId="0B8ADC5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70. NORMAS DE PROCEDIMIENTO. </w:t>
            </w:r>
            <w:r w:rsidRPr="00F46F0F">
              <w:rPr>
                <w:rFonts w:ascii="Times New Roman" w:hAnsi="Times New Roman" w:cs="Times New Roman"/>
                <w:sz w:val="20"/>
                <w:szCs w:val="20"/>
                <w:lang w:val="es-ES_tradnl"/>
              </w:rPr>
              <w:t>Los magistrados que integran la JEP estarán facultados para elaborar las normas procesales que regirán esta jurisdicción y que deberán ser  presentadas por el Gobierno Nacional al Congreso de la República, incluido el régimen disciplinario aplicable a sus funcionarios que no sean magistrados.</w:t>
            </w:r>
          </w:p>
          <w:p w14:paraId="6932BC4E" w14:textId="77777777" w:rsidR="00F46F0F" w:rsidRPr="00F46F0F" w:rsidRDefault="00F46F0F" w:rsidP="00F10FFA">
            <w:pPr>
              <w:autoSpaceDE w:val="0"/>
              <w:autoSpaceDN w:val="0"/>
              <w:adjustRightInd w:val="0"/>
              <w:jc w:val="both"/>
              <w:rPr>
                <w:rFonts w:ascii="Times New Roman" w:hAnsi="Times New Roman" w:cs="Times New Roman"/>
                <w:bCs/>
                <w:sz w:val="20"/>
                <w:szCs w:val="20"/>
                <w:lang w:val="es-ES_tradnl"/>
              </w:rPr>
            </w:pPr>
            <w:r w:rsidRPr="00F46F0F">
              <w:rPr>
                <w:rFonts w:ascii="Times New Roman" w:hAnsi="Times New Roman" w:cs="Times New Roman"/>
                <w:sz w:val="20"/>
                <w:szCs w:val="20"/>
                <w:lang w:val="es-ES_tradnl"/>
              </w:rPr>
              <w:t xml:space="preserve">Estas normas deberán completar las normas de procedimiento establecidas en esta Ley cuando ello sea necesario, y garantizar los principios de imparcialidad, independencia judicial, debida motivación, publicidad, debido proceso, contradicción, derecho a la defensa, presunción de inocencia, favorabilidad, libertad de escoger abogado acreditado para ejercer en cualquier país, participación de las víctimas como intervinientes según los estándares nacionales e internacionales y los parámetros establecidos en el Acuerdo Final, economía procesal y doble instancia en el marco de un modelo adversarial. </w:t>
            </w:r>
            <w:r w:rsidRPr="00F46F0F">
              <w:rPr>
                <w:rFonts w:ascii="Times New Roman" w:hAnsi="Times New Roman" w:cs="Times New Roman"/>
                <w:bCs/>
                <w:sz w:val="20"/>
                <w:szCs w:val="20"/>
                <w:lang w:val="es-ES_tradnl"/>
              </w:rPr>
              <w:t>También regularán los parámetros  que deberán ser utilizados por la JEP para evaluar si se han presentado o no incumplimientos de las condiciones del sistema, así como la forma de graduar en cada caso las consecuencias que tales incumplimientos acarrean, siempre dentro de los parámetros fijados en al Acuerdo Final.</w:t>
            </w:r>
          </w:p>
          <w:p w14:paraId="5A6EF4F8" w14:textId="77777777" w:rsidR="00F46F0F" w:rsidRPr="00F46F0F" w:rsidRDefault="00F46F0F" w:rsidP="00F10FFA">
            <w:pPr>
              <w:autoSpaceDE w:val="0"/>
              <w:autoSpaceDN w:val="0"/>
              <w:adjustRightInd w:val="0"/>
              <w:jc w:val="both"/>
              <w:rPr>
                <w:rFonts w:ascii="Times New Roman" w:hAnsi="Times New Roman" w:cs="Times New Roman"/>
                <w:bCs/>
                <w:sz w:val="20"/>
                <w:szCs w:val="20"/>
                <w:lang w:val="es-ES_tradnl"/>
              </w:rPr>
            </w:pPr>
          </w:p>
          <w:p w14:paraId="6DB8B8DD" w14:textId="77777777" w:rsidR="00F46F0F" w:rsidRPr="00F46F0F" w:rsidRDefault="00F46F0F" w:rsidP="00F10FFA">
            <w:pPr>
              <w:autoSpaceDE w:val="0"/>
              <w:autoSpaceDN w:val="0"/>
              <w:adjustRightInd w:val="0"/>
              <w:jc w:val="both"/>
              <w:rPr>
                <w:rFonts w:ascii="Times New Roman" w:hAnsi="Times New Roman" w:cs="Times New Roman"/>
                <w:bCs/>
                <w:sz w:val="20"/>
                <w:szCs w:val="20"/>
                <w:lang w:val="es-ES_tradnl"/>
              </w:rPr>
            </w:pPr>
            <w:r w:rsidRPr="00F46F0F">
              <w:rPr>
                <w:rFonts w:ascii="Times New Roman" w:hAnsi="Times New Roman" w:cs="Times New Roman"/>
                <w:bCs/>
                <w:sz w:val="20"/>
                <w:szCs w:val="20"/>
                <w:lang w:val="es-ES_tradnl"/>
              </w:rPr>
              <w:t>Las normas de procedimiento no podrán ser contrarias ni dejar sin efecto los contenidos del  punto 5.1.2 del Acuerdo Final de Paz de 24 de Noviembre de 2016.</w:t>
            </w:r>
          </w:p>
        </w:tc>
        <w:tc>
          <w:tcPr>
            <w:tcW w:w="4607" w:type="dxa"/>
          </w:tcPr>
          <w:p w14:paraId="6298F044" w14:textId="77777777" w:rsidR="00F46F0F" w:rsidRPr="00F46F0F" w:rsidRDefault="00F46F0F" w:rsidP="00F10FFA">
            <w:pPr>
              <w:autoSpaceDE w:val="0"/>
              <w:autoSpaceDN w:val="0"/>
              <w:adjustRightInd w:val="0"/>
              <w:jc w:val="both"/>
              <w:rPr>
                <w:rFonts w:ascii="Times New Roman" w:hAnsi="Times New Roman" w:cs="Times New Roman"/>
                <w:bCs/>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 xml:space="preserve">75. </w:t>
            </w:r>
            <w:r w:rsidRPr="00F46F0F">
              <w:rPr>
                <w:rFonts w:ascii="Times New Roman" w:hAnsi="Times New Roman" w:cs="Times New Roman"/>
                <w:b/>
                <w:sz w:val="20"/>
                <w:szCs w:val="20"/>
                <w:lang w:val="es-ES_tradnl"/>
              </w:rPr>
              <w:t xml:space="preserve">NORMAS DE PROCEDIMIENTO. </w:t>
            </w:r>
            <w:r w:rsidRPr="00F46F0F">
              <w:rPr>
                <w:rFonts w:ascii="Times New Roman" w:hAnsi="Times New Roman" w:cs="Times New Roman"/>
                <w:sz w:val="20"/>
                <w:szCs w:val="20"/>
                <w:lang w:val="es-ES_tradnl"/>
              </w:rPr>
              <w:t xml:space="preserve">Los magistrados que integran la JEP estarán facultados para elaborar las normas procesales que regirán esta jurisdicción y que deberán ser  presentadas por el Gobierno Nacional al Congreso de la República, incluido el régimen disciplinario aplicable a sus funcionarios que no sean magistrados. Estas normas deberán completar las normas de procedimiento establecidas en esta Ley cuando ello sea necesario, y garantizar los principios de imparcialidad, independencia judicial, debida motivación, publicidad, debido proceso, contradicción, derecho a la defensa, presunción de inocencia, favorabilidad, libertad de escoger abogado acreditado para ejercer en cualquier país, participación de las víctimas como intervinientes según los estándares nacionales e internacionales y los parámetros establecidos en el Acuerdo Final, economía procesal y doble instancia en el marco de un modelo adversarial. </w:t>
            </w:r>
            <w:r w:rsidRPr="00F46F0F">
              <w:rPr>
                <w:rFonts w:ascii="Times New Roman" w:hAnsi="Times New Roman" w:cs="Times New Roman"/>
                <w:bCs/>
                <w:sz w:val="20"/>
                <w:szCs w:val="20"/>
                <w:lang w:val="es-ES_tradnl"/>
              </w:rPr>
              <w:t>También regularán los parámetros  que deberán ser utilizados por la JEP para evaluar si se han presentado o no incumplimientos de las condiciones del sistema, así como la forma de graduar en cada caso las consecuencias que tales incumplimientos acarrean, siempre dentro de los parámetros fijados en al Acuerdo Final.</w:t>
            </w:r>
          </w:p>
          <w:p w14:paraId="204655D1" w14:textId="77777777" w:rsidR="00F46F0F" w:rsidRPr="00F46F0F" w:rsidRDefault="00F46F0F" w:rsidP="00F10FFA">
            <w:pPr>
              <w:autoSpaceDE w:val="0"/>
              <w:autoSpaceDN w:val="0"/>
              <w:adjustRightInd w:val="0"/>
              <w:jc w:val="both"/>
              <w:rPr>
                <w:rFonts w:ascii="Times New Roman" w:hAnsi="Times New Roman" w:cs="Times New Roman"/>
                <w:bCs/>
                <w:sz w:val="20"/>
                <w:szCs w:val="20"/>
                <w:lang w:val="es-ES_tradnl"/>
              </w:rPr>
            </w:pPr>
          </w:p>
          <w:p w14:paraId="4557091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Cs/>
                <w:sz w:val="20"/>
                <w:szCs w:val="20"/>
                <w:lang w:val="es-ES_tradnl"/>
              </w:rPr>
              <w:t>Las normas de procedimiento no podrán ser contrarias ni dejar sin efecto los contenidos del  punto 5.1.2 del Acuerdo Final de Paz de 24 de Noviembre de 2016.</w:t>
            </w:r>
          </w:p>
          <w:p w14:paraId="3704B336"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6E8DBFD1" w14:textId="77777777" w:rsidTr="00F10FFA">
        <w:trPr>
          <w:jc w:val="center"/>
        </w:trPr>
        <w:tc>
          <w:tcPr>
            <w:tcW w:w="4607" w:type="dxa"/>
          </w:tcPr>
          <w:p w14:paraId="46CA417E" w14:textId="77777777" w:rsidR="00F46F0F" w:rsidRPr="00F46F0F" w:rsidRDefault="00F46F0F" w:rsidP="00F10FFA">
            <w:pPr>
              <w:jc w:val="both"/>
              <w:rPr>
                <w:rFonts w:ascii="Times New Roman" w:hAnsi="Times New Roman" w:cs="Times New Roman"/>
                <w:bCs/>
                <w:sz w:val="20"/>
                <w:szCs w:val="20"/>
                <w:lang w:val="es-ES_tradnl"/>
              </w:rPr>
            </w:pPr>
            <w:r w:rsidRPr="00F46F0F">
              <w:rPr>
                <w:rFonts w:ascii="Times New Roman" w:hAnsi="Times New Roman" w:cs="Times New Roman"/>
                <w:b/>
                <w:sz w:val="20"/>
                <w:szCs w:val="20"/>
                <w:lang w:val="es-ES_tradnl"/>
              </w:rPr>
              <w:t xml:space="preserve">ARTÍCULO 71. INTERVENCIÓN DE LA PROCURADURÍA GENERAL DE LA NACIÓN. </w:t>
            </w:r>
            <w:r w:rsidRPr="00F46F0F">
              <w:rPr>
                <w:rFonts w:ascii="Times New Roman" w:hAnsi="Times New Roman" w:cs="Times New Roman"/>
                <w:bCs/>
                <w:sz w:val="20"/>
                <w:szCs w:val="20"/>
                <w:lang w:val="es-ES_tradnl"/>
              </w:rPr>
              <w:t>El Procurador General de la Nación, por sí o por sus delegados y agentes,  a solicitud de alguno de los magistrados de la sección que conozca del caso, podrá intervenir en las diligencias que el magistrado establezca, para la defensa de los derechos fundamentales de las víctimas en los procesos que se sigan ante la Jurisdicción Especial para la Paz. Dicha intervención se realizará respetando lo establecido en el punto 5.1.2 del Acuerdo Final de Paz de 24 de Noviembre de 2016.</w:t>
            </w:r>
          </w:p>
        </w:tc>
        <w:tc>
          <w:tcPr>
            <w:tcW w:w="4607" w:type="dxa"/>
          </w:tcPr>
          <w:p w14:paraId="583F5DA2" w14:textId="77777777" w:rsidR="00F46F0F" w:rsidRPr="00F46F0F" w:rsidRDefault="00F46F0F" w:rsidP="00F10FFA">
            <w:pPr>
              <w:jc w:val="both"/>
              <w:rPr>
                <w:rFonts w:ascii="Times New Roman" w:hAnsi="Times New Roman" w:cs="Times New Roman"/>
                <w:bCs/>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76.</w:t>
            </w:r>
            <w:r w:rsidRPr="00F46F0F">
              <w:rPr>
                <w:rFonts w:ascii="Times New Roman" w:hAnsi="Times New Roman" w:cs="Times New Roman"/>
                <w:b/>
                <w:sz w:val="20"/>
                <w:szCs w:val="20"/>
                <w:lang w:val="es-ES_tradnl"/>
              </w:rPr>
              <w:t xml:space="preserve"> INTERVENCIÓN DE LA PROCURADURÍA GENERAL DE LA NACIÓN. </w:t>
            </w:r>
            <w:r w:rsidRPr="00F46F0F">
              <w:rPr>
                <w:rFonts w:ascii="Times New Roman" w:hAnsi="Times New Roman" w:cs="Times New Roman"/>
                <w:bCs/>
                <w:sz w:val="20"/>
                <w:szCs w:val="20"/>
                <w:lang w:val="es-ES_tradnl"/>
              </w:rPr>
              <w:t>El Procurador General de la Nación, por sí o por sus delegados y agentes,  a solicitud de alguno de los magistrados de la sección que conozca del caso, podrá intervenir en las diligencias que el magistrado establezca, para la defensa de los derechos fundamentales de las víctimas en los procesos que se sigan ante la Jurisdicción Especial para la Paz. Dicha intervención se realizará respetando lo establecido en el punto 5.1.2 del Acuerdo Final de Paz de 24 de Noviembre de 2016.</w:t>
            </w:r>
          </w:p>
          <w:p w14:paraId="11F7E80C"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3F673714" w14:textId="77777777" w:rsidTr="00F10FFA">
        <w:trPr>
          <w:jc w:val="center"/>
        </w:trPr>
        <w:tc>
          <w:tcPr>
            <w:tcW w:w="4607" w:type="dxa"/>
          </w:tcPr>
          <w:p w14:paraId="4F049C40" w14:textId="77777777" w:rsidR="00F46F0F" w:rsidRPr="00F46F0F" w:rsidRDefault="00F46F0F" w:rsidP="00F10FFA">
            <w:pPr>
              <w:jc w:val="both"/>
              <w:rPr>
                <w:rFonts w:ascii="Times New Roman" w:hAnsi="Times New Roman" w:cs="Times New Roman"/>
                <w:b/>
                <w:sz w:val="20"/>
                <w:szCs w:val="20"/>
                <w:lang w:val="es-ES_tradnl"/>
              </w:rPr>
            </w:pPr>
            <w:r w:rsidRPr="00F46F0F">
              <w:rPr>
                <w:rFonts w:ascii="Times New Roman" w:hAnsi="Times New Roman" w:cs="Times New Roman"/>
                <w:b/>
                <w:sz w:val="20"/>
                <w:szCs w:val="20"/>
                <w:lang w:val="es-ES_tradnl"/>
              </w:rPr>
              <w:t xml:space="preserve">ARTÍCULO 72. COMPOSICIÓN. </w:t>
            </w:r>
            <w:r w:rsidRPr="00F46F0F">
              <w:rPr>
                <w:rFonts w:ascii="Times New Roman" w:hAnsi="Times New Roman" w:cs="Times New Roman"/>
                <w:sz w:val="20"/>
                <w:szCs w:val="20"/>
                <w:lang w:val="es-ES_tradnl"/>
              </w:rPr>
              <w:t>La conformación de la JEP es la prevista en el artículo transitorio 7 del Acto Legislativo 001 de 2017.</w:t>
            </w:r>
          </w:p>
          <w:p w14:paraId="7EEB2FAB" w14:textId="77777777" w:rsidR="00F46F0F" w:rsidRPr="00F46F0F" w:rsidRDefault="00F46F0F" w:rsidP="00F10FFA">
            <w:pPr>
              <w:jc w:val="both"/>
              <w:rPr>
                <w:rFonts w:ascii="Times New Roman" w:hAnsi="Times New Roman" w:cs="Times New Roman"/>
                <w:b/>
                <w:sz w:val="20"/>
                <w:szCs w:val="20"/>
                <w:lang w:val="es-ES_tradnl"/>
              </w:rPr>
            </w:pPr>
          </w:p>
        </w:tc>
        <w:tc>
          <w:tcPr>
            <w:tcW w:w="4607" w:type="dxa"/>
          </w:tcPr>
          <w:p w14:paraId="1F90ACF5" w14:textId="77777777" w:rsidR="00F46F0F" w:rsidRPr="00F46F0F" w:rsidRDefault="00F46F0F" w:rsidP="00F10FFA">
            <w:pPr>
              <w:jc w:val="both"/>
              <w:rPr>
                <w:rFonts w:ascii="Times New Roman" w:hAnsi="Times New Roman" w:cs="Times New Roman"/>
                <w:b/>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 xml:space="preserve">77. </w:t>
            </w:r>
            <w:r w:rsidRPr="00F46F0F">
              <w:rPr>
                <w:rFonts w:ascii="Times New Roman" w:hAnsi="Times New Roman" w:cs="Times New Roman"/>
                <w:b/>
                <w:sz w:val="20"/>
                <w:szCs w:val="20"/>
                <w:lang w:val="es-ES_tradnl"/>
              </w:rPr>
              <w:t xml:space="preserve">COMPOSICIÓN. </w:t>
            </w:r>
            <w:r w:rsidRPr="00F46F0F">
              <w:rPr>
                <w:rFonts w:ascii="Times New Roman" w:hAnsi="Times New Roman" w:cs="Times New Roman"/>
                <w:sz w:val="20"/>
                <w:szCs w:val="20"/>
                <w:lang w:val="es-ES_tradnl"/>
              </w:rPr>
              <w:t>La conformación de la JEP es la prevista en el artículo transitorio 7 del Acto Legislativo 01 de 2017.</w:t>
            </w:r>
          </w:p>
          <w:p w14:paraId="0C47F3F8"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3DFD2B60" w14:textId="77777777" w:rsidTr="00F10FFA">
        <w:trPr>
          <w:jc w:val="center"/>
        </w:trPr>
        <w:tc>
          <w:tcPr>
            <w:tcW w:w="4607" w:type="dxa"/>
          </w:tcPr>
          <w:p w14:paraId="75B8C6C4"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bookmarkStart w:id="7" w:name="_Hlk492379316"/>
            <w:r w:rsidRPr="00F46F0F">
              <w:rPr>
                <w:rFonts w:ascii="Times New Roman" w:hAnsi="Times New Roman" w:cs="Times New Roman"/>
                <w:b/>
                <w:sz w:val="20"/>
                <w:szCs w:val="20"/>
                <w:lang w:val="es-ES_tradnl"/>
              </w:rPr>
              <w:t xml:space="preserve">ARTÍCULO 73. FUNCIONES DE LA SALA DE RECONOCIMIENTO. </w:t>
            </w:r>
            <w:r w:rsidRPr="00F46F0F">
              <w:rPr>
                <w:rFonts w:ascii="Times New Roman" w:hAnsi="Times New Roman" w:cs="Times New Roman"/>
                <w:sz w:val="20"/>
                <w:szCs w:val="20"/>
                <w:lang w:val="es-ES_tradnl"/>
              </w:rPr>
              <w:t xml:space="preserve">La Sala de reconocimiento de </w:t>
            </w:r>
            <w:r w:rsidRPr="00F46F0F">
              <w:rPr>
                <w:rFonts w:ascii="Times New Roman" w:hAnsi="Times New Roman" w:cs="Times New Roman"/>
                <w:sz w:val="20"/>
                <w:szCs w:val="20"/>
                <w:lang w:val="es-ES_tradnl"/>
              </w:rPr>
              <w:lastRenderedPageBreak/>
              <w:t>verdad y responsabilidad y de determinación de los hechos y conductas tendrá las siguientes funciones:</w:t>
            </w:r>
          </w:p>
          <w:bookmarkEnd w:id="7"/>
          <w:p w14:paraId="4CAE3880" w14:textId="77777777" w:rsidR="00F46F0F" w:rsidRPr="00F46F0F" w:rsidRDefault="00F46F0F" w:rsidP="00F10FFA">
            <w:pPr>
              <w:autoSpaceDE w:val="0"/>
              <w:autoSpaceDN w:val="0"/>
              <w:adjustRightInd w:val="0"/>
              <w:ind w:left="708"/>
              <w:rPr>
                <w:rFonts w:ascii="Times New Roman" w:hAnsi="Times New Roman" w:cs="Times New Roman"/>
                <w:sz w:val="20"/>
                <w:szCs w:val="20"/>
                <w:lang w:val="es-ES_tradnl"/>
              </w:rPr>
            </w:pPr>
          </w:p>
          <w:p w14:paraId="52BA6489"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a. Decidir si los hechos y conductas atribuidas a las distintas personas son competencia del Sistema por haber sido cometidos por causa, con ocasión o en relación directa o indirecta con el conflicto armado interno, conforme a los artículos 54 y siguientes de ésta ley.</w:t>
            </w:r>
          </w:p>
          <w:p w14:paraId="53AFB409" w14:textId="77777777" w:rsidR="00F46F0F" w:rsidRPr="00F46F0F" w:rsidRDefault="00F46F0F" w:rsidP="00F10FFA">
            <w:pPr>
              <w:autoSpaceDE w:val="0"/>
              <w:autoSpaceDN w:val="0"/>
              <w:adjustRightInd w:val="0"/>
              <w:ind w:firstLine="708"/>
              <w:rPr>
                <w:rFonts w:ascii="Times New Roman" w:hAnsi="Times New Roman" w:cs="Times New Roman"/>
                <w:sz w:val="20"/>
                <w:szCs w:val="20"/>
                <w:lang w:val="es-ES_tradnl"/>
              </w:rPr>
            </w:pPr>
          </w:p>
          <w:p w14:paraId="169A9610"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b. Recibir los informes que le presentarán la Fiscalía General de la Nación, los órganos competentes de la justicia penal militar, las autoridades competentes de la Jurisdicción Especial Indígena, la Comisión de acusaciones de la Cámara de Representantes o el órgano que la reemplace, la Procuraduría General de la  Nación, la Contraloría General de la República y cualquier jurisdicción que opere en Colombia, sobre todas las investigaciones por conductas ocurridas hasta la entrada en vigencia del Acto Legislativo 001 de 2017, relativas a las conductas cometidas con ocasión del conflicto armado, incluidas las que ya hayan llegado a juicio o concluidas por la Procuraduría o la Controlaría o por cualquier jurisdicción. Los informes clasificarán los hechos por presuntos autores y agruparán las conductas semejantes en una misma categoría sin calificarlas jurídicamente. A la Sala también se le remitirá un informe de las sentencias pertinentes proferidas por la justicia, enviado por el órgano de Administración de la Rama Judicial o por los condenados. Los órganos competentes de la justicia penal militar enviarán también las sentencias proferidas. Cualquier órgano administrativo que haya proferido sanciones por conductas relacionadas con el conflicto enviará igualmente las resoluciones en las que consten. En todos los anteriores casos se acompañarán copias de las sentencias o resoluciones.</w:t>
            </w:r>
          </w:p>
          <w:p w14:paraId="437BA0A8"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78CF1363"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Junto a los Informes presentados por la Fiscalía General de la Nación, esta institución incorporará las compulsas de copias que le hayan sido remitidas por la jurisdicción de Justicia y Paz creada por la Ley 975 del 2005, para que por la JEP se determine si las conductas relacionadas son de su competencia conforme a lo establecido en el inciso cuarto del artículo 54 de esta Ley.</w:t>
            </w:r>
          </w:p>
          <w:p w14:paraId="3B27AC4F"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7C0A298A"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bookmarkStart w:id="8" w:name="_Hlk492379459"/>
            <w:r w:rsidRPr="00F46F0F">
              <w:rPr>
                <w:rFonts w:ascii="Times New Roman" w:hAnsi="Times New Roman" w:cs="Times New Roman"/>
                <w:sz w:val="20"/>
                <w:szCs w:val="20"/>
                <w:lang w:val="es-ES_tradnl"/>
              </w:rPr>
              <w:t xml:space="preserve">c. Recibir los informes de las organizaciones de víctimas y de derechos humanos colombianas relativos a las conductas cometidas por causa, con ocasión o en relación directa o indirecta con el conflicto armado, así </w:t>
            </w:r>
            <w:r w:rsidRPr="00F46F0F">
              <w:rPr>
                <w:rFonts w:ascii="Times New Roman" w:hAnsi="Times New Roman" w:cs="Times New Roman"/>
                <w:sz w:val="20"/>
                <w:szCs w:val="20"/>
                <w:lang w:val="es-ES_tradnl"/>
              </w:rPr>
              <w:lastRenderedPageBreak/>
              <w:t>como de fuentes judiciales o administrativas. Respecto de estos Informes se surtirá el procedimiento previsto en el literal (h) de este artículo.</w:t>
            </w:r>
          </w:p>
          <w:bookmarkEnd w:id="8"/>
          <w:p w14:paraId="2CE880FB"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6EA8DBBF"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d. Los informes agruparán los hechos por presuntos autores o condenados y agruparán las conductas semejantes en una misma categoría sin calificarlas jurídicamente. Los informes deberán ser rigurosos. La Sala podrá ordenar que los Informes estén organizados por hechos más representativos.</w:t>
            </w:r>
          </w:p>
          <w:p w14:paraId="5F0321ED"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16395E89"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 Cuando una persona hubiere sido comprometida en un informe o declaración de reconocimiento, la Sala la notificará para darle la oportunidad de rendir voluntariamente su versión de los hechos. Al rendirla, la persona podrá hacer un reconocimiento de verdad y responsabilidad o negar los hechos o aducir que carecen de relación con el conflicto. La persona condenada en una sentencia proferida por la justicia ordinaria, por conductas competencia del Sistema, podrá comparecer voluntariamente para reconocer verdad completa, detallada y exhaustiva en los supuestos que no deban ser remitidos a la Sala de Amnistía o a la Sala de Definición de Situaciones Jurídicas.</w:t>
            </w:r>
          </w:p>
          <w:p w14:paraId="31EC74A7"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5743FE10"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f. Fijar las fechas y los plazos razonables para recibir los informes y ponerlos a disposición de las personas u organizaciones mencionadas en ellos, teniendo en cuenta los plazos establecidos en el artículo 74 de esta Ley.</w:t>
            </w:r>
          </w:p>
          <w:p w14:paraId="66768C05"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6CE67E58"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g. Una vez recibidos los informes se establecerá un plazo razonable y suficiente para las declaraciones, orales o escritas, de aporte de verdad y reconocimiento o no de responsabilidad.</w:t>
            </w:r>
          </w:p>
          <w:p w14:paraId="6189F0B3"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03E3F140"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h. Una vez recibidos todos los informes establecidos en los apartados b) y c) describiendo conductas, los contrastará con todo el acervo probatorio, y después de haber tenido en cuenta la versión de que trata el literal (e), en caso de apreciar que existen bases suficientes para entender que la conducta existió, que la persona mencionada participó y que la conducta corresponde a tipos penales no amnistiables, deberá ponerlos a disposición de los presuntos responsables para que por ellos se tome la decisión de comparecer o no comparecer a efectuar el aporte de  verdad y  reconocimiento o no de responsabilidad o comparecer a defenderse de las imputaciones formuladas.</w:t>
            </w:r>
          </w:p>
          <w:p w14:paraId="5AAADF24"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683F5F70"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lastRenderedPageBreak/>
              <w:t>La Sala podrá realizar compulsa de copias respecto a los Informes establecidos en los apartados (b) y (c) de este artículo cuando aprecie indicios de que los mismos contienen acusaciones, conductas o denuncias aparentemente falsas elaboradas dolosamente, o cuando aprecie ánimo de cometer fraude procesal con la presentación de los mismos. Las compulsas de copias serán remitidas a los órganos judiciales competentes en la jurisdicción ordinaria colombiana, los cuales deberán actuar conforme a lo de su competencia aplicando lo establecido en las leyes penales internas, dando consideración a dichos Informes de denuncia presentada ante la justicia ordinaria. Los órganos judiciales competentes deberán informar cada seis meses a la Sala de reconocimiento de verdad, de responsabilidad y de determinación de los hechos y conductas, el estado del procedimiento judicial relativo a cada compulsa de copias.</w:t>
            </w:r>
          </w:p>
          <w:p w14:paraId="623D3316"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60DDC64E" w14:textId="77777777" w:rsidR="00F46F0F" w:rsidRPr="00F46F0F" w:rsidRDefault="00F46F0F" w:rsidP="00F10FFA">
            <w:pPr>
              <w:numPr>
                <w:ilvl w:val="0"/>
                <w:numId w:val="15"/>
              </w:numPr>
              <w:autoSpaceDE w:val="0"/>
              <w:autoSpaceDN w:val="0"/>
              <w:adjustRightInd w:val="0"/>
              <w:ind w:left="709" w:firstLine="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Recibir las declaraciones de aporte de  verdad y  reconocimiento o no de responsabilidad, tanto individuales como colectivas. Para la imposición de la sanción por responsabilidad de mando, los responsables máximos, deberán ser identificados individualmente.</w:t>
            </w:r>
          </w:p>
          <w:p w14:paraId="370D8D15"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1DEA23F1" w14:textId="77777777" w:rsidR="00F46F0F" w:rsidRPr="00F46F0F" w:rsidRDefault="00F46F0F" w:rsidP="00F10FFA">
            <w:pPr>
              <w:autoSpaceDE w:val="0"/>
              <w:autoSpaceDN w:val="0"/>
              <w:adjustRightInd w:val="0"/>
              <w:ind w:left="708"/>
              <w:jc w:val="both"/>
              <w:rPr>
                <w:rFonts w:ascii="Times New Roman" w:hAnsi="Times New Roman" w:cs="Times New Roman"/>
                <w:strike/>
                <w:sz w:val="20"/>
                <w:szCs w:val="20"/>
                <w:lang w:val="es-ES_tradnl"/>
              </w:rPr>
            </w:pPr>
            <w:r w:rsidRPr="00F46F0F">
              <w:rPr>
                <w:rFonts w:ascii="Times New Roman" w:hAnsi="Times New Roman" w:cs="Times New Roman"/>
                <w:sz w:val="20"/>
                <w:szCs w:val="20"/>
                <w:lang w:val="es-ES_tradnl"/>
              </w:rPr>
              <w:t>j. La Fiscalía General de la Nación o el órgano investigador de cualquier otra jurisdicción que opere en Colombia, continuarán adelantando las investigaciones relativas a los informes mencionados en el literal b) hasta el día en que la Sala, una vez concluidas las etapas anteriormente previstas, -salvo la recepción de los reconocimientos de verdad y responsabilidad, los cuales siempre deberán ser posteriores al recibimiento en la Sala de la totalidad de investigaciones efectuadas respecto a la conducta imputada-, anuncie públicamente que en tres meses presentará al Tribunal para la Paz su resolución de conclusiones, momento en el cual la Fiscalía o el órgano investigador de que se trate, deberán remitir a la Sala la totalidad de investigaciones que tenga sobre dichos hechos y conductas, momento en el cual la Fiscalía o el órgano investigador de que se trate perderá competencias para continuar investigando hechos o conductas competencia de la Jurisdicción Especial de Paz.</w:t>
            </w:r>
          </w:p>
          <w:p w14:paraId="3A7188B4" w14:textId="77777777" w:rsidR="00F46F0F" w:rsidRPr="00F46F0F" w:rsidRDefault="00F46F0F" w:rsidP="00F10FFA">
            <w:pPr>
              <w:autoSpaceDE w:val="0"/>
              <w:autoSpaceDN w:val="0"/>
              <w:adjustRightInd w:val="0"/>
              <w:ind w:left="708"/>
              <w:jc w:val="both"/>
              <w:rPr>
                <w:rFonts w:ascii="Times New Roman" w:hAnsi="Times New Roman" w:cs="Times New Roman"/>
                <w:strike/>
                <w:sz w:val="20"/>
                <w:szCs w:val="20"/>
                <w:lang w:val="es-ES_tradnl"/>
              </w:rPr>
            </w:pPr>
          </w:p>
          <w:p w14:paraId="3096250D"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Atendiendo a la competencia exclusiva de la JEP sobre las conductas cometidas con anterioridad al 1º de diciembre de 2016, conforme se establece en el artículo transitorio </w:t>
            </w:r>
            <w:r w:rsidRPr="00F46F0F">
              <w:rPr>
                <w:rFonts w:ascii="Times New Roman" w:hAnsi="Times New Roman" w:cs="Times New Roman"/>
                <w:sz w:val="20"/>
                <w:szCs w:val="20"/>
                <w:lang w:val="es-ES_tradnl"/>
              </w:rPr>
              <w:lastRenderedPageBreak/>
              <w:t>5 del Acto Legislativo 001 de 2007, los órganos y servidores públicos que continúen las anteriores investigaciones no podrán practicar diligencias, proferir decisiones, ni realizar actuaciones que involucren a las personas cuyas conductas son competencia de la JEP.</w:t>
            </w:r>
          </w:p>
          <w:p w14:paraId="0B183E64"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3C1E2D90" w14:textId="77777777" w:rsidR="00F46F0F" w:rsidRPr="00F46F0F" w:rsidRDefault="00F46F0F" w:rsidP="00F10FFA">
            <w:pPr>
              <w:tabs>
                <w:tab w:val="left" w:pos="5387"/>
              </w:tabs>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el evento de que la Fiscalía General de la Nación o el órgano investigador de que se trate, identifique un caso que haya debido ser objeto del informe de que trata el literal b) de este artículo, deberá remitirlo inmediatamente a la Sala de Reconocimiento. Lo anterior no obsta para que la Fiscalía General de la Nación o el órgano investigador de que se trate continúen investigando los hechos y conductas que no sean competencia de la JEP y le preste apoyo a los órganos del mismo cuando se le solicite.</w:t>
            </w:r>
          </w:p>
          <w:p w14:paraId="6CC6BFBB"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1FB661A5"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k. Después de recibidos los informes previstos en los literales b) y c) de este artículo, la Sala podrá solicitar a la Fiscalía General de la Nación, a las organizaciones de víctimas o de derechos humanos o a otros órganos investigadores del Estado, que informen respecto de hechos sobre los cuales no se cuente con información suficiente.</w:t>
            </w:r>
          </w:p>
          <w:p w14:paraId="32CCC265"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744A7328"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 A la mayor brevedad y en cualquier momento que lo estime oportuno, remitir a la Sala de amnistía e indulto el listado de las personas beneficiadas por dichas medidas con base en el listado elaborado por las FARC-EP cotejado en la Sala de Reconocimiento de Verdad y Responsabilidad.</w:t>
            </w:r>
          </w:p>
          <w:p w14:paraId="6730B6E5"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52E568A6"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m. Presentar resoluciones de conclusiones ante la sección de primera instancia del Tribunal para la Paz para casos de reconocimiento de verdad y responsabilidades, con la identificación de los casos más graves y las conductas o prácticas más representativas, la individualización de las responsabilidades, en particular de quienes tuvieron una participación determinante, la calificación jurídica de las conductas, los reconocimientos de verdad y responsabilidad y el proyecto de sanción propuesto de acuerdo al listado previsto en el artículo 136 de esta ley.   También presentará en una sola resolución </w:t>
            </w:r>
            <w:r w:rsidRPr="00F46F0F">
              <w:rPr>
                <w:rFonts w:ascii="Times New Roman" w:hAnsi="Times New Roman" w:cs="Times New Roman"/>
                <w:spacing w:val="-2"/>
                <w:sz w:val="20"/>
                <w:szCs w:val="20"/>
                <w:lang w:val="es-ES_tradnl"/>
              </w:rPr>
              <w:t xml:space="preserve">las conclusiones que sobre una misma persona obren en la Sala por las diversas conductas de las que se </w:t>
            </w:r>
            <w:r w:rsidRPr="00F46F0F">
              <w:rPr>
                <w:rFonts w:ascii="Times New Roman" w:hAnsi="Times New Roman" w:cs="Times New Roman"/>
                <w:sz w:val="20"/>
                <w:szCs w:val="20"/>
                <w:lang w:val="es-ES_tradnl"/>
              </w:rPr>
              <w:t xml:space="preserve">tenga conocimiento. En la definición de casos graves, conductas o prácticas más representativas cometidas en el marco del conflicto armado contra los pueblos indígenas o sus integrantes, se tendrán en </w:t>
            </w:r>
            <w:r w:rsidRPr="00F46F0F">
              <w:rPr>
                <w:rFonts w:ascii="Times New Roman" w:hAnsi="Times New Roman" w:cs="Times New Roman"/>
                <w:sz w:val="20"/>
                <w:szCs w:val="20"/>
                <w:lang w:val="es-ES_tradnl"/>
              </w:rPr>
              <w:lastRenderedPageBreak/>
              <w:t>cuenta criterios que permitan evidenciar el impacto diferenciado generado sobre los pueblos y su relación con el riesgo de exterminio físico y cultural.</w:t>
            </w:r>
          </w:p>
          <w:p w14:paraId="45EC9301"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1FD05A04"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n. A la mayor brevedad y en cualquier momento que lo estime oportuno, decidir si las conductas no reconocidas serán sometidas a la Unidad de investigación y acusación para que, en su caso, de existir mérito para ello, se abra procedimiento de juicio ante el Tribunal. También podrá decidir remitir las conductas a la Sala de definición de situaciones jurídicas.</w:t>
            </w:r>
          </w:p>
          <w:p w14:paraId="171A1E54"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600A2BF2"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o. A efectos de emitir su resolución, deberá concentrarse desde un inicio en los casos más graves y en las conductas o prácticas más representativas.</w:t>
            </w:r>
          </w:p>
          <w:p w14:paraId="0144BBEF"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44EA6B35"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p. Remitir a la Sala de definición de situaciones jurídicas dos relaciones de personas: Una primera con aquellas personas o conductas que no serán objeto de amnistía o indulto ni serán incluidas en la resolución de conclusiones, y una segunda relación de personas a las que no habrá de exigírseles responsabilidades ante el Tribunal por las causas que fuere.</w:t>
            </w:r>
          </w:p>
          <w:p w14:paraId="701FB09C"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0AC74C9B"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q. Cuando el reconocimiento de verdad y responsabilidad se valore incompleto, requerir a los declarantes para que puedan completarlo, con indicación de las conductas que en caso de no aportar verdad plena sobre ellas, serían remitidas a la Unidad de Investigación y acusación, para que esta decida si hay mérito para ser remitidas a la Sección de primera instancia del Tribunal para la Paz para casos de ausencia de reconocimiento de verdad y responsabilidad. El requerimiento a los declarantes deberá indicar los aspectos concretos que habrán de ser completados.</w:t>
            </w:r>
          </w:p>
          <w:p w14:paraId="1AD29A92"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1C8098BA"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r. En el supuesto de que la persona individualizada como responsable en una declaración colectiva manifieste su desacuerdo con dicha individualización de su responsabilidad, enviar el caso a la Unidad de investigación y acusación, para que esta decida si hay mérito para ser remitido a la Sección de primera instancia del Tribunal para la Paz para casos de ausencia de reconocimiento de verdad y responsabilidad.</w:t>
            </w:r>
          </w:p>
          <w:p w14:paraId="0C6FC834"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376021F2"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s. Cuando entienda que existe mérito para ello, someter a la Unidad de Investigación y Acusación los casos en los que no hubo reconocimiento de verdad y responsabilidad, con indicación de los que resulten más graves </w:t>
            </w:r>
            <w:r w:rsidRPr="00F46F0F">
              <w:rPr>
                <w:rFonts w:ascii="Times New Roman" w:hAnsi="Times New Roman" w:cs="Times New Roman"/>
                <w:sz w:val="20"/>
                <w:szCs w:val="20"/>
                <w:lang w:val="es-ES_tradnl"/>
              </w:rPr>
              <w:lastRenderedPageBreak/>
              <w:t>y de las conductas o prácticas más representativas  para que, si dicha Unidad entiende que hay merito para ello, se siga el procedimiento contradictorio ante el Tribunal para la Paz, de conformidad con lo previsto en la presente Ley.</w:t>
            </w:r>
          </w:p>
          <w:p w14:paraId="7E031D72" w14:textId="77777777" w:rsidR="00F46F0F" w:rsidRPr="00F46F0F" w:rsidRDefault="00F46F0F" w:rsidP="00F10FFA">
            <w:pPr>
              <w:widowControl w:val="0"/>
              <w:autoSpaceDE w:val="0"/>
              <w:autoSpaceDN w:val="0"/>
              <w:adjustRightInd w:val="0"/>
              <w:contextualSpacing/>
              <w:jc w:val="both"/>
              <w:rPr>
                <w:rFonts w:ascii="Times New Roman" w:hAnsi="Times New Roman" w:cs="Times New Roman"/>
                <w:sz w:val="20"/>
                <w:szCs w:val="20"/>
                <w:lang w:val="es-ES_tradnl"/>
              </w:rPr>
            </w:pPr>
          </w:p>
          <w:p w14:paraId="588DAB21" w14:textId="77777777" w:rsidR="00F46F0F" w:rsidRPr="00F46F0F" w:rsidRDefault="00F46F0F" w:rsidP="00F10FFA">
            <w:pPr>
              <w:widowControl w:val="0"/>
              <w:autoSpaceDE w:val="0"/>
              <w:autoSpaceDN w:val="0"/>
              <w:adjustRightInd w:val="0"/>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t. Para asegurar el funcionamiento eficiente, eficaz y célere de la JEP, la Sala tendrá las más amplias facultades para organizar sus tareas, integrar comisiones de trabajo, fijar prioridades, acumular casos semejantes y definir la secuencia en que los abordará, así como adoptar criterios de selección y descongestión. Al ejercer estas facultades tendrá en cuenta la necesidad de evitar tanto que las conductas graves y representativas queden impunes así como prevenir la congestión del Tribunal.</w:t>
            </w:r>
          </w:p>
          <w:p w14:paraId="4DEAEF9F" w14:textId="77777777" w:rsidR="00F46F0F" w:rsidRPr="00F46F0F" w:rsidRDefault="00F46F0F" w:rsidP="00F10FFA">
            <w:pPr>
              <w:widowControl w:val="0"/>
              <w:autoSpaceDE w:val="0"/>
              <w:autoSpaceDN w:val="0"/>
              <w:adjustRightInd w:val="0"/>
              <w:contextualSpacing/>
              <w:jc w:val="both"/>
              <w:rPr>
                <w:rFonts w:ascii="Times New Roman" w:hAnsi="Times New Roman" w:cs="Times New Roman"/>
                <w:sz w:val="20"/>
                <w:szCs w:val="20"/>
                <w:lang w:val="es-ES_tradnl"/>
              </w:rPr>
            </w:pPr>
          </w:p>
          <w:p w14:paraId="48F79069" w14:textId="77777777" w:rsidR="00F46F0F" w:rsidRPr="00F46F0F" w:rsidRDefault="00F46F0F" w:rsidP="00F10FFA">
            <w:pPr>
              <w:widowControl w:val="0"/>
              <w:autoSpaceDE w:val="0"/>
              <w:autoSpaceDN w:val="0"/>
              <w:adjustRightInd w:val="0"/>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u. Cuando tres meses antes de presentar la resolución de conclusiones, a juicio de la Sala una persona respecto de la cual hubiere fundamentos claros y suficientes que hagan presumir su participación determinante en una de las conductas de que trata el inciso 1º del artículo 38 de la presente ley, deba ser incluida en la resolución de conclusiones o ser remitida a la Unidad de investigación o acusación, pero la persona se hubiere negado a comparecer, la Sala deberá solicitarle a la sección de revisión del Tribunal que la obligue a efectuar tal comparecencia ante la Jurisdicción Especial para la Paz. Antes de efectuar la anterior solicitud a la Sección de revisión, la Sala podrá practicar las pruebas que considere necesarias así como ordenar la práctica de las diligencias de averiguación que crea convenientes. Cuando las pruebas se deban practicar en territorio indígena, se coordinará con las respectivas autoridades lo necesario para su práctica.</w:t>
            </w:r>
          </w:p>
          <w:p w14:paraId="5C6BEA54" w14:textId="77777777" w:rsidR="00F46F0F" w:rsidRPr="00F46F0F" w:rsidRDefault="00F46F0F" w:rsidP="00F10FFA">
            <w:pPr>
              <w:widowControl w:val="0"/>
              <w:autoSpaceDE w:val="0"/>
              <w:autoSpaceDN w:val="0"/>
              <w:adjustRightInd w:val="0"/>
              <w:contextualSpacing/>
              <w:jc w:val="both"/>
              <w:rPr>
                <w:rFonts w:ascii="Times New Roman" w:hAnsi="Times New Roman" w:cs="Times New Roman"/>
                <w:sz w:val="20"/>
                <w:szCs w:val="20"/>
                <w:lang w:val="es-ES_tradnl"/>
              </w:rPr>
            </w:pPr>
          </w:p>
          <w:p w14:paraId="33097EB8" w14:textId="77777777" w:rsidR="00F46F0F" w:rsidRPr="00F46F0F" w:rsidRDefault="00F46F0F" w:rsidP="00F10FFA">
            <w:pPr>
              <w:widowControl w:val="0"/>
              <w:autoSpaceDE w:val="0"/>
              <w:autoSpaceDN w:val="0"/>
              <w:adjustRightInd w:val="0"/>
              <w:contextualSpacing/>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Parágrafo. </w:t>
            </w:r>
            <w:r w:rsidRPr="00F46F0F">
              <w:rPr>
                <w:rFonts w:ascii="Times New Roman" w:hAnsi="Times New Roman" w:cs="Times New Roman"/>
                <w:sz w:val="20"/>
                <w:szCs w:val="20"/>
                <w:lang w:val="es-ES_tradnl"/>
              </w:rPr>
              <w:t>En las resoluciones de conclusiones que remita a las demás Salas y Secciones de la JEP, así como a la Unidad de Investigación y Acusación, la Sala de Reconocimiento identificará a la persona que se reconoce como indígena siempre que esta lo solicite, e identificará los hechos victimizantes que involucren a pueblos indígenas o a sus integrantes.</w:t>
            </w:r>
          </w:p>
          <w:p w14:paraId="0E4F2965"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0DF3C549" w14:textId="77777777" w:rsidR="00F46F0F" w:rsidRPr="00F46F0F" w:rsidRDefault="00F46F0F" w:rsidP="00F10FFA">
            <w:pPr>
              <w:jc w:val="both"/>
              <w:rPr>
                <w:rFonts w:ascii="Times New Roman" w:hAnsi="Times New Roman" w:cs="Times New Roman"/>
                <w:b/>
                <w:sz w:val="20"/>
                <w:szCs w:val="20"/>
                <w:lang w:val="es-ES_tradnl"/>
              </w:rPr>
            </w:pPr>
          </w:p>
        </w:tc>
        <w:tc>
          <w:tcPr>
            <w:tcW w:w="4607" w:type="dxa"/>
          </w:tcPr>
          <w:p w14:paraId="5BE440D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w:t>
            </w:r>
            <w:r w:rsidRPr="00F46F0F">
              <w:rPr>
                <w:rFonts w:ascii="Times New Roman" w:hAnsi="Times New Roman" w:cs="Times New Roman"/>
                <w:b/>
                <w:sz w:val="20"/>
                <w:szCs w:val="20"/>
                <w:u w:val="single"/>
                <w:lang w:val="es-ES_tradnl"/>
              </w:rPr>
              <w:t>78.</w:t>
            </w:r>
            <w:r w:rsidRPr="00F46F0F">
              <w:rPr>
                <w:rFonts w:ascii="Times New Roman" w:hAnsi="Times New Roman" w:cs="Times New Roman"/>
                <w:b/>
                <w:sz w:val="20"/>
                <w:szCs w:val="20"/>
                <w:lang w:val="es-ES_tradnl"/>
              </w:rPr>
              <w:t xml:space="preserve"> FUNCIONES DE LA SALA DE RECONOCIMIENTO. </w:t>
            </w:r>
            <w:r w:rsidRPr="00F46F0F">
              <w:rPr>
                <w:rFonts w:ascii="Times New Roman" w:hAnsi="Times New Roman" w:cs="Times New Roman"/>
                <w:sz w:val="20"/>
                <w:szCs w:val="20"/>
                <w:lang w:val="es-ES_tradnl"/>
              </w:rPr>
              <w:t xml:space="preserve">La Sala de reconocimiento de </w:t>
            </w:r>
            <w:r w:rsidRPr="00F46F0F">
              <w:rPr>
                <w:rFonts w:ascii="Times New Roman" w:hAnsi="Times New Roman" w:cs="Times New Roman"/>
                <w:sz w:val="20"/>
                <w:szCs w:val="20"/>
                <w:lang w:val="es-ES_tradnl"/>
              </w:rPr>
              <w:lastRenderedPageBreak/>
              <w:t>verdad y responsabilidad y de determinación de los hechos y conductas tendrá las siguientes funciones:</w:t>
            </w:r>
          </w:p>
          <w:p w14:paraId="5E9817E0" w14:textId="77777777" w:rsidR="00F46F0F" w:rsidRPr="00F46F0F" w:rsidRDefault="00F46F0F" w:rsidP="00F10FFA">
            <w:pPr>
              <w:autoSpaceDE w:val="0"/>
              <w:autoSpaceDN w:val="0"/>
              <w:adjustRightInd w:val="0"/>
              <w:ind w:left="708"/>
              <w:rPr>
                <w:rFonts w:ascii="Times New Roman" w:hAnsi="Times New Roman" w:cs="Times New Roman"/>
                <w:sz w:val="20"/>
                <w:szCs w:val="20"/>
                <w:lang w:val="es-ES_tradnl"/>
              </w:rPr>
            </w:pPr>
          </w:p>
          <w:p w14:paraId="0BD8C6D1"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a. Decidir si los hechos y conductas atribuidas a las distintas personas son competencia del Sistema por haber sido cometidos por causa, con ocasión o en relación directa o indirecta con el conflicto armado interno, conforme a los </w:t>
            </w:r>
            <w:r w:rsidRPr="00F46F0F">
              <w:rPr>
                <w:rFonts w:ascii="Times New Roman" w:hAnsi="Times New Roman" w:cs="Times New Roman"/>
                <w:b/>
                <w:sz w:val="20"/>
                <w:szCs w:val="20"/>
                <w:u w:val="single"/>
                <w:lang w:val="es-ES_tradnl"/>
              </w:rPr>
              <w:t>artículos 57 y siguientes</w:t>
            </w:r>
            <w:r w:rsidRPr="00F46F0F">
              <w:rPr>
                <w:rFonts w:ascii="Times New Roman" w:hAnsi="Times New Roman" w:cs="Times New Roman"/>
                <w:sz w:val="20"/>
                <w:szCs w:val="20"/>
                <w:u w:val="single"/>
                <w:lang w:val="es-ES_tradnl"/>
              </w:rPr>
              <w:t xml:space="preserve"> </w:t>
            </w:r>
            <w:r w:rsidRPr="00F46F0F">
              <w:rPr>
                <w:rFonts w:ascii="Times New Roman" w:hAnsi="Times New Roman" w:cs="Times New Roman"/>
                <w:sz w:val="20"/>
                <w:szCs w:val="20"/>
                <w:lang w:val="es-ES_tradnl"/>
              </w:rPr>
              <w:t>de ésta ley.</w:t>
            </w:r>
          </w:p>
          <w:p w14:paraId="164FFC9F" w14:textId="77777777" w:rsidR="00F46F0F" w:rsidRPr="00F46F0F" w:rsidRDefault="00F46F0F" w:rsidP="00F10FFA">
            <w:pPr>
              <w:autoSpaceDE w:val="0"/>
              <w:autoSpaceDN w:val="0"/>
              <w:adjustRightInd w:val="0"/>
              <w:ind w:firstLine="708"/>
              <w:rPr>
                <w:rFonts w:ascii="Times New Roman" w:hAnsi="Times New Roman" w:cs="Times New Roman"/>
                <w:sz w:val="20"/>
                <w:szCs w:val="20"/>
                <w:lang w:val="es-ES_tradnl"/>
              </w:rPr>
            </w:pPr>
          </w:p>
          <w:p w14:paraId="159B1830"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b. Recibir los informes que le presentarán la Fiscalía General de la Nación, los órganos competentes de la justicia penal militar, las autoridades competentes de la Jurisdicción Especial Indígena, la Comisión de acusaciones de la Cámara de Representantes o el órgano que la reemplace, la Procuraduría General de la  Nación, la Contraloría General de la República y cualquier jurisdicción que opere en Colombia, sobre todas las investigaciones por conductas ocurridas hasta </w:t>
            </w:r>
            <w:r w:rsidRPr="00F46F0F">
              <w:rPr>
                <w:rFonts w:ascii="Times New Roman" w:hAnsi="Times New Roman" w:cs="Times New Roman"/>
                <w:b/>
                <w:sz w:val="20"/>
                <w:szCs w:val="20"/>
                <w:u w:val="single"/>
                <w:lang w:val="es-ES_tradnl"/>
              </w:rPr>
              <w:t>el 1 de diciembre de 2016</w:t>
            </w:r>
            <w:r w:rsidRPr="00F46F0F">
              <w:rPr>
                <w:rFonts w:ascii="Times New Roman" w:hAnsi="Times New Roman" w:cs="Times New Roman"/>
                <w:sz w:val="20"/>
                <w:szCs w:val="20"/>
                <w:lang w:val="es-ES_tradnl"/>
              </w:rPr>
              <w:t xml:space="preserve"> l</w:t>
            </w:r>
            <w:r w:rsidRPr="00F46F0F">
              <w:rPr>
                <w:rFonts w:ascii="Times New Roman" w:hAnsi="Times New Roman" w:cs="Times New Roman"/>
                <w:strike/>
                <w:sz w:val="20"/>
                <w:szCs w:val="20"/>
                <w:lang w:val="es-ES_tradnl"/>
              </w:rPr>
              <w:t>a entrada en vigencia del Acto Legislativo 01 de 2017</w:t>
            </w:r>
            <w:r w:rsidRPr="00F46F0F">
              <w:rPr>
                <w:rFonts w:ascii="Times New Roman" w:hAnsi="Times New Roman" w:cs="Times New Roman"/>
                <w:sz w:val="20"/>
                <w:szCs w:val="20"/>
                <w:lang w:val="es-ES_tradnl"/>
              </w:rPr>
              <w:t xml:space="preserve">, relativas a las conductas cometidas con ocasión del conflicto armado </w:t>
            </w:r>
            <w:r w:rsidRPr="00F46F0F">
              <w:rPr>
                <w:rFonts w:ascii="Times New Roman" w:hAnsi="Times New Roman" w:cs="Times New Roman"/>
                <w:b/>
                <w:sz w:val="20"/>
                <w:szCs w:val="20"/>
                <w:u w:val="single"/>
                <w:lang w:val="es-ES_tradnl"/>
              </w:rPr>
              <w:t>y las estrechamente relacionadas con el proceso de Dejación de Armas</w:t>
            </w:r>
            <w:r w:rsidRPr="00F46F0F">
              <w:rPr>
                <w:rFonts w:ascii="Times New Roman" w:hAnsi="Times New Roman" w:cs="Times New Roman"/>
                <w:sz w:val="20"/>
                <w:szCs w:val="20"/>
                <w:lang w:val="es-ES_tradnl"/>
              </w:rPr>
              <w:t>, incluidas las que ya hayan llegado a juicio o concluidas por la Procuraduría o la Controlaría o por cualquier jurisdicción. Los informes clasificarán los hechos por presuntos autores y agruparán las conductas semejantes en una misma categoría sin calificarlas jurídicamente. A la Sala también se le remitirá un informe de las sentencias pertinentes proferidas por la justicia, enviado por el órgano de Administración de la Rama Judicial o por los condenados. Los órganos competentes de la justicia penal militar enviarán también las sentencias proferidas. Cualquier órgano administrativo que haya proferido sanciones por conductas relacionadas con el conflicto enviará igualmente las resoluciones en las que consten. En todos los anteriores casos se acompañarán copias de las sentencias o resoluciones.</w:t>
            </w:r>
          </w:p>
          <w:p w14:paraId="79FB944B"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4374FD8D"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Junto a los Informes presentados por la Fiscalía General de la Nación, esta institución incorporará las compulsas de copias que le hayan sido remitidas por la jurisdicción de Justicia y Paz creada por la Ley 975 del 2005, para que por la JEP se determine si las conductas relacionadas son de su competencia conforme a lo establecido en el inciso </w:t>
            </w:r>
            <w:r w:rsidRPr="00F46F0F">
              <w:rPr>
                <w:rFonts w:ascii="Times New Roman" w:hAnsi="Times New Roman" w:cs="Times New Roman"/>
                <w:strike/>
                <w:sz w:val="20"/>
                <w:szCs w:val="20"/>
                <w:lang w:val="es-ES_tradnl"/>
              </w:rPr>
              <w:t>cuart</w:t>
            </w:r>
            <w:r w:rsidRPr="00F46F0F">
              <w:rPr>
                <w:rFonts w:ascii="Times New Roman" w:hAnsi="Times New Roman" w:cs="Times New Roman"/>
                <w:sz w:val="20"/>
                <w:szCs w:val="20"/>
                <w:lang w:val="es-ES_tradnl"/>
              </w:rPr>
              <w:t xml:space="preserve">o </w:t>
            </w:r>
            <w:r w:rsidRPr="00F46F0F">
              <w:rPr>
                <w:rFonts w:ascii="Times New Roman" w:hAnsi="Times New Roman" w:cs="Times New Roman"/>
                <w:b/>
                <w:sz w:val="20"/>
                <w:szCs w:val="20"/>
                <w:u w:val="single"/>
                <w:lang w:val="es-ES_tradnl"/>
              </w:rPr>
              <w:t>sexto</w:t>
            </w:r>
            <w:r w:rsidRPr="00F46F0F">
              <w:rPr>
                <w:rFonts w:ascii="Times New Roman" w:hAnsi="Times New Roman" w:cs="Times New Roman"/>
                <w:sz w:val="20"/>
                <w:szCs w:val="20"/>
                <w:lang w:val="es-ES_tradnl"/>
              </w:rPr>
              <w:t xml:space="preserve"> del artículo </w:t>
            </w:r>
            <w:r w:rsidRPr="00F46F0F">
              <w:rPr>
                <w:rFonts w:ascii="Times New Roman" w:hAnsi="Times New Roman" w:cs="Times New Roman"/>
                <w:b/>
                <w:sz w:val="20"/>
                <w:szCs w:val="20"/>
                <w:u w:val="single"/>
                <w:lang w:val="es-ES_tradnl"/>
              </w:rPr>
              <w:t>61</w:t>
            </w:r>
            <w:r w:rsidRPr="00F46F0F">
              <w:rPr>
                <w:rFonts w:ascii="Times New Roman" w:hAnsi="Times New Roman" w:cs="Times New Roman"/>
                <w:sz w:val="20"/>
                <w:szCs w:val="20"/>
                <w:lang w:val="es-ES_tradnl"/>
              </w:rPr>
              <w:t xml:space="preserve"> de esta Ley.</w:t>
            </w:r>
          </w:p>
          <w:p w14:paraId="7A2FF13F"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1C46F4BA"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c. Recibir los informes de las organizaciones de víctimas y de derechos humanos colombianas relativos a las conductas </w:t>
            </w:r>
            <w:r w:rsidRPr="00F46F0F">
              <w:rPr>
                <w:rFonts w:ascii="Times New Roman" w:hAnsi="Times New Roman" w:cs="Times New Roman"/>
                <w:sz w:val="20"/>
                <w:szCs w:val="20"/>
                <w:lang w:val="es-ES_tradnl"/>
              </w:rPr>
              <w:lastRenderedPageBreak/>
              <w:t>cometidas por causa, con ocasión o en relación directa o indirecta con el conflicto armado, así como de fuentes judiciales o administrativas. Respecto de estos Informes se surtirá el procedimiento previsto en el literal (h) de este artículo.</w:t>
            </w:r>
          </w:p>
          <w:p w14:paraId="69273A57"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20F61358"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d. Los informes agruparán los hechos por presuntos autores o condenados y agruparán las conductas semejantes en una misma categoría sin calificarlas jurídicamente. Los informes deberán ser rigurosos. La Sala podrá ordenar que los Informes estén organizados por hechos más representativos.</w:t>
            </w:r>
          </w:p>
          <w:p w14:paraId="1B50D47D"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06F477C3"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 Cuando una persona hubiere sido comprometida en un informe o declaración de reconocimiento, la Sala la notificará para darle la oportunidad de rendir voluntariamente su versión de los hechos. Al rendirla, la persona podrá hacer un reconocimiento de verdad y responsabilidad o negar los hechos o aducir que carecen de relación con el conflicto. La persona condenada en una sentencia proferida por la justicia ordinaria, por conductas competencia del Sistema, podrá comparecer voluntariamente para reconocer verdad completa, detallada y exhaustiva en los supuestos que no deban ser remitidos a la Sala de Amnistía o a la Sala de Definición de Situaciones Jurídicas.</w:t>
            </w:r>
          </w:p>
          <w:p w14:paraId="6BA317BA"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6AD23AFF"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f. Fijar las fechas y los plazos razonables para recibir los informes y ponerlos a disposición de las personas u organizaciones mencionadas en ellos, teniendo en cuenta los plazos establecidos en el artículo </w:t>
            </w:r>
            <w:r w:rsidRPr="00F46F0F">
              <w:rPr>
                <w:rFonts w:ascii="Times New Roman" w:hAnsi="Times New Roman" w:cs="Times New Roman"/>
                <w:b/>
                <w:sz w:val="20"/>
                <w:szCs w:val="20"/>
                <w:u w:val="single"/>
                <w:lang w:val="es-ES_tradnl"/>
              </w:rPr>
              <w:t xml:space="preserve">79 </w:t>
            </w:r>
            <w:r w:rsidRPr="00F46F0F">
              <w:rPr>
                <w:rFonts w:ascii="Times New Roman" w:hAnsi="Times New Roman" w:cs="Times New Roman"/>
                <w:sz w:val="20"/>
                <w:szCs w:val="20"/>
                <w:lang w:val="es-ES_tradnl"/>
              </w:rPr>
              <w:t>de esta Ley.</w:t>
            </w:r>
          </w:p>
          <w:p w14:paraId="1E2E2F5E"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6CDBDDD2"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g. Una vez recibidos los informes se establecerá un plazo razonable y suficiente para las declaraciones, orales o escritas, de aporte de verdad y reconocimiento o no de responsabilidad.</w:t>
            </w:r>
          </w:p>
          <w:p w14:paraId="49D9B5BA"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401D84E6"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h. Una vez recibidos </w:t>
            </w:r>
            <w:r w:rsidRPr="00F46F0F">
              <w:rPr>
                <w:rFonts w:ascii="Times New Roman" w:hAnsi="Times New Roman" w:cs="Times New Roman"/>
                <w:strike/>
                <w:sz w:val="20"/>
                <w:szCs w:val="20"/>
                <w:lang w:val="es-ES_tradnl"/>
              </w:rPr>
              <w:t>todos</w:t>
            </w:r>
            <w:r w:rsidRPr="00F46F0F">
              <w:rPr>
                <w:rFonts w:ascii="Times New Roman" w:hAnsi="Times New Roman" w:cs="Times New Roman"/>
                <w:sz w:val="20"/>
                <w:szCs w:val="20"/>
                <w:lang w:val="es-ES_tradnl"/>
              </w:rPr>
              <w:t xml:space="preserve"> los informes establecidos en los apartados b) y c) describiendo conductas, </w:t>
            </w:r>
            <w:r w:rsidRPr="00F46F0F">
              <w:rPr>
                <w:rFonts w:ascii="Times New Roman" w:hAnsi="Times New Roman" w:cs="Times New Roman"/>
                <w:strike/>
                <w:sz w:val="20"/>
                <w:szCs w:val="20"/>
                <w:lang w:val="es-ES_tradnl"/>
              </w:rPr>
              <w:t>los</w:t>
            </w:r>
            <w:r w:rsidRPr="00F46F0F">
              <w:rPr>
                <w:rFonts w:ascii="Times New Roman" w:hAnsi="Times New Roman" w:cs="Times New Roman"/>
                <w:sz w:val="20"/>
                <w:szCs w:val="20"/>
                <w:lang w:val="es-ES_tradnl"/>
              </w:rPr>
              <w:t xml:space="preserve"> contrastará </w:t>
            </w:r>
            <w:r w:rsidRPr="00F46F0F">
              <w:rPr>
                <w:rFonts w:ascii="Times New Roman" w:hAnsi="Times New Roman" w:cs="Times New Roman"/>
                <w:b/>
                <w:sz w:val="20"/>
                <w:szCs w:val="20"/>
                <w:u w:val="single"/>
                <w:lang w:val="es-ES_tradnl"/>
              </w:rPr>
              <w:t>cada informe</w:t>
            </w:r>
            <w:r w:rsidRPr="00F46F0F">
              <w:rPr>
                <w:rFonts w:ascii="Times New Roman" w:hAnsi="Times New Roman" w:cs="Times New Roman"/>
                <w:sz w:val="20"/>
                <w:szCs w:val="20"/>
                <w:lang w:val="es-ES_tradnl"/>
              </w:rPr>
              <w:t xml:space="preserve"> con todo el acervo probatorio, y después de haber tenido en cuenta la versión de que trata el literal (e), en caso de apreciar que existen bases suficientes para entender que la conducta existió, que la persona mencionada participó y que la conducta corresponde a tipos penales no amnistiables, deberá ponerlos a disposición de los presuntos responsables para que por ellos se tome la decisión de comparecer o no comparecer a efectuar el aporte de  verdad y  reconocimiento </w:t>
            </w:r>
            <w:r w:rsidRPr="00F46F0F">
              <w:rPr>
                <w:rFonts w:ascii="Times New Roman" w:hAnsi="Times New Roman" w:cs="Times New Roman"/>
                <w:sz w:val="20"/>
                <w:szCs w:val="20"/>
                <w:lang w:val="es-ES_tradnl"/>
              </w:rPr>
              <w:lastRenderedPageBreak/>
              <w:t>o no de responsabilidad o comparecer a defenderse de las imputaciones formuladas.</w:t>
            </w:r>
          </w:p>
          <w:p w14:paraId="47804DB6"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20321703"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 Sala podrá realizar compulsa de copias respecto a los Informes establecidos en los apartados (b) y (c) de este artículo cuando aprecie indicios de que los mismos contienen acusaciones, conductas o denuncias aparentemente falsas elaboradas dolosamente, o cuando aprecie ánimo de cometer fraude procesal con la presentación de los mismos. Las compulsas de copias serán remitidas a los órganos judiciales competentes en la jurisdicción ordinaria colombiana, los cuales deberán actuar conforme a lo de su competencia aplicando lo establecido en las leyes penales internas, dando consideración a dichos Informes de denuncia presentada ante la justicia ordinaria. Los órganos judiciales competentes deberán informar cada seis meses a la Sala de reconocimiento de verdad, de responsabilidad y de determinación de los hechos y conductas, el estado del procedimiento judicial relativo a cada compulsa de copias.</w:t>
            </w:r>
          </w:p>
          <w:p w14:paraId="3CA9840A"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4E3B4514" w14:textId="77777777" w:rsidR="00F46F0F" w:rsidRPr="00F46F0F" w:rsidRDefault="00F46F0F" w:rsidP="00F10FFA">
            <w:pPr>
              <w:numPr>
                <w:ilvl w:val="0"/>
                <w:numId w:val="32"/>
              </w:numPr>
              <w:autoSpaceDE w:val="0"/>
              <w:autoSpaceDN w:val="0"/>
              <w:adjustRightInd w:val="0"/>
              <w:ind w:left="655" w:hanging="141"/>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Recibir las declaraciones de aporte de  verdad y  reconocimiento o no de responsabilidad, tanto individuales como colectivas. Para la imposición de la sanción por responsabilidad de mando, los responsables máximos, deberán ser identificados individualmente.</w:t>
            </w:r>
          </w:p>
          <w:p w14:paraId="52D5FB1D"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760F621F" w14:textId="77777777" w:rsidR="00F46F0F" w:rsidRPr="00F46F0F" w:rsidRDefault="00F46F0F" w:rsidP="00F10FFA">
            <w:pPr>
              <w:autoSpaceDE w:val="0"/>
              <w:autoSpaceDN w:val="0"/>
              <w:adjustRightInd w:val="0"/>
              <w:ind w:left="708"/>
              <w:jc w:val="both"/>
              <w:rPr>
                <w:rFonts w:ascii="Times New Roman" w:hAnsi="Times New Roman" w:cs="Times New Roman"/>
                <w:strike/>
                <w:sz w:val="20"/>
                <w:szCs w:val="20"/>
                <w:lang w:val="es-ES_tradnl"/>
              </w:rPr>
            </w:pPr>
            <w:r w:rsidRPr="00F46F0F">
              <w:rPr>
                <w:rFonts w:ascii="Times New Roman" w:hAnsi="Times New Roman" w:cs="Times New Roman"/>
                <w:sz w:val="20"/>
                <w:szCs w:val="20"/>
                <w:lang w:val="es-ES_tradnl"/>
              </w:rPr>
              <w:t>j. La Fiscalía General de la Nación o el órgano investigador de cualquier otra jurisdicción que opere en Colombia, continuarán adelantando las investigaciones relativas a los informes mencionados en el literal b) hasta el día en que la Sala, una vez concluidas las etapas anteriormente previstas, -salvo la recepción de los reconocimientos de verdad y responsabilidad, los cuales siempre deberán ser posteriores al recibimiento en la Sala de la totalidad de investigaciones efectuadas respecto a la conducta imputada-, anuncie públicamente que en tres meses presentará al Tribunal para la Paz su resolución de conclusiones, momento en el cual la Fiscalía o el órgano investigador de que se trate, deberán remitir a la Sala la totalidad de investigaciones que tenga sobre dichos hechos y conductas, momento en el cual la Fiscalía o el órgano investigador de que se trate perderá competencias para continuar investigando hechos o conductas competencia de la Jurisdicción Especial de Paz.</w:t>
            </w:r>
          </w:p>
          <w:p w14:paraId="47343041" w14:textId="77777777" w:rsidR="00F46F0F" w:rsidRPr="00F46F0F" w:rsidRDefault="00F46F0F" w:rsidP="00F10FFA">
            <w:pPr>
              <w:autoSpaceDE w:val="0"/>
              <w:autoSpaceDN w:val="0"/>
              <w:adjustRightInd w:val="0"/>
              <w:ind w:left="708"/>
              <w:jc w:val="both"/>
              <w:rPr>
                <w:rFonts w:ascii="Times New Roman" w:hAnsi="Times New Roman" w:cs="Times New Roman"/>
                <w:strike/>
                <w:sz w:val="20"/>
                <w:szCs w:val="20"/>
                <w:lang w:val="es-ES_tradnl"/>
              </w:rPr>
            </w:pPr>
          </w:p>
          <w:p w14:paraId="382C0428" w14:textId="77777777" w:rsidR="00F46F0F" w:rsidRPr="00F46F0F" w:rsidRDefault="00F46F0F" w:rsidP="00F10FFA">
            <w:pPr>
              <w:autoSpaceDE w:val="0"/>
              <w:autoSpaceDN w:val="0"/>
              <w:adjustRightInd w:val="0"/>
              <w:ind w:left="708"/>
              <w:jc w:val="both"/>
              <w:rPr>
                <w:rFonts w:ascii="Times New Roman" w:hAnsi="Times New Roman" w:cs="Times New Roman"/>
                <w:b/>
                <w:sz w:val="20"/>
                <w:szCs w:val="20"/>
                <w:u w:val="single"/>
                <w:lang w:val="es-ES_tradnl"/>
              </w:rPr>
            </w:pPr>
            <w:r w:rsidRPr="00F46F0F">
              <w:rPr>
                <w:rFonts w:ascii="Times New Roman" w:hAnsi="Times New Roman" w:cs="Times New Roman"/>
                <w:sz w:val="20"/>
                <w:szCs w:val="20"/>
                <w:lang w:val="es-ES_tradnl"/>
              </w:rPr>
              <w:t xml:space="preserve">Atendiendo a la competencia exclusiva de la JEP sobre las conductas cometidas con </w:t>
            </w:r>
            <w:r w:rsidRPr="00F46F0F">
              <w:rPr>
                <w:rFonts w:ascii="Times New Roman" w:hAnsi="Times New Roman" w:cs="Times New Roman"/>
                <w:sz w:val="20"/>
                <w:szCs w:val="20"/>
                <w:lang w:val="es-ES_tradnl"/>
              </w:rPr>
              <w:lastRenderedPageBreak/>
              <w:t xml:space="preserve">anterioridad al 1º de diciembre de 2016, conforme se establece en el artículo transitorio 5 del Acto Legislativo 01 de 2017, los órganos y servidores públicos que continúen las anteriores investigaciones no podrán practicar </w:t>
            </w:r>
            <w:r w:rsidRPr="00F46F0F">
              <w:rPr>
                <w:rFonts w:ascii="Times New Roman" w:hAnsi="Times New Roman" w:cs="Times New Roman"/>
                <w:b/>
                <w:sz w:val="20"/>
                <w:szCs w:val="20"/>
                <w:u w:val="single"/>
                <w:lang w:val="es-ES_tradnl"/>
              </w:rPr>
              <w:t xml:space="preserve">realizar actividades como, entre otras, las siguientes: ordenar capturas o cumplir las que previamente se hayan ordenado; recibir indagatorias; practicar interrogatorios; formular imputación; resolver situación jurídica, </w:t>
            </w:r>
            <w:r w:rsidRPr="00F46F0F">
              <w:rPr>
                <w:rFonts w:ascii="Times New Roman" w:hAnsi="Times New Roman" w:cs="Times New Roman"/>
                <w:b/>
                <w:strike/>
                <w:sz w:val="20"/>
                <w:szCs w:val="20"/>
                <w:u w:val="single"/>
                <w:lang w:val="es-ES_tradnl"/>
              </w:rPr>
              <w:t>o</w:t>
            </w:r>
            <w:r w:rsidRPr="00F46F0F">
              <w:rPr>
                <w:rFonts w:ascii="Times New Roman" w:hAnsi="Times New Roman" w:cs="Times New Roman"/>
                <w:b/>
                <w:sz w:val="20"/>
                <w:szCs w:val="20"/>
                <w:u w:val="single"/>
                <w:lang w:val="es-ES_tradnl"/>
              </w:rPr>
              <w:t xml:space="preserve"> imponer medidas de aseguramiento, o hacer efectivas las que se hayan impuesto previamente; acusar; tramitar juicios; o proferir sentencias en las</w:t>
            </w:r>
            <w:r w:rsidRPr="00F46F0F">
              <w:rPr>
                <w:rFonts w:ascii="Times New Roman" w:hAnsi="Times New Roman" w:cs="Times New Roman"/>
                <w:sz w:val="20"/>
                <w:szCs w:val="20"/>
                <w:lang w:val="es-ES_tradnl"/>
              </w:rPr>
              <w:t xml:space="preserve"> </w:t>
            </w:r>
            <w:r w:rsidRPr="00F46F0F">
              <w:rPr>
                <w:rFonts w:ascii="Times New Roman" w:hAnsi="Times New Roman" w:cs="Times New Roman"/>
                <w:strike/>
                <w:sz w:val="20"/>
                <w:szCs w:val="20"/>
                <w:lang w:val="es-ES_tradnl"/>
              </w:rPr>
              <w:t>diligencias, proferir decisiones, ni realizar</w:t>
            </w:r>
            <w:r w:rsidRPr="00F46F0F">
              <w:rPr>
                <w:rFonts w:ascii="Times New Roman" w:hAnsi="Times New Roman" w:cs="Times New Roman"/>
                <w:sz w:val="20"/>
                <w:szCs w:val="20"/>
                <w:lang w:val="es-ES_tradnl"/>
              </w:rPr>
              <w:t xml:space="preserve"> actuaciones que involucren a las personas cuyas conductas son competencia de la JEP, </w:t>
            </w:r>
            <w:r w:rsidRPr="00F46F0F">
              <w:rPr>
                <w:rFonts w:ascii="Times New Roman" w:hAnsi="Times New Roman" w:cs="Times New Roman"/>
                <w:b/>
                <w:sz w:val="20"/>
                <w:szCs w:val="20"/>
                <w:u w:val="single"/>
                <w:lang w:val="es-ES_tradnl"/>
              </w:rPr>
              <w:t>ni citarlas a ellas a diligencias de testimonio o careo.</w:t>
            </w:r>
          </w:p>
          <w:p w14:paraId="0BA84482"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5158D7C3" w14:textId="77777777" w:rsidR="00F46F0F" w:rsidRPr="00F46F0F" w:rsidRDefault="00F46F0F" w:rsidP="00F10FFA">
            <w:pPr>
              <w:tabs>
                <w:tab w:val="left" w:pos="5387"/>
              </w:tabs>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el evento de que la Fiscalía General de la Nación o el órgano investigador de que se trate, identifique un caso que haya debido ser objeto del informe de que trata el literal b) de este artículo, deberá remitirlo inmediatamente a la Sala de Reconocimiento. Lo anterior no obsta para que la Fiscalía General de la Nación o el órgano investigador de que se trate continúen investigando los hechos y conductas que no sean competencia de la JEP y le preste apoyo a los órganos del mismo cuando se le solicite.</w:t>
            </w:r>
          </w:p>
          <w:p w14:paraId="585A37F1"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18210C2B"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k. Después de recibidos los informes previstos en los literales b) y c) de este artículo, la Sala podrá solicitar a la Fiscalía General de la Nación, a las organizaciones de víctimas o de derechos humanos o a otros órganos investigadores del Estado, que informen respecto de hechos sobre los cuales no se cuente con información suficiente.</w:t>
            </w:r>
          </w:p>
          <w:p w14:paraId="46DC8B83"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15E0FBC8"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 A la mayor brevedad y en cualquier momento que lo estime oportuno, remitir a la Sala de amnistía e indulto el listado de las personas beneficiadas por dichas medidas con base en el listado elaborado por las FARC-EP cotejado en la Sala de Reconocimiento de Verdad y Responsabilidad.</w:t>
            </w:r>
          </w:p>
          <w:p w14:paraId="7327DD4D"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5B61D546"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m. Presentar resoluciones de conclusiones ante la sección de primera instancia del Tribunal para la Paz para casos de reconocimiento de verdad y responsabilidades, con la identificación de los casos más graves y las conductas o prácticas más representativas, la individualización de las responsabilidades, en particular de quienes tuvieron una participación determinante, la </w:t>
            </w:r>
            <w:r w:rsidRPr="00F46F0F">
              <w:rPr>
                <w:rFonts w:ascii="Times New Roman" w:hAnsi="Times New Roman" w:cs="Times New Roman"/>
                <w:sz w:val="20"/>
                <w:szCs w:val="20"/>
                <w:lang w:val="es-ES_tradnl"/>
              </w:rPr>
              <w:lastRenderedPageBreak/>
              <w:t xml:space="preserve">calificación jurídica de las conductas, los reconocimientos de verdad y responsabilidad y el proyecto de sanción propuesto de acuerdo al listado previsto en el artículo </w:t>
            </w:r>
            <w:r w:rsidRPr="00F46F0F">
              <w:rPr>
                <w:rFonts w:ascii="Times New Roman" w:hAnsi="Times New Roman" w:cs="Times New Roman"/>
                <w:b/>
                <w:sz w:val="20"/>
                <w:szCs w:val="20"/>
                <w:u w:val="single"/>
                <w:lang w:val="es-ES_tradnl"/>
              </w:rPr>
              <w:t xml:space="preserve">144 </w:t>
            </w:r>
            <w:r w:rsidRPr="00F46F0F">
              <w:rPr>
                <w:rFonts w:ascii="Times New Roman" w:hAnsi="Times New Roman" w:cs="Times New Roman"/>
                <w:sz w:val="20"/>
                <w:szCs w:val="20"/>
                <w:lang w:val="es-ES_tradnl"/>
              </w:rPr>
              <w:t xml:space="preserve">de esta ley.   También presentará en una sola resolución </w:t>
            </w:r>
            <w:r w:rsidRPr="00F46F0F">
              <w:rPr>
                <w:rFonts w:ascii="Times New Roman" w:hAnsi="Times New Roman" w:cs="Times New Roman"/>
                <w:spacing w:val="-2"/>
                <w:sz w:val="20"/>
                <w:szCs w:val="20"/>
                <w:lang w:val="es-ES_tradnl"/>
              </w:rPr>
              <w:t xml:space="preserve">las conclusiones que sobre una misma persona obren en la Sala por las diversas conductas de las que se </w:t>
            </w:r>
            <w:r w:rsidRPr="00F46F0F">
              <w:rPr>
                <w:rFonts w:ascii="Times New Roman" w:hAnsi="Times New Roman" w:cs="Times New Roman"/>
                <w:sz w:val="20"/>
                <w:szCs w:val="20"/>
                <w:lang w:val="es-ES_tradnl"/>
              </w:rPr>
              <w:t>tenga conocimiento. En la definición de casos graves, conductas o prácticas más representativas cometidas en el marco del conflicto armado contra los pueblos indígenas o sus integrantes, se tendrán en cuenta criterios que permitan evidenciar el impacto diferenciado generado sobre los pueblos y su relación con el riesgo de exterminio físico y cultural.</w:t>
            </w:r>
          </w:p>
          <w:p w14:paraId="533FB379"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4DD50904"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n. A la mayor brevedad y en cualquier momento que lo estime oportuno, decidir si las conductas no reconocidas serán sometidas a la Unidad de investigación y acusación para que, en su caso, de existir mérito para ello, se abra procedimiento de juicio ante el Tribunal. También podrá decidir remitir las conductas a la Sala de definición de situaciones jurídicas.</w:t>
            </w:r>
          </w:p>
          <w:p w14:paraId="00C7B30D"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082CAFF9"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o. A efectos de emitir su resolución, deberá concentrarse desde un inicio en los casos más graves y en las conductas o prácticas más representativas.</w:t>
            </w:r>
          </w:p>
          <w:p w14:paraId="3567AA6B"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65018A5F"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p. Remitir a la Sala de definición de situaciones jurídicas dos relaciones de personas: Una primera con aquellas personas o conductas que no serán objeto de amnistía o indulto ni serán incluidas en la resolución de conclusiones, y una segunda relación de personas a las que no habrá de exigírseles responsabilidades ante el Tribunal por las causas que fuere.</w:t>
            </w:r>
          </w:p>
          <w:p w14:paraId="07264937"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62D36944"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q. Cuando el reconocimiento de verdad y responsabilidad se valore incompleto, requerir a los declarantes para que puedan completarlo, con indicación de las conductas que en caso de no aportar verdad plena sobre ellas, serían remitidas a la Unidad de Investigación y acusación, para que esta decida si hay mérito para ser remitidas a la Sección de primera instancia del Tribunal para la Paz para casos de ausencia de reconocimiento de verdad y responsabilidad. El requerimiento a los declarantes deberá indicar los aspectos concretos que habrán de ser completados.</w:t>
            </w:r>
          </w:p>
          <w:p w14:paraId="637A4EEF"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663322FA"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r. En el supuesto de que la persona individualizada como responsable en una declaración colectiva manifieste su desacuerdo con dicha individualización de su </w:t>
            </w:r>
            <w:r w:rsidRPr="00F46F0F">
              <w:rPr>
                <w:rFonts w:ascii="Times New Roman" w:hAnsi="Times New Roman" w:cs="Times New Roman"/>
                <w:sz w:val="20"/>
                <w:szCs w:val="20"/>
                <w:lang w:val="es-ES_tradnl"/>
              </w:rPr>
              <w:lastRenderedPageBreak/>
              <w:t>responsabilidad, enviar el caso a la Unidad de investigación y acusación, para que esta decida si hay mérito para ser remitido a la Sección de primera instancia del Tribunal para la Paz para casos de ausencia de reconocimiento de verdad y responsabilidad.</w:t>
            </w:r>
          </w:p>
          <w:p w14:paraId="52D1D033"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562D0646"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s. Cuando entienda que existe mérito para ello, someter a la Unidad de Investigación y Acusación los casos en los que no hubo reconocimiento de verdad y responsabilidad, con indicación de los que resulten más graves y de las conductas o prácticas más representativas  para que, si dicha Unidad entiende que hay merito para ello, se siga el procedimiento contradictorio ante el Tribunal para la Paz, de conformidad con lo previsto en la presente Ley.</w:t>
            </w:r>
          </w:p>
          <w:p w14:paraId="18568BCA" w14:textId="77777777" w:rsidR="00F46F0F" w:rsidRPr="00F46F0F" w:rsidRDefault="00F46F0F" w:rsidP="00F10FFA">
            <w:pPr>
              <w:widowControl w:val="0"/>
              <w:autoSpaceDE w:val="0"/>
              <w:autoSpaceDN w:val="0"/>
              <w:adjustRightInd w:val="0"/>
              <w:contextualSpacing/>
              <w:jc w:val="both"/>
              <w:rPr>
                <w:rFonts w:ascii="Times New Roman" w:hAnsi="Times New Roman" w:cs="Times New Roman"/>
                <w:sz w:val="20"/>
                <w:szCs w:val="20"/>
                <w:lang w:val="es-ES_tradnl"/>
              </w:rPr>
            </w:pPr>
          </w:p>
          <w:p w14:paraId="4B3D8E7D" w14:textId="77777777" w:rsidR="00F46F0F" w:rsidRPr="00F46F0F" w:rsidRDefault="00F46F0F" w:rsidP="00F10FFA">
            <w:pPr>
              <w:widowControl w:val="0"/>
              <w:autoSpaceDE w:val="0"/>
              <w:autoSpaceDN w:val="0"/>
              <w:adjustRightInd w:val="0"/>
              <w:ind w:left="708"/>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t. Para asegurar el funcionamiento eficiente, eficaz y célere de la JEP, la Sala tendrá las más amplias facultades para organizar sus tareas, integrar comisiones de trabajo, fijar prioridades, acumular casos semejantes y definir la secuencia en que los abordará, así como adoptar criterios de selección y descongestión. Al ejercer estas facultades tendrá en cuenta la necesidad de evitar tanto que las conductas graves y representativas queden impunes así como prevenir la congestión del Tribunal.</w:t>
            </w:r>
          </w:p>
          <w:p w14:paraId="13901D8A" w14:textId="77777777" w:rsidR="00F46F0F" w:rsidRPr="00F46F0F" w:rsidRDefault="00F46F0F" w:rsidP="00F10FFA">
            <w:pPr>
              <w:widowControl w:val="0"/>
              <w:autoSpaceDE w:val="0"/>
              <w:autoSpaceDN w:val="0"/>
              <w:adjustRightInd w:val="0"/>
              <w:contextualSpacing/>
              <w:jc w:val="both"/>
              <w:rPr>
                <w:rFonts w:ascii="Times New Roman" w:hAnsi="Times New Roman" w:cs="Times New Roman"/>
                <w:sz w:val="20"/>
                <w:szCs w:val="20"/>
                <w:lang w:val="es-ES_tradnl"/>
              </w:rPr>
            </w:pPr>
          </w:p>
          <w:p w14:paraId="1AC9FF97" w14:textId="77777777" w:rsidR="00F46F0F" w:rsidRPr="00F46F0F" w:rsidRDefault="00F46F0F" w:rsidP="00F10FFA">
            <w:pPr>
              <w:widowControl w:val="0"/>
              <w:autoSpaceDE w:val="0"/>
              <w:autoSpaceDN w:val="0"/>
              <w:adjustRightInd w:val="0"/>
              <w:ind w:left="708"/>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u. Cuando tres meses antes de presentar la resolución de conclusiones, a juicio de la Sala una persona respecto de la cual hubiere fundamentos claros y suficientes que </w:t>
            </w:r>
            <w:r w:rsidRPr="00F46F0F">
              <w:rPr>
                <w:rFonts w:ascii="Times New Roman" w:hAnsi="Times New Roman" w:cs="Times New Roman"/>
                <w:b/>
                <w:sz w:val="20"/>
                <w:szCs w:val="20"/>
                <w:u w:val="single"/>
                <w:lang w:val="es-ES_tradnl"/>
              </w:rPr>
              <w:t>permitan inferir que ha tenido una</w:t>
            </w:r>
            <w:r w:rsidRPr="00F46F0F">
              <w:rPr>
                <w:rFonts w:ascii="Times New Roman" w:hAnsi="Times New Roman" w:cs="Times New Roman"/>
                <w:sz w:val="20"/>
                <w:szCs w:val="20"/>
                <w:lang w:val="es-ES_tradnl"/>
              </w:rPr>
              <w:t xml:space="preserve"> </w:t>
            </w:r>
            <w:r w:rsidRPr="00F46F0F">
              <w:rPr>
                <w:rFonts w:ascii="Times New Roman" w:hAnsi="Times New Roman" w:cs="Times New Roman"/>
                <w:strike/>
                <w:sz w:val="20"/>
                <w:szCs w:val="20"/>
                <w:lang w:val="es-ES_tradnl"/>
              </w:rPr>
              <w:t>hagan presumir su</w:t>
            </w:r>
            <w:r w:rsidRPr="00F46F0F">
              <w:rPr>
                <w:rFonts w:ascii="Times New Roman" w:hAnsi="Times New Roman" w:cs="Times New Roman"/>
                <w:sz w:val="20"/>
                <w:szCs w:val="20"/>
                <w:lang w:val="es-ES_tradnl"/>
              </w:rPr>
              <w:t xml:space="preserve"> participación determinante en una de las conductas de que trata el inciso 1º del artículo </w:t>
            </w:r>
            <w:r w:rsidRPr="00F46F0F">
              <w:rPr>
                <w:rFonts w:ascii="Times New Roman" w:hAnsi="Times New Roman" w:cs="Times New Roman"/>
                <w:b/>
                <w:sz w:val="20"/>
                <w:szCs w:val="20"/>
                <w:u w:val="single"/>
                <w:lang w:val="es-ES_tradnl"/>
              </w:rPr>
              <w:t>44</w:t>
            </w:r>
            <w:r w:rsidRPr="00F46F0F">
              <w:rPr>
                <w:rFonts w:ascii="Times New Roman" w:hAnsi="Times New Roman" w:cs="Times New Roman"/>
                <w:sz w:val="20"/>
                <w:szCs w:val="20"/>
                <w:lang w:val="es-ES_tradnl"/>
              </w:rPr>
              <w:t xml:space="preserve"> de la presente ley, deba ser incluida en la resolución de conclusiones o ser remitida a la Unidad de investigación o acusación, pero la persona se hubiere negado a comparecer, la Sala deberá solicitarle a la sección de revisión del Tribunal que la obligue a efectuar tal comparecencia ante la Jurisdicción Especial para la Paz. Antes de efectuar la anterior solicitud a la Sección de revisión, la Sala podrá practicar las pruebas que considere necesarias así como ordenar la práctica de las diligencias de averiguación que crea convenientes. Cuando las pruebas se deban practicar en territorio indígena, se coordinará con las respectivas autoridades lo necesario para su práctica.</w:t>
            </w:r>
          </w:p>
          <w:p w14:paraId="525F1022" w14:textId="77777777" w:rsidR="00F46F0F" w:rsidRPr="00F46F0F" w:rsidRDefault="00F46F0F" w:rsidP="00F10FFA">
            <w:pPr>
              <w:widowControl w:val="0"/>
              <w:autoSpaceDE w:val="0"/>
              <w:autoSpaceDN w:val="0"/>
              <w:adjustRightInd w:val="0"/>
              <w:contextualSpacing/>
              <w:jc w:val="both"/>
              <w:rPr>
                <w:rFonts w:ascii="Times New Roman" w:hAnsi="Times New Roman" w:cs="Times New Roman"/>
                <w:sz w:val="20"/>
                <w:szCs w:val="20"/>
                <w:lang w:val="es-ES_tradnl"/>
              </w:rPr>
            </w:pPr>
          </w:p>
          <w:p w14:paraId="23FABEBF" w14:textId="77777777" w:rsidR="00F46F0F" w:rsidRPr="00F46F0F" w:rsidRDefault="00F46F0F" w:rsidP="00F10FFA">
            <w:pPr>
              <w:widowControl w:val="0"/>
              <w:autoSpaceDE w:val="0"/>
              <w:autoSpaceDN w:val="0"/>
              <w:adjustRightInd w:val="0"/>
              <w:contextualSpacing/>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Parágrafo. </w:t>
            </w:r>
            <w:r w:rsidRPr="00F46F0F">
              <w:rPr>
                <w:rFonts w:ascii="Times New Roman" w:hAnsi="Times New Roman" w:cs="Times New Roman"/>
                <w:sz w:val="20"/>
                <w:szCs w:val="20"/>
                <w:lang w:val="es-ES_tradnl"/>
              </w:rPr>
              <w:t xml:space="preserve">En las resoluciones de conclusiones que remita a las demás Salas y Secciones de la JEP, así como a la Unidad de Investigación y Acusación, la Sala </w:t>
            </w:r>
            <w:r w:rsidRPr="00F46F0F">
              <w:rPr>
                <w:rFonts w:ascii="Times New Roman" w:hAnsi="Times New Roman" w:cs="Times New Roman"/>
                <w:sz w:val="20"/>
                <w:szCs w:val="20"/>
                <w:lang w:val="es-ES_tradnl"/>
              </w:rPr>
              <w:lastRenderedPageBreak/>
              <w:t>de Reconocimiento identificará a la persona que se reconoce como indígena siempre que esta lo solicite, e identificará los hechos victimizantes que involucren a pueblos indígenas o a sus integrantes.</w:t>
            </w:r>
          </w:p>
          <w:p w14:paraId="6574696B"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22BC9129" w14:textId="77777777" w:rsidTr="00F10FFA">
        <w:trPr>
          <w:trHeight w:val="2409"/>
          <w:jc w:val="center"/>
        </w:trPr>
        <w:tc>
          <w:tcPr>
            <w:tcW w:w="4607" w:type="dxa"/>
          </w:tcPr>
          <w:p w14:paraId="3475E53B"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74. RECONOCIMIENTO DE VERDAD Y RESPONSABILIDAD. </w:t>
            </w:r>
            <w:r w:rsidRPr="00F46F0F">
              <w:rPr>
                <w:rFonts w:ascii="Times New Roman" w:hAnsi="Times New Roman" w:cs="Times New Roman"/>
                <w:sz w:val="20"/>
                <w:szCs w:val="20"/>
                <w:lang w:val="es-ES_tradnl"/>
              </w:rPr>
              <w:t>El reconocimiento de verdad y responsabilidad por la realización de las conductas podrá hacerse de manera individual o colectiva, de forma oral o mediante escrito remitido a la Sala de Reconocimiento de Verdad y Responsabilidad de la JEP, desde que se hayan recibido los Informes mencionados en el artículo 73 de esta ley y una vez instalada la Sala.</w:t>
            </w:r>
          </w:p>
          <w:p w14:paraId="29E7DCBB" w14:textId="77777777" w:rsidR="00F46F0F" w:rsidRPr="00F46F0F" w:rsidRDefault="00F46F0F" w:rsidP="00F10FFA">
            <w:pPr>
              <w:jc w:val="both"/>
              <w:rPr>
                <w:rFonts w:ascii="Times New Roman" w:hAnsi="Times New Roman" w:cs="Times New Roman"/>
                <w:sz w:val="20"/>
                <w:szCs w:val="20"/>
                <w:lang w:val="es-ES_tradnl"/>
              </w:rPr>
            </w:pPr>
          </w:p>
          <w:p w14:paraId="3F0BB2AC"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El plazo para recibir los Informes previstos en el artículo 73 de esta ley será de 2 años y podrá prorrogarse, de forma pública y suficientemente motivada, por periodos sucesivos de tres meses hasta completar un periodo máximo de 3 años desde que se haya constituido la totalidad de Salas y Secciones de la Jurisdicción Especial para la Paz, salvo causa excepcional debidamente motivada en la que el plazo podrá ser moderadamente extendido por la Sala de Reconocimiento de Verdad y Responsabilidad.</w:t>
            </w:r>
          </w:p>
          <w:p w14:paraId="3ED247ED" w14:textId="77777777" w:rsidR="00F46F0F" w:rsidRPr="00F46F0F" w:rsidRDefault="00F46F0F" w:rsidP="00F10FFA">
            <w:pPr>
              <w:jc w:val="both"/>
              <w:rPr>
                <w:rFonts w:ascii="Times New Roman" w:hAnsi="Times New Roman" w:cs="Times New Roman"/>
                <w:sz w:val="20"/>
                <w:szCs w:val="20"/>
                <w:lang w:val="es-ES_tradnl"/>
              </w:rPr>
            </w:pPr>
          </w:p>
          <w:p w14:paraId="241E27F7" w14:textId="77777777" w:rsidR="00F46F0F" w:rsidRPr="00F46F0F" w:rsidRDefault="00F46F0F" w:rsidP="00F10FFA">
            <w:pPr>
              <w:jc w:val="both"/>
              <w:rPr>
                <w:rFonts w:ascii="Times New Roman" w:eastAsia="MS Mincho" w:hAnsi="Times New Roman" w:cs="Times New Roman"/>
                <w:sz w:val="20"/>
                <w:szCs w:val="20"/>
                <w:lang w:val="es-ES_tradnl"/>
              </w:rPr>
            </w:pPr>
            <w:r w:rsidRPr="00F46F0F">
              <w:rPr>
                <w:rFonts w:ascii="Times New Roman" w:hAnsi="Times New Roman" w:cs="Times New Roman"/>
                <w:sz w:val="20"/>
                <w:szCs w:val="20"/>
                <w:lang w:val="es-ES_tradnl"/>
              </w:rPr>
              <w:t xml:space="preserve"> En caso de reconocimiento colectivo, la posterior individualización deberá recaer sobre integrantes del colectivo que haya efectuado el reconocimiento. Las personas cuyas responsabilidades sean individualizadas podrán aceptar la responsabilidad o podrán manifestar su desacuerdo con dicha individualización. En caso de no constar la aceptación o el desacuerdo con la individualización, en aras del respeto al debido</w:t>
            </w:r>
            <w:r w:rsidRPr="00F46F0F">
              <w:rPr>
                <w:rFonts w:ascii="Times New Roman" w:eastAsia="MS Mincho" w:hAnsi="Times New Roman" w:cs="Times New Roman"/>
                <w:sz w:val="20"/>
                <w:szCs w:val="20"/>
                <w:lang w:val="es-ES_tradnl"/>
              </w:rPr>
              <w:t xml:space="preserve"> proceso, deberá comunicarse a la persona concernida el contenido de la declaración en la que aparece mencionada. La persona que haya guardado silencio, una vez que sea ubicada, en caso de aceptar las responsabilidades será acreedora de las sanciones ya impuestas siempre que cumpla las condiciones del Sistema. En caso de no aceptar responsabilidades o mantener silencio, será remitida a la Unidad de Investigación y Acusación.</w:t>
            </w:r>
          </w:p>
          <w:p w14:paraId="33EFF28B" w14:textId="77777777" w:rsidR="00F46F0F" w:rsidRPr="00F46F0F" w:rsidRDefault="00F46F0F" w:rsidP="00F10FFA">
            <w:pPr>
              <w:jc w:val="both"/>
              <w:rPr>
                <w:rFonts w:ascii="Times New Roman" w:eastAsia="MS Mincho" w:hAnsi="Times New Roman" w:cs="Times New Roman"/>
                <w:sz w:val="20"/>
                <w:szCs w:val="20"/>
                <w:lang w:val="es-ES_tradnl"/>
              </w:rPr>
            </w:pPr>
          </w:p>
          <w:p w14:paraId="173880BC"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 Sala podrá acordar que el reconocimiento de verdad y responsabilidad se efectúe en Audiencia Pública en presencia de las organizaciones de víctimas invitadas por ella en la fecha que señale, sin perjuicio de que dicho reconocimiento se realice por escrito. La Sala también podrá invitar a representantes de pueblos, comunidades y organizaciones indígenas cuando el reconocimiento de verdad y responsabilidad involucre a un declarante indígena o hechos relacionados con pueblos indígenas o sus integrantes.</w:t>
            </w:r>
          </w:p>
        </w:tc>
        <w:tc>
          <w:tcPr>
            <w:tcW w:w="4607" w:type="dxa"/>
          </w:tcPr>
          <w:p w14:paraId="6DAF75A6"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79.</w:t>
            </w:r>
            <w:r w:rsidRPr="00F46F0F">
              <w:rPr>
                <w:rFonts w:ascii="Times New Roman" w:hAnsi="Times New Roman" w:cs="Times New Roman"/>
                <w:b/>
                <w:sz w:val="20"/>
                <w:szCs w:val="20"/>
                <w:lang w:val="es-ES_tradnl"/>
              </w:rPr>
              <w:t xml:space="preserve"> RECONOCIMIENTO DE VERDAD Y RESPONSABILIDAD. </w:t>
            </w:r>
            <w:r w:rsidRPr="00F46F0F">
              <w:rPr>
                <w:rFonts w:ascii="Times New Roman" w:hAnsi="Times New Roman" w:cs="Times New Roman"/>
                <w:sz w:val="20"/>
                <w:szCs w:val="20"/>
                <w:lang w:val="es-ES_tradnl"/>
              </w:rPr>
              <w:t xml:space="preserve">El reconocimiento de verdad y responsabilidad por la realización de las conductas podrá hacerse de manera individual o colectiva, de forma oral o mediante escrito remitido a la Sala de Reconocimiento de Verdad y Responsabilidad de la JEP, desde que se hayan recibido los Informes mencionados en el artículo </w:t>
            </w:r>
            <w:r w:rsidRPr="00F46F0F">
              <w:rPr>
                <w:rFonts w:ascii="Times New Roman" w:hAnsi="Times New Roman" w:cs="Times New Roman"/>
                <w:b/>
                <w:sz w:val="20"/>
                <w:szCs w:val="20"/>
                <w:u w:val="single"/>
                <w:lang w:val="es-ES_tradnl"/>
              </w:rPr>
              <w:t>78</w:t>
            </w:r>
            <w:r w:rsidRPr="00F46F0F">
              <w:rPr>
                <w:rFonts w:ascii="Times New Roman" w:hAnsi="Times New Roman" w:cs="Times New Roman"/>
                <w:sz w:val="20"/>
                <w:szCs w:val="20"/>
                <w:lang w:val="es-ES_tradnl"/>
              </w:rPr>
              <w:t xml:space="preserve"> de esta ley y una vez instalada la Sala.</w:t>
            </w:r>
          </w:p>
          <w:p w14:paraId="7F415AD6" w14:textId="77777777" w:rsidR="00F46F0F" w:rsidRPr="00F46F0F" w:rsidRDefault="00F46F0F" w:rsidP="00F10FFA">
            <w:pPr>
              <w:jc w:val="both"/>
              <w:rPr>
                <w:rFonts w:ascii="Times New Roman" w:hAnsi="Times New Roman" w:cs="Times New Roman"/>
                <w:sz w:val="20"/>
                <w:szCs w:val="20"/>
                <w:lang w:val="es-ES_tradnl"/>
              </w:rPr>
            </w:pPr>
          </w:p>
          <w:p w14:paraId="0946B590"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El plazo para recibir los Informes previstos en el artículo </w:t>
            </w:r>
            <w:r w:rsidRPr="00F46F0F">
              <w:rPr>
                <w:rFonts w:ascii="Times New Roman" w:hAnsi="Times New Roman" w:cs="Times New Roman"/>
                <w:b/>
                <w:sz w:val="20"/>
                <w:szCs w:val="20"/>
                <w:u w:val="single"/>
                <w:lang w:val="es-ES_tradnl"/>
              </w:rPr>
              <w:t>78</w:t>
            </w:r>
            <w:r w:rsidRPr="00F46F0F">
              <w:rPr>
                <w:rFonts w:ascii="Times New Roman" w:hAnsi="Times New Roman" w:cs="Times New Roman"/>
                <w:sz w:val="20"/>
                <w:szCs w:val="20"/>
                <w:lang w:val="es-ES_tradnl"/>
              </w:rPr>
              <w:t xml:space="preserve"> de esta ley será de seis </w:t>
            </w:r>
            <w:r w:rsidRPr="00F46F0F">
              <w:rPr>
                <w:rFonts w:ascii="Times New Roman" w:hAnsi="Times New Roman" w:cs="Times New Roman"/>
                <w:b/>
                <w:sz w:val="20"/>
                <w:szCs w:val="20"/>
                <w:u w:val="single"/>
                <w:lang w:val="es-ES_tradnl"/>
              </w:rPr>
              <w:t xml:space="preserve">(6) meses </w:t>
            </w:r>
            <w:r w:rsidRPr="00F46F0F">
              <w:rPr>
                <w:rFonts w:ascii="Times New Roman" w:hAnsi="Times New Roman" w:cs="Times New Roman"/>
                <w:strike/>
                <w:sz w:val="20"/>
                <w:szCs w:val="20"/>
                <w:lang w:val="es-ES_tradnl"/>
              </w:rPr>
              <w:t>dos (2) años</w:t>
            </w:r>
            <w:r w:rsidRPr="00F46F0F">
              <w:rPr>
                <w:rFonts w:ascii="Times New Roman" w:hAnsi="Times New Roman" w:cs="Times New Roman"/>
                <w:sz w:val="20"/>
                <w:szCs w:val="20"/>
                <w:lang w:val="es-ES_tradnl"/>
              </w:rPr>
              <w:t xml:space="preserve"> y podrá prorrogarse, de forma pública y suficientemente motivada, por periodos sucesivos de seis </w:t>
            </w:r>
            <w:r w:rsidRPr="00F46F0F">
              <w:rPr>
                <w:rFonts w:ascii="Times New Roman" w:hAnsi="Times New Roman" w:cs="Times New Roman"/>
                <w:b/>
                <w:sz w:val="20"/>
                <w:szCs w:val="20"/>
                <w:u w:val="single"/>
                <w:lang w:val="es-ES_tradnl"/>
              </w:rPr>
              <w:t>(6) meses</w:t>
            </w:r>
            <w:r w:rsidRPr="00F46F0F">
              <w:rPr>
                <w:rFonts w:ascii="Times New Roman" w:hAnsi="Times New Roman" w:cs="Times New Roman"/>
                <w:sz w:val="20"/>
                <w:szCs w:val="20"/>
                <w:lang w:val="es-ES_tradnl"/>
              </w:rPr>
              <w:t xml:space="preserve"> hasta completar un periodo máximo de tres (3) años desde que se haya constituido la totalidad de Salas y Secciones de la Jurisdicción Especial para la Paz, salvo causa excepcional debidamente motivada en la que el plazo podrá ser moderadamente extendido por la Sala de Reconocimiento de Verdad y Responsabilidad.</w:t>
            </w:r>
          </w:p>
          <w:p w14:paraId="78B0057D" w14:textId="77777777" w:rsidR="00F46F0F" w:rsidRPr="00F46F0F" w:rsidRDefault="00F46F0F" w:rsidP="00F10FFA">
            <w:pPr>
              <w:jc w:val="both"/>
              <w:rPr>
                <w:rFonts w:ascii="Times New Roman" w:hAnsi="Times New Roman" w:cs="Times New Roman"/>
                <w:sz w:val="20"/>
                <w:szCs w:val="20"/>
                <w:lang w:val="es-ES_tradnl"/>
              </w:rPr>
            </w:pPr>
          </w:p>
          <w:p w14:paraId="13CF84BF" w14:textId="77777777" w:rsidR="00F46F0F" w:rsidRPr="00F46F0F" w:rsidRDefault="00F46F0F" w:rsidP="00F10FFA">
            <w:pPr>
              <w:jc w:val="both"/>
              <w:rPr>
                <w:rFonts w:ascii="Times New Roman" w:eastAsia="MS Mincho" w:hAnsi="Times New Roman" w:cs="Times New Roman"/>
                <w:sz w:val="20"/>
                <w:szCs w:val="20"/>
                <w:lang w:val="es-ES_tradnl"/>
              </w:rPr>
            </w:pPr>
            <w:r w:rsidRPr="00F46F0F">
              <w:rPr>
                <w:rFonts w:ascii="Times New Roman" w:hAnsi="Times New Roman" w:cs="Times New Roman"/>
                <w:sz w:val="20"/>
                <w:szCs w:val="20"/>
                <w:lang w:val="es-ES_tradnl"/>
              </w:rPr>
              <w:t xml:space="preserve"> En caso de reconocimiento colectivo, la posterior individualización deberá recaer sobre integrantes del colectivo que haya efectuado el reconocimiento. Las personas cuyas responsabilidades sean individualizadas podrán aceptar la responsabilidad o podrán manifestar su desacuerdo con dicha individualización. En caso de no constar la aceptación o el desacuerdo con la individualización, en aras del respeto al debido</w:t>
            </w:r>
            <w:r w:rsidRPr="00F46F0F">
              <w:rPr>
                <w:rFonts w:ascii="Times New Roman" w:eastAsia="MS Mincho" w:hAnsi="Times New Roman" w:cs="Times New Roman"/>
                <w:sz w:val="20"/>
                <w:szCs w:val="20"/>
                <w:lang w:val="es-ES_tradnl"/>
              </w:rPr>
              <w:t xml:space="preserve"> proceso, deberá comunicarse a la persona concernida el contenido de la declaración en la que aparece mencionada. La persona que haya guardado silencio, una vez que sea ubicada, en caso de aceptar las responsabilidades será acreedora de las sanciones ya impuestas siempre que cumpla las condiciones del Sistema. En caso de no aceptar responsabilidades o mantener silencio, será remitida a la Unidad de Investigación y Acusación.</w:t>
            </w:r>
          </w:p>
          <w:p w14:paraId="1B246270" w14:textId="77777777" w:rsidR="00F46F0F" w:rsidRPr="00F46F0F" w:rsidRDefault="00F46F0F" w:rsidP="00F10FFA">
            <w:pPr>
              <w:jc w:val="both"/>
              <w:rPr>
                <w:rFonts w:ascii="Times New Roman" w:eastAsia="MS Mincho" w:hAnsi="Times New Roman" w:cs="Times New Roman"/>
                <w:sz w:val="20"/>
                <w:szCs w:val="20"/>
                <w:lang w:val="es-ES_tradnl"/>
              </w:rPr>
            </w:pPr>
          </w:p>
          <w:p w14:paraId="5DE12E5D" w14:textId="77777777" w:rsidR="00F46F0F" w:rsidRPr="00F46F0F" w:rsidRDefault="00F46F0F" w:rsidP="00F10FFA">
            <w:pPr>
              <w:jc w:val="both"/>
              <w:rPr>
                <w:rFonts w:ascii="Times New Roman" w:hAnsi="Times New Roman" w:cs="Times New Roman"/>
                <w:b/>
                <w:sz w:val="20"/>
                <w:szCs w:val="20"/>
                <w:lang w:val="es-ES_tradnl"/>
              </w:rPr>
            </w:pPr>
            <w:r w:rsidRPr="00F46F0F">
              <w:rPr>
                <w:rFonts w:ascii="Times New Roman" w:hAnsi="Times New Roman" w:cs="Times New Roman"/>
                <w:sz w:val="20"/>
                <w:szCs w:val="20"/>
                <w:lang w:val="es-ES_tradnl"/>
              </w:rPr>
              <w:t>La Sala podrá acordar que el reconocimiento de verdad y responsabilidad se efectúe en Audiencia Pública en presencia de las organizaciones de víctimas invitadas por ella en la fecha que señale, sin perjuicio de que dicho reconocimiento se realice por escrito. La Sala también podrá invitar a representantes de pueblos, comunidades y organizaciones indígenas cuando el reconocimiento de verdad y responsabilidad involucre a un declarante indígena o hechos relacionados con pueblos indígenas o sus integrantes.</w:t>
            </w:r>
          </w:p>
        </w:tc>
      </w:tr>
      <w:tr w:rsidR="00F46F0F" w:rsidRPr="00F46F0F" w14:paraId="4A304285" w14:textId="77777777" w:rsidTr="00F10FFA">
        <w:trPr>
          <w:trHeight w:val="3322"/>
          <w:jc w:val="center"/>
        </w:trPr>
        <w:tc>
          <w:tcPr>
            <w:tcW w:w="4607" w:type="dxa"/>
          </w:tcPr>
          <w:p w14:paraId="3719908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75. SALA DE AMNISTÍA O INDULTOS. </w:t>
            </w:r>
            <w:r w:rsidRPr="00F46F0F">
              <w:rPr>
                <w:rFonts w:ascii="Times New Roman" w:hAnsi="Times New Roman" w:cs="Times New Roman"/>
                <w:sz w:val="20"/>
                <w:szCs w:val="20"/>
                <w:lang w:val="es-ES_tradnl"/>
              </w:rPr>
              <w:t>La Sala de amnistía o indultos aplicará estos tratamientos jurídicos especiales por los delitos amnistiables o indultables, teniendo a la vista las recomendaciones de la Sala de reconocimiento de Verdad y responsabilidad y determinación de los hechos. No obstante, previamente la Sala otorgará amnistía o indulto en casos de personas condenadas o investigadas por delitos amnistiables e indultables, de oficio o a petición de parte y siempre conforme a lo establecido en la Ley de Amnistía. En el evento de que la petición de indulto o amnistía verse sobre conductas no indultables ni amnistiables, la Sala de Amnistía e indulto remitirá el caso a la Sala de reconocimiento de verdad y responsabilidad.</w:t>
            </w:r>
          </w:p>
          <w:p w14:paraId="6ACAABE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7C32092B"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A efectos de conceder amnistía, realizará la calificación de la relación de la conducta con relación al ejercicio de la rebelión y otros delitos políticos, conforme a lo previsto en la Ley 1820 de 2016 y en esta ley.</w:t>
            </w:r>
          </w:p>
        </w:tc>
        <w:tc>
          <w:tcPr>
            <w:tcW w:w="4607" w:type="dxa"/>
          </w:tcPr>
          <w:p w14:paraId="2696BCD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80</w:t>
            </w:r>
            <w:r w:rsidRPr="00F46F0F">
              <w:rPr>
                <w:rFonts w:ascii="Times New Roman" w:hAnsi="Times New Roman" w:cs="Times New Roman"/>
                <w:b/>
                <w:sz w:val="20"/>
                <w:szCs w:val="20"/>
                <w:lang w:val="es-ES_tradnl"/>
              </w:rPr>
              <w:t xml:space="preserve">. SALA DE AMNISTÍA O INDULTOS. </w:t>
            </w:r>
            <w:r w:rsidRPr="00F46F0F">
              <w:rPr>
                <w:rFonts w:ascii="Times New Roman" w:hAnsi="Times New Roman" w:cs="Times New Roman"/>
                <w:sz w:val="20"/>
                <w:szCs w:val="20"/>
                <w:lang w:val="es-ES_tradnl"/>
              </w:rPr>
              <w:t>La Sala de amnistía o indultos aplicará estos tratamientos jurídicos especiales por los delitos amnistiables o indultables, teniendo a la vista las recomendaciones de la Sala de reconocimiento de Verdad y responsabilidad y determinación de los hechos. No obstante, previamente la Sala otorgará amnistía o indulto en casos de personas condenadas o investigadas por delitos amnistiables e indultables, de oficio o a petición de parte y siempre conforme a lo establecido en la Ley de Amnistía. En el evento de que la petición de indulto o amnistía verse sobre conductas no indultables ni amnistiables, la Sala de Amnistía e indulto remitirá el caso a la Sala de reconocimiento de verdad y responsabilidad.</w:t>
            </w:r>
          </w:p>
          <w:p w14:paraId="7FD6840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6394D6AA" w14:textId="77777777" w:rsidR="00F46F0F" w:rsidRPr="00F46F0F" w:rsidRDefault="00F46F0F" w:rsidP="00F10FFA">
            <w:pPr>
              <w:autoSpaceDE w:val="0"/>
              <w:autoSpaceDN w:val="0"/>
              <w:adjustRightInd w:val="0"/>
              <w:jc w:val="both"/>
              <w:rPr>
                <w:rFonts w:ascii="Times New Roman" w:hAnsi="Times New Roman" w:cs="Times New Roman"/>
                <w:b/>
                <w:sz w:val="20"/>
                <w:szCs w:val="20"/>
                <w:u w:val="single"/>
                <w:lang w:val="es-ES_tradnl"/>
              </w:rPr>
            </w:pPr>
            <w:r w:rsidRPr="00F46F0F">
              <w:rPr>
                <w:rFonts w:ascii="Times New Roman" w:hAnsi="Times New Roman" w:cs="Times New Roman"/>
                <w:b/>
                <w:sz w:val="20"/>
                <w:szCs w:val="20"/>
                <w:u w:val="single"/>
                <w:lang w:val="es-ES_tradnl"/>
              </w:rPr>
              <w:t>Concedida la amnistía, indulto o renuncia a la acción penal, la Sala de Amnistía dispondrá la libertad provisional del beneficiario, previa suscripción del acta de compromiso, libertad que permanecerá vigente hasta que el juez de conocimiento cumpla lo previsto en el inciso 4º del artículo 25 de la Ley 1820 de 2016. En caso de que, por tratarse de delitos sobre los que no procede la amnistía, el indulto o la renuncia al acción penal, la actuación sea remitida a la Sala de Verdad y Reconocimiento de Responsabilidades o a la Sala de Definición de Situaciones Jurídicas, la Sala de Amnistías e Indultos dispondrá la libertad provisional del beneficiario, previa suscripción del acta de compromiso, libertad que permanecerá vigente hasta que el juez de conocimiento cumpla lo previsto en el párrafo 5º del artículo 35 de la Ley 1820 de 2016.</w:t>
            </w:r>
          </w:p>
          <w:p w14:paraId="5FFC1FFB" w14:textId="77777777" w:rsidR="00F46F0F" w:rsidRPr="00F46F0F" w:rsidRDefault="00F46F0F" w:rsidP="00F10FFA">
            <w:pPr>
              <w:autoSpaceDE w:val="0"/>
              <w:autoSpaceDN w:val="0"/>
              <w:adjustRightInd w:val="0"/>
              <w:jc w:val="both"/>
              <w:rPr>
                <w:rFonts w:ascii="Times New Roman" w:hAnsi="Times New Roman" w:cs="Times New Roman"/>
                <w:b/>
                <w:sz w:val="20"/>
                <w:szCs w:val="20"/>
                <w:u w:val="single"/>
                <w:lang w:val="es-ES_tradnl"/>
              </w:rPr>
            </w:pPr>
          </w:p>
          <w:p w14:paraId="6663D36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A efectos de conceder amnistía, realizará la calificación de la relación de la conducta con relación al ejercicio de la rebelión y otros delitos políticos, conforme a lo previsto en la Ley 1820 de 2016 y en esta ley.</w:t>
            </w:r>
          </w:p>
          <w:p w14:paraId="1EB2BE03"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45E7C5A8" w14:textId="77777777" w:rsidTr="00F10FFA">
        <w:trPr>
          <w:trHeight w:val="6653"/>
          <w:jc w:val="center"/>
        </w:trPr>
        <w:tc>
          <w:tcPr>
            <w:tcW w:w="4607" w:type="dxa"/>
          </w:tcPr>
          <w:p w14:paraId="3874C27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ARTÍCULO 76. PRINCIPIOS APLICABLES POR LA SALA DE AMNISTIA E INDULTO</w:t>
            </w:r>
            <w:r w:rsidRPr="00F46F0F">
              <w:rPr>
                <w:rFonts w:ascii="Times New Roman" w:hAnsi="Times New Roman" w:cs="Times New Roman"/>
                <w:sz w:val="20"/>
                <w:szCs w:val="20"/>
                <w:lang w:val="es-ES_tradnl"/>
              </w:rPr>
              <w:t xml:space="preserve">. A la terminación de las hostilidades la amnistía para los rebeldes únicamente estará condicionada a la finalización de la rebelión de las respectivas organizaciones armadas y al cumplimiento de lo establecido en el Acuerdo Final, sin perjuicio de lo dispuesto en el inciso 1º y el parágrafo 2º de artículo 36 de esta ley. La finalización de la rebelión a efecto de acceder a la amnistía o indulto, se apreciará conforme a lo definido en el Acuerdo Final. </w:t>
            </w:r>
          </w:p>
          <w:p w14:paraId="7254C9A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39CA2DD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Los delitos no amnistiables ni indultables deben ser objeto de la JEP.</w:t>
            </w:r>
          </w:p>
          <w:p w14:paraId="1C4D874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654B26B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Se aplicará el artículo 6.5 del Protocolo II de los Convenios de Ginebra, del cual Colombia es Estado Parte, el cual dispone lo siguiente: “A la cesación de las hostilidades, las autoridades en el poder procurarán conceder la amnistía más amplia posible a las personas que hayan tomado parte en el conflicto armado o que se encuentren privadas de libertad, internadas o detenidas por motivos relacionados con el conflicto armado.”</w:t>
            </w:r>
          </w:p>
          <w:p w14:paraId="0F18898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3B61CEF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Conforme a la anterior disposición, se amnistiarán e indultarán los delitos políticos y conexos cometidos en el desarrollo de la rebelión por las personas que formen parte de los grupos rebeldes con los cuales se firme un acuerdo de paz. Respetando lo establecido en el Acuerdo Final, en la Ley 1820 de 30 de diciembre de 2016,  y en la presente ley, para la aplicación de la amnistía se tendrán en cuenta de manera clara y precisa los delitos amnistiables o indultables y los criterios de conexidad. La pertenencia al grupo rebelde será determinada, previa entrega de un listado por dicho grupo, conforme a lo que se estableció entre las partes para su verificación en el Acuerdo Final. Entre los delitos políticos y conexos se incluyen todos los indicados como tales en la Ley 1820 de 30 de diciembre de 2016, además de otros delitos que la Sala de Amnistía e Indulto considere conexos al delito político.</w:t>
            </w:r>
          </w:p>
        </w:tc>
        <w:tc>
          <w:tcPr>
            <w:tcW w:w="4607" w:type="dxa"/>
          </w:tcPr>
          <w:p w14:paraId="324DFDC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81.</w:t>
            </w:r>
            <w:r w:rsidRPr="00F46F0F">
              <w:rPr>
                <w:rFonts w:ascii="Times New Roman" w:hAnsi="Times New Roman" w:cs="Times New Roman"/>
                <w:b/>
                <w:sz w:val="20"/>
                <w:szCs w:val="20"/>
                <w:lang w:val="es-ES_tradnl"/>
              </w:rPr>
              <w:t xml:space="preserve"> PRINCIPIOS APLICABLES POR LA SALA DE AMNISTIA E INDULTO</w:t>
            </w:r>
            <w:r w:rsidRPr="00F46F0F">
              <w:rPr>
                <w:rFonts w:ascii="Times New Roman" w:hAnsi="Times New Roman" w:cs="Times New Roman"/>
                <w:sz w:val="20"/>
                <w:szCs w:val="20"/>
                <w:lang w:val="es-ES_tradnl"/>
              </w:rPr>
              <w:t xml:space="preserve">. A la terminación de las hostilidades la amnistía para los rebeldes únicamente estará condicionada a la finalización de la rebelión de las respectivas organizaciones armadas y al cumplimiento de lo establecido en el Acuerdo Final, sin perjuicio de lo dispuesto en el </w:t>
            </w:r>
            <w:r w:rsidRPr="00F46F0F">
              <w:rPr>
                <w:rFonts w:ascii="Times New Roman" w:hAnsi="Times New Roman" w:cs="Times New Roman"/>
                <w:b/>
                <w:sz w:val="20"/>
                <w:szCs w:val="20"/>
                <w:u w:val="single"/>
                <w:lang w:val="es-ES_tradnl"/>
              </w:rPr>
              <w:t>inciso 1º y el parágrafo 2º de artículo 39</w:t>
            </w:r>
            <w:r w:rsidRPr="00F46F0F">
              <w:rPr>
                <w:rFonts w:ascii="Times New Roman" w:hAnsi="Times New Roman" w:cs="Times New Roman"/>
                <w:sz w:val="20"/>
                <w:szCs w:val="20"/>
                <w:lang w:val="es-ES_tradnl"/>
              </w:rPr>
              <w:t xml:space="preserve"> de esta ley. La finalización de la rebelión a efecto de acceder a la amnistía o indulto, se apreciará conforme a lo definido en el Acuerdo Final. </w:t>
            </w:r>
          </w:p>
          <w:p w14:paraId="750C79A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7AA4D44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Los delitos no amnistiables ni indultables deben ser objeto de la JEP.</w:t>
            </w:r>
          </w:p>
          <w:p w14:paraId="206FF64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0247662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Se aplicará el artículo 6.5 del Protocolo II de los Convenios de Ginebra, del cual Colombia es Estado Parte, el cual dispone lo siguiente: “A la cesación de las hostilidades, las autoridades en el poder procurarán conceder la amnistía más amplia posible a las personas que hayan tomado parte en el conflicto armado o que se encuentren privadas de libertad, internadas o detenidas por motivos relacionados con el conflicto armado.”</w:t>
            </w:r>
          </w:p>
          <w:p w14:paraId="0826724F"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p w14:paraId="45FC048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Conforme a la anterior disposición, se amnistiarán e indultarán los delitos políticos y conexos cometidos en el desarrollo de la rebelión por las personas que formen parte de los grupos rebeldes con los cuales se firme un acuerdo de paz. Respetando lo establecido en el Acuerdo Final, en la Ley 1820 de 30 de diciembre de 2016,  y en la presente ley, para la aplicación de la amnistía se tendrán en cuenta de manera clara y precisa los delitos amnistiables o indultables y los criterios de conexidad. La pertenencia al grupo rebelde será determinada, previa entrega de un listado por dicho grupo, conforme a lo que se estableció entre las partes para su verificación en el Acuerdo Final. Entre los delitos políticos y conexos se incluyen todos los indicados como tales en la Ley 1820 de 30 de diciembre de 2016, además de otros delitos que la Sala de Amnistía e Indulto considere conexos al delito político.</w:t>
            </w:r>
          </w:p>
          <w:p w14:paraId="7045EED1"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36F5739A" w14:textId="77777777" w:rsidTr="00F10FFA">
        <w:trPr>
          <w:jc w:val="center"/>
        </w:trPr>
        <w:tc>
          <w:tcPr>
            <w:tcW w:w="4607" w:type="dxa"/>
          </w:tcPr>
          <w:p w14:paraId="6796901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77. CRITERIOS PARA DETERMINAR LA CONEXIDAD CON EL DELITO POLÍTICO DE DISTINTAS CONDUCTAS PERPETRADAS EN EL EJERCICIO DE LA REBELIÓN.  </w:t>
            </w:r>
            <w:r w:rsidRPr="00F46F0F">
              <w:rPr>
                <w:rFonts w:ascii="Times New Roman" w:hAnsi="Times New Roman" w:cs="Times New Roman"/>
                <w:sz w:val="20"/>
                <w:szCs w:val="20"/>
                <w:lang w:val="es-ES_tradnl"/>
              </w:rPr>
              <w:t xml:space="preserve">La conexidad con el delito político comprenderá dos criterios, uno de tipo incluyente y otro de tipo restrictivo. El primer criterio consistirá en incluir como conexos: 1º.- aquellos delitos relacionados específicamente con el desarrollo de la rebelión cometidos con ocasión del conflicto armado, como es por ejemplo la aprehensión de combatientes efectuada en operaciones militares; 2º.- los delitos en los cuales el sujeto pasivo de la conducta es el Estado y su régimen constitucional vigente; y 3º.- las conductas dirigidas a facilitar, apoyar, financiar u ocultar el desarrollo de la rebelión, para lo cual deberán definirse cada uno de los contenidos de las anteriores conductas. </w:t>
            </w:r>
            <w:r w:rsidRPr="00F46F0F">
              <w:rPr>
                <w:rFonts w:ascii="Times New Roman" w:hAnsi="Times New Roman" w:cs="Times New Roman"/>
                <w:sz w:val="20"/>
                <w:szCs w:val="20"/>
                <w:lang w:val="es-ES_tradnl"/>
              </w:rPr>
              <w:lastRenderedPageBreak/>
              <w:t>Se entenderá como conducta dirigida a financiar la rebelión todas aquellas conductas ilícitas de las que no se haya derivado enriquecimiento personal de los rebeldes ni sean consideradas crimen de lesa humanidad, grave crimen de guerra o genocidio.</w:t>
            </w:r>
          </w:p>
          <w:p w14:paraId="1622252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 Sala de Amnistía e Indulto determinará la conexidad con el delito político caso a caso.</w:t>
            </w:r>
          </w:p>
          <w:p w14:paraId="36F7695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El segundo criterio, de tipo restrictivo, excluirá crímenes internacionales, de conformidad con lo indicado en los artículo 38 de esta Ley, tal y como lo establece el derecho internacional de acuerdo a lo dispuesto en el Estatuto de Roma. Respecto a la aplicación de los criterios de conexidad en todo lo que no haya sido definido con exactitud en la ley 1820 de 30 diciembre de 2016 de amnistía, se tendrá en cuenta la doctrina adoptada al interpretar dicha Ley por la Sala de Amnistía e Indulto y por la Sección de Revisión del Tribunal para la Paz.</w:t>
            </w:r>
          </w:p>
        </w:tc>
        <w:tc>
          <w:tcPr>
            <w:tcW w:w="4607" w:type="dxa"/>
          </w:tcPr>
          <w:p w14:paraId="4C90D5D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w:t>
            </w:r>
            <w:r w:rsidRPr="00F46F0F">
              <w:rPr>
                <w:rFonts w:ascii="Times New Roman" w:hAnsi="Times New Roman" w:cs="Times New Roman"/>
                <w:b/>
                <w:sz w:val="20"/>
                <w:szCs w:val="20"/>
                <w:u w:val="single"/>
                <w:lang w:val="es-ES_tradnl"/>
              </w:rPr>
              <w:t>82</w:t>
            </w:r>
            <w:r w:rsidRPr="00F46F0F">
              <w:rPr>
                <w:rFonts w:ascii="Times New Roman" w:hAnsi="Times New Roman" w:cs="Times New Roman"/>
                <w:b/>
                <w:sz w:val="20"/>
                <w:szCs w:val="20"/>
                <w:lang w:val="es-ES_tradnl"/>
              </w:rPr>
              <w:t xml:space="preserve">. CRITERIOS PARA DETERMINAR LA CONEXIDAD CON EL DELITO POLÍTICO DE DISTINTAS CONDUCTAS PERPETRADAS EN EL EJERCICIO DE LA REBELIÓN.  </w:t>
            </w:r>
            <w:r w:rsidRPr="00F46F0F">
              <w:rPr>
                <w:rFonts w:ascii="Times New Roman" w:hAnsi="Times New Roman" w:cs="Times New Roman"/>
                <w:sz w:val="20"/>
                <w:szCs w:val="20"/>
                <w:lang w:val="es-ES_tradnl"/>
              </w:rPr>
              <w:t xml:space="preserve">La conexidad con el delito político comprenderá dos criterios, uno de tipo incluyente y otro de tipo restrictivo. El primer criterio consistirá en incluir como conexos: 1º.- aquellos delitos relacionados específicamente con el desarrollo de la rebelión cometidos con ocasión del conflicto armado, como es por ejemplo la aprehensión de combatientes efectuada en operaciones militares; 2º.- los delitos en los cuales el sujeto pasivo de la conducta es el Estado y su régimen constitucional vigente; y 3º.- las conductas dirigidas a facilitar, apoyar, financiar u ocultar el desarrollo de la rebelión, para lo cual deberán definirse cada uno de los contenidos de las anteriores conductas. </w:t>
            </w:r>
            <w:r w:rsidRPr="00F46F0F">
              <w:rPr>
                <w:rFonts w:ascii="Times New Roman" w:hAnsi="Times New Roman" w:cs="Times New Roman"/>
                <w:sz w:val="20"/>
                <w:szCs w:val="20"/>
                <w:lang w:val="es-ES_tradnl"/>
              </w:rPr>
              <w:lastRenderedPageBreak/>
              <w:t>Se entenderá como conducta dirigida a financiar la rebelión todas aquellas conductas ilícitas de las que no se haya derivado enriquecimiento personal de los rebeldes ni sean consideradas crimen de lesa humanidad, grave crimen de guerra o genocidio.</w:t>
            </w:r>
          </w:p>
          <w:p w14:paraId="6B69866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4A55242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 Sala de Amnistía e Indulto determinará la conexidad con el delito político caso a caso.</w:t>
            </w:r>
          </w:p>
          <w:p w14:paraId="3F59FD1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7A4FF36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El segundo criterio, de tipo restrictivo, excluirá crímenes internacionales, de conformidad con lo indicado en el </w:t>
            </w:r>
            <w:r w:rsidRPr="00F46F0F">
              <w:rPr>
                <w:rFonts w:ascii="Times New Roman" w:hAnsi="Times New Roman" w:cs="Times New Roman"/>
                <w:b/>
                <w:sz w:val="20"/>
                <w:szCs w:val="20"/>
                <w:u w:val="single"/>
                <w:lang w:val="es-ES_tradnl"/>
              </w:rPr>
              <w:t>artículo 44</w:t>
            </w:r>
            <w:r w:rsidRPr="00F46F0F">
              <w:rPr>
                <w:rFonts w:ascii="Times New Roman" w:hAnsi="Times New Roman" w:cs="Times New Roman"/>
                <w:sz w:val="20"/>
                <w:szCs w:val="20"/>
                <w:lang w:val="es-ES_tradnl"/>
              </w:rPr>
              <w:t xml:space="preserve"> de esta Ley, tal y como lo establece el derecho internacional de acuerdo a lo dispuesto en el Estatuto de Roma. Respecto a la aplicación de los criterios de conexidad en todo lo que no haya sido definido con exactitud en la ley 1820 de 30 diciembre de 2016 de amnistía, se tendrá en cuenta la doctrina adoptada al interpretar dicha Ley por la Sala de Amnistía e Indulto y por la Sección de Revisión del Tribunal para la Paz.</w:t>
            </w:r>
          </w:p>
          <w:p w14:paraId="683AE87A"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48009A58" w14:textId="77777777" w:rsidTr="00F10FFA">
        <w:trPr>
          <w:trHeight w:val="24416"/>
          <w:jc w:val="center"/>
        </w:trPr>
        <w:tc>
          <w:tcPr>
            <w:tcW w:w="4607" w:type="dxa"/>
          </w:tcPr>
          <w:p w14:paraId="0160A847"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78. FUNCIONES DE LA SALA DE DEFINICIÓN DE SITUACIONES JURÍDICAS. </w:t>
            </w:r>
            <w:r w:rsidRPr="00F46F0F">
              <w:rPr>
                <w:rFonts w:ascii="Times New Roman" w:hAnsi="Times New Roman" w:cs="Times New Roman"/>
                <w:sz w:val="20"/>
                <w:szCs w:val="20"/>
                <w:lang w:val="es-ES_tradnl"/>
              </w:rPr>
              <w:t>La Sala de definición de situaciones jurídicas tendrá las siguientes funciones:</w:t>
            </w:r>
          </w:p>
          <w:p w14:paraId="74244A49" w14:textId="77777777" w:rsidR="00F46F0F" w:rsidRPr="00F46F0F" w:rsidRDefault="00F46F0F" w:rsidP="00F10FFA">
            <w:pPr>
              <w:jc w:val="both"/>
              <w:rPr>
                <w:rFonts w:ascii="Times New Roman" w:hAnsi="Times New Roman" w:cs="Times New Roman"/>
                <w:sz w:val="20"/>
                <w:szCs w:val="20"/>
                <w:lang w:val="es-ES_tradnl"/>
              </w:rPr>
            </w:pPr>
          </w:p>
          <w:p w14:paraId="2F42CFF4"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a. Definir la situación jurídica de todos quienes hayan accedido a la JEP, en relación a dos supuestos: personas que no serán objeto de amnistía o indulto ni serán incluidas en la resolución de conclusiones, y personas a las que no habrá de exigírseles responsabilidades ante el Tribunal, por ser merecedoras de amnistía o indulto, en cuyo caso se remitirá a la Sala de Amnistía e Indulto.</w:t>
            </w:r>
          </w:p>
          <w:p w14:paraId="31308534" w14:textId="77777777" w:rsidR="00F46F0F" w:rsidRPr="00F46F0F" w:rsidRDefault="00F46F0F" w:rsidP="00F10FFA">
            <w:pPr>
              <w:jc w:val="both"/>
              <w:rPr>
                <w:rFonts w:ascii="Times New Roman" w:hAnsi="Times New Roman" w:cs="Times New Roman"/>
                <w:sz w:val="20"/>
                <w:szCs w:val="20"/>
                <w:lang w:val="es-ES_tradnl"/>
              </w:rPr>
            </w:pPr>
          </w:p>
          <w:p w14:paraId="2D72F342"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b. Definir el tratamiento que se dará a las sentencias impuestas previamente por la justicia respecto a las personas objeto de la JEP conforme a los requisitos establecidos en el SIVJRNR, incluida la extinción de responsabilidades por entenderse cumplida la sanción, conforme a lo establecido en el artículo 11 transitorio del Acto Legislativo 001 de 2017. La persona condenada en una sentencia proferida por la justicia ordinaria, podrá comparecer voluntariamente para reconocer verdad completa detallada y exhaustiva en los supuestos que no deban ser remitidos a la Sala de Amnistía ni permanecer en la Sala de verdad y reconocimiento de responsabilidad.</w:t>
            </w:r>
          </w:p>
          <w:p w14:paraId="2DEAFCE0" w14:textId="77777777" w:rsidR="00F46F0F" w:rsidRPr="00F46F0F" w:rsidRDefault="00F46F0F" w:rsidP="00F10FFA">
            <w:pPr>
              <w:jc w:val="both"/>
              <w:rPr>
                <w:rFonts w:ascii="Times New Roman" w:hAnsi="Times New Roman" w:cs="Times New Roman"/>
                <w:sz w:val="20"/>
                <w:szCs w:val="20"/>
                <w:lang w:val="es-ES_tradnl"/>
              </w:rPr>
            </w:pPr>
          </w:p>
          <w:p w14:paraId="2AF3E54F" w14:textId="77777777" w:rsidR="00F46F0F" w:rsidRPr="00F46F0F" w:rsidRDefault="00F46F0F" w:rsidP="00F10FFA">
            <w:pPr>
              <w:jc w:val="both"/>
              <w:rPr>
                <w:rFonts w:ascii="Times New Roman" w:eastAsia="MS Mincho" w:hAnsi="Times New Roman" w:cs="Times New Roman"/>
                <w:b/>
                <w:bCs/>
                <w:sz w:val="20"/>
                <w:szCs w:val="20"/>
                <w:u w:val="single"/>
                <w:lang w:val="es-ES_tradnl"/>
              </w:rPr>
            </w:pPr>
            <w:r w:rsidRPr="00F46F0F">
              <w:rPr>
                <w:rFonts w:ascii="Times New Roman" w:hAnsi="Times New Roman" w:cs="Times New Roman"/>
                <w:sz w:val="20"/>
                <w:szCs w:val="20"/>
                <w:lang w:val="es-ES_tradnl"/>
              </w:rPr>
              <w:t xml:space="preserve">c. Con el fin de que se administre pronta y cumplida Justicia, determinar los posibles mecanismos procesales de selección y priorización para quienes no reconozcan verdad y responsabilidad. En la adopción de sus decisiones esta Sala valorará las decisiones adoptadas por la Sala de Reconocimiento respecto de la concentración de sus funciones en los casos más representativos, según lo establecido en los literales l) y p) del artículo 73 de esta ley. </w:t>
            </w:r>
            <w:r w:rsidRPr="00F46F0F">
              <w:rPr>
                <w:rFonts w:ascii="Times New Roman" w:eastAsia="MS Mincho" w:hAnsi="Times New Roman" w:cs="Times New Roman"/>
                <w:bCs/>
                <w:sz w:val="20"/>
                <w:szCs w:val="20"/>
                <w:lang w:val="es-ES_tradnl"/>
              </w:rPr>
              <w:t>Los criterios de priorización y selección de casos en la JEP, deberán respetar los siguientes principios: i) transparencia en el proceso de selección de casos; ii) debida diligencia en las investigaciones que adelante la Unidad de Investigación y Acusación; iii) recurso efectivo por la Unidad de Investigación y Acusación para en su caso impugnar la decisión de no seleccionar un determinado caso que se considere prioritario;</w:t>
            </w:r>
            <w:r w:rsidRPr="00F46F0F">
              <w:rPr>
                <w:rFonts w:ascii="Times New Roman" w:eastAsia="MS Mincho" w:hAnsi="Times New Roman" w:cs="Times New Roman"/>
                <w:b/>
                <w:bCs/>
                <w:sz w:val="20"/>
                <w:szCs w:val="20"/>
                <w:u w:val="single"/>
                <w:lang w:val="es-ES_tradnl"/>
              </w:rPr>
              <w:t xml:space="preserve"> </w:t>
            </w:r>
          </w:p>
          <w:p w14:paraId="69B0C98F" w14:textId="77777777" w:rsidR="00F46F0F" w:rsidRPr="00F46F0F" w:rsidRDefault="00F46F0F" w:rsidP="00F10FFA">
            <w:pPr>
              <w:jc w:val="both"/>
              <w:rPr>
                <w:rFonts w:ascii="Times New Roman" w:eastAsia="MS Mincho" w:hAnsi="Times New Roman" w:cs="Times New Roman"/>
                <w:b/>
                <w:bCs/>
                <w:sz w:val="20"/>
                <w:szCs w:val="20"/>
                <w:u w:val="single"/>
                <w:lang w:val="es-ES_tradnl"/>
              </w:rPr>
            </w:pPr>
          </w:p>
          <w:p w14:paraId="3E316630"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d. Para el ejercicio de sus funciones, efectuar la calificación de la relación de la conducta con el conflicto armado, teniendo en cuenta el impacto del mismo sobre los pueblos étnicos y raciales, cuando ello sea pertinente.</w:t>
            </w:r>
          </w:p>
          <w:p w14:paraId="082A2738" w14:textId="77777777" w:rsidR="00F46F0F" w:rsidRPr="00F46F0F" w:rsidRDefault="00F46F0F" w:rsidP="00F10FFA">
            <w:pPr>
              <w:jc w:val="both"/>
              <w:rPr>
                <w:rFonts w:ascii="Times New Roman" w:hAnsi="Times New Roman" w:cs="Times New Roman"/>
                <w:sz w:val="20"/>
                <w:szCs w:val="20"/>
                <w:lang w:val="es-ES_tradnl"/>
              </w:rPr>
            </w:pPr>
          </w:p>
          <w:p w14:paraId="542F3269"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 Adoptar las demás resoluciones necesarias para definir la situación jurídica de quienes no fueron amnistiados ni indultados, ni han sido objeto de resolución de conclusiones.</w:t>
            </w:r>
          </w:p>
          <w:p w14:paraId="31ADC049"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f. A petición del investigado, definir la situación jurídica de las personas que, sin pertenecer a una organización rebelde, tengan una investigación en curso por conductas que sean de competencia de la </w:t>
            </w:r>
            <w:r w:rsidRPr="00F46F0F">
              <w:rPr>
                <w:rFonts w:ascii="Times New Roman" w:hAnsi="Times New Roman" w:cs="Times New Roman"/>
                <w:sz w:val="20"/>
                <w:szCs w:val="20"/>
                <w:lang w:val="es-ES_tradnl"/>
              </w:rPr>
              <w:lastRenderedPageBreak/>
              <w:t xml:space="preserve">Jurisdicción Especial para la Paz. La sala decidirá si es procedente remitirlo a la Sala de amnistía o indulto, si es procedente remitirlo a la Sala de reconocimiento de verdad y responsabilidad, o si para definir la situación jurídica es procedente renunciar al ejercicio de la acción penal o disciplinaria, en este último caso también respecto a civiles no combatientes, o aplicar cualquier otro mecanismo jurídico según el caso. También definirá la situación jurídica de aquellos terceros que se presenten voluntariamente a la jurisdicción en los 3 años siguientes de su puesta en marcha y que tengan procesos o condenas por delitos que son competencia de la JEP, cuando no hayan tenido una participación determinante en los delitos más graves y representativos. Una vez verificada la situación jurídica, adoptará las resoluciones necesarias, entre otras la renuncia a la acción penal u otro tipo de terminación anticipada al proceso, siempre que contribuyan de manera eficaz a las medidas del SIVJRNR, en particular la contribución al esclarecimiento de la verdad en el marco de dicho Sistema. </w:t>
            </w:r>
          </w:p>
          <w:p w14:paraId="71B677B3" w14:textId="77777777" w:rsidR="00F46F0F" w:rsidRPr="00F46F0F" w:rsidRDefault="00F46F0F" w:rsidP="00F10FFA">
            <w:pPr>
              <w:jc w:val="both"/>
              <w:rPr>
                <w:rFonts w:ascii="Times New Roman" w:hAnsi="Times New Roman" w:cs="Times New Roman"/>
                <w:sz w:val="20"/>
                <w:szCs w:val="20"/>
                <w:lang w:val="es-ES_tradnl"/>
              </w:rPr>
            </w:pPr>
          </w:p>
          <w:p w14:paraId="001AFD4D"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g. Para asegurar el funcionamiento eficiente, eficaz y célere de la JEP, la Sala tendrá las más amplias facultades para organizar sus tareas, integrar comisiones de trabajo, fijar prioridades, acumular casos semejantes y definir la secuencia en que los abordará, así como adoptar criterios de selección y descongestión. Al ejercer estas facultades tendrá en cuenta la necesidad de evitar que las conductas graves y representativas queden impunes así como prevenir la congestión del Tribunal.</w:t>
            </w:r>
          </w:p>
          <w:p w14:paraId="26741C69" w14:textId="77777777" w:rsidR="00F46F0F" w:rsidRPr="00F46F0F" w:rsidRDefault="00F46F0F" w:rsidP="00F10FFA">
            <w:pPr>
              <w:jc w:val="both"/>
              <w:rPr>
                <w:rFonts w:ascii="Times New Roman" w:hAnsi="Times New Roman" w:cs="Times New Roman"/>
                <w:sz w:val="20"/>
                <w:szCs w:val="20"/>
                <w:lang w:val="es-ES_tradnl"/>
              </w:rPr>
            </w:pPr>
          </w:p>
          <w:p w14:paraId="4F72ACC8"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h. Definir la situación jurídica de quienes no hayan tenido una participación determinante en los casos más graves y representativos, en particular respecto de las conductas a las que se refiere el artículo 23 de  la  Ley 1820 de 2016, incluyendo la definición de  la situación jurídica de aquellos terceros que se presenten voluntariamente a la jurisdicción en los 3 años siguientes de su puesta en marcha y que tengan procesos o condenas por delitos que son competencia de la JEP, cuando no hayan tenido una participación determinante en los delitos más graves y representativos. Una vez verificada la situación jurídica, adoptará las resoluciones necesarias, entre otras la renuncia a la acción penal u otro tipo de terminación anticipada al proceso, siempre que contribuyan de manera eficaz a las medidas del SIVJRNR, en particular la contribución al esclarecimiento de la verdad en el marco de dicho Sistema.</w:t>
            </w:r>
          </w:p>
          <w:p w14:paraId="7D5B4533" w14:textId="77777777" w:rsidR="00F46F0F" w:rsidRPr="00F46F0F" w:rsidRDefault="00F46F0F" w:rsidP="00F10FFA">
            <w:pPr>
              <w:jc w:val="both"/>
              <w:rPr>
                <w:rFonts w:ascii="Times New Roman" w:hAnsi="Times New Roman" w:cs="Times New Roman"/>
                <w:sz w:val="20"/>
                <w:szCs w:val="20"/>
                <w:lang w:val="es-ES_tradnl"/>
              </w:rPr>
            </w:pPr>
          </w:p>
          <w:p w14:paraId="317ABFD9" w14:textId="77777777" w:rsidR="00F46F0F" w:rsidRPr="00F46F0F" w:rsidRDefault="00F46F0F" w:rsidP="00F10FFA">
            <w:pPr>
              <w:widowControl w:val="0"/>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i. Recibir la información procedente de organizaciones sociales, sindicales y de derechos humanos y procesos que hacen parte de la Cumbre Agraria, Étnica y Popular, cuando se trate de los siguientes delitos, cometidos en el marco de disturbios internos o el </w:t>
            </w:r>
            <w:r w:rsidRPr="00F46F0F">
              <w:rPr>
                <w:rFonts w:ascii="Times New Roman" w:hAnsi="Times New Roman" w:cs="Times New Roman"/>
                <w:sz w:val="20"/>
                <w:szCs w:val="20"/>
                <w:lang w:val="es-ES_tradnl"/>
              </w:rPr>
              <w:lastRenderedPageBreak/>
              <w:t>ejercicio de la protesta social: Empleo o lanzamiento de sustancias u objetos peligrosos; perturbación de actos oficiales; violación de los derechos de reunión y asociación; violencia contra servidor público; obstrucción de vías públicas que afecten el orden público; perturbación en servicio de transporte público, colectivo u oficial; asonada; y lesiones personales, u otros supuestos en los que tras una valoración individual y ajustada de la conducta concreta y el contexto en el que se han producido, se puede concluir que dichas conductas fueron cometidas en actos de disturbios internos o protesta social y en relación con estos.</w:t>
            </w:r>
          </w:p>
          <w:p w14:paraId="4D1EA74C"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estos casos la Sala aplicará mecanismos de cesación de procedimientos consistentes en extinción de la acción, responsabilidad y sanción penal o podrá remitir dicha información a la sala de amnistía o indulto para lo de su competencia según lo establecido en el artículo 24 de la Ley 1820 de 2017.</w:t>
            </w:r>
          </w:p>
          <w:p w14:paraId="2C04E2AE" w14:textId="77777777" w:rsidR="00F46F0F" w:rsidRPr="00F46F0F" w:rsidRDefault="00F46F0F" w:rsidP="00F10FFA">
            <w:pPr>
              <w:jc w:val="both"/>
              <w:rPr>
                <w:rFonts w:ascii="Times New Roman" w:hAnsi="Times New Roman" w:cs="Times New Roman"/>
                <w:sz w:val="20"/>
                <w:szCs w:val="20"/>
                <w:lang w:val="es-ES_tradnl"/>
              </w:rPr>
            </w:pPr>
          </w:p>
          <w:p w14:paraId="5278FF68"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j. Ordenar  la renuncia a la persecución penal respecto a personas que, habiendo participado directa o indirectamente en el conflicto armado siendo menores de edad en el momento de realizarse la conducta ilícita competencia de la Jurisdicción Especial para la Paz, resulten responsables de delitos no amnistiables, de conformidad  con lo establecido en los principios adoptados por la Organización de Naciones Unidas en esta materia.</w:t>
            </w:r>
          </w:p>
          <w:p w14:paraId="06EB1C97" w14:textId="77777777" w:rsidR="00F46F0F" w:rsidRPr="00F46F0F" w:rsidRDefault="00F46F0F" w:rsidP="00F10FFA">
            <w:pPr>
              <w:jc w:val="both"/>
              <w:rPr>
                <w:rFonts w:ascii="Times New Roman" w:hAnsi="Times New Roman" w:cs="Times New Roman"/>
                <w:sz w:val="20"/>
                <w:szCs w:val="20"/>
                <w:lang w:val="es-ES_tradnl"/>
              </w:rPr>
            </w:pPr>
          </w:p>
          <w:p w14:paraId="04B47E3D"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k. Proferir resoluciones de renuncia a la persecución penal, cesación de procedimiento, suspensión de la ejecución de la pena, extinción de responsabilidad por cumplimiento de sanción y las demás resoluciones necesarias para definir situación jurídica.</w:t>
            </w:r>
          </w:p>
          <w:p w14:paraId="1B5B922D" w14:textId="77777777" w:rsidR="00F46F0F" w:rsidRPr="00F46F0F" w:rsidRDefault="00F46F0F" w:rsidP="00F10FFA">
            <w:pPr>
              <w:jc w:val="both"/>
              <w:rPr>
                <w:rFonts w:ascii="Times New Roman" w:hAnsi="Times New Roman" w:cs="Times New Roman"/>
                <w:sz w:val="20"/>
                <w:szCs w:val="20"/>
                <w:lang w:val="es-ES_tradnl"/>
              </w:rPr>
            </w:pPr>
          </w:p>
          <w:p w14:paraId="23037BAD" w14:textId="77777777" w:rsidR="00F46F0F" w:rsidRPr="00F46F0F" w:rsidRDefault="00F46F0F" w:rsidP="00F10FFA">
            <w:pPr>
              <w:suppressAutoHyphens/>
              <w:autoSpaceDN w:val="0"/>
              <w:jc w:val="both"/>
              <w:textAlignment w:val="baseline"/>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 Conceder a los agentes del Estado la renuncia a la persecución penal, de conformidad con lo establecido en los el Titulo III, Capítulo II de la Presente Ley Estatutaria.</w:t>
            </w:r>
          </w:p>
        </w:tc>
        <w:tc>
          <w:tcPr>
            <w:tcW w:w="4607" w:type="dxa"/>
          </w:tcPr>
          <w:p w14:paraId="57AC5F95"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w:t>
            </w:r>
            <w:r w:rsidRPr="00F46F0F">
              <w:rPr>
                <w:rFonts w:ascii="Times New Roman" w:hAnsi="Times New Roman" w:cs="Times New Roman"/>
                <w:b/>
                <w:sz w:val="20"/>
                <w:szCs w:val="20"/>
                <w:u w:val="single"/>
                <w:lang w:val="es-ES_tradnl"/>
              </w:rPr>
              <w:t>83</w:t>
            </w:r>
            <w:r w:rsidRPr="00F46F0F">
              <w:rPr>
                <w:rFonts w:ascii="Times New Roman" w:hAnsi="Times New Roman" w:cs="Times New Roman"/>
                <w:b/>
                <w:sz w:val="20"/>
                <w:szCs w:val="20"/>
                <w:lang w:val="es-ES_tradnl"/>
              </w:rPr>
              <w:t xml:space="preserve">. FUNCIONES DE LA SALA DE DEFINICIÓN DE SITUACIONES JURÍDICAS. </w:t>
            </w:r>
            <w:r w:rsidRPr="00F46F0F">
              <w:rPr>
                <w:rFonts w:ascii="Times New Roman" w:hAnsi="Times New Roman" w:cs="Times New Roman"/>
                <w:sz w:val="20"/>
                <w:szCs w:val="20"/>
                <w:lang w:val="es-ES_tradnl"/>
              </w:rPr>
              <w:t>La Sala de definición de situaciones jurídicas tendrá las siguientes funciones:</w:t>
            </w:r>
          </w:p>
          <w:p w14:paraId="0ADBB8C4" w14:textId="77777777" w:rsidR="00F46F0F" w:rsidRPr="00F46F0F" w:rsidRDefault="00F46F0F" w:rsidP="00F10FFA">
            <w:pPr>
              <w:jc w:val="both"/>
              <w:rPr>
                <w:rFonts w:ascii="Times New Roman" w:hAnsi="Times New Roman" w:cs="Times New Roman"/>
                <w:sz w:val="20"/>
                <w:szCs w:val="20"/>
                <w:lang w:val="es-ES_tradnl"/>
              </w:rPr>
            </w:pPr>
          </w:p>
          <w:p w14:paraId="2A4BDE51" w14:textId="77777777" w:rsidR="00F46F0F" w:rsidRPr="00F46F0F" w:rsidRDefault="00F46F0F" w:rsidP="00F10FFA">
            <w:pPr>
              <w:ind w:left="23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a. Definir la situación jurídica de todos quienes hayan accedido a la JEP, en relación a dos supuestos: personas que no serán objeto de amnistía o indulto ni serán incluidas en la resolución de conclusiones, y personas a las que no habrá de exigírseles responsabilidades ante el Tribunal, por ser merecedoras de amnistía o indulto, en cuyo caso se remitirá a la Sala de Amnistía e Indulto.</w:t>
            </w:r>
          </w:p>
          <w:p w14:paraId="3B9C9C39" w14:textId="77777777" w:rsidR="00F46F0F" w:rsidRPr="00F46F0F" w:rsidRDefault="00F46F0F" w:rsidP="00F10FFA">
            <w:pPr>
              <w:ind w:left="708"/>
              <w:jc w:val="both"/>
              <w:rPr>
                <w:rFonts w:ascii="Times New Roman" w:hAnsi="Times New Roman" w:cs="Times New Roman"/>
                <w:sz w:val="20"/>
                <w:szCs w:val="20"/>
                <w:lang w:val="es-ES_tradnl"/>
              </w:rPr>
            </w:pPr>
          </w:p>
          <w:p w14:paraId="02220589" w14:textId="77777777" w:rsidR="00F46F0F" w:rsidRPr="00F46F0F" w:rsidRDefault="00F46F0F" w:rsidP="00F10FFA">
            <w:pPr>
              <w:ind w:left="23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b. Definir el tratamiento que se dará a las sentencias impuestas previamente por la justicia respecto a las personas objeto de la JEP conforme a los requisitos establecidos en el SIVJRNR, incluida la extinción de responsabilidades por entenderse cumplida la sanción, conforme a lo establecido en el artículo transitorio 11 del Acto Legislativo 01 de 2017. La persona condenada en una sentencia proferida por la justicia ordinaria, podrá comparecer voluntariamente para reconocer verdad completa detallada y exhaustiva en los supuestos que no deban ser remitidos a la Sala de Amnistía ni permanecer en la Sala de verdad y reconocimiento de responsabilidad.</w:t>
            </w:r>
          </w:p>
          <w:p w14:paraId="6E3B0F8A" w14:textId="77777777" w:rsidR="00F46F0F" w:rsidRPr="00F46F0F" w:rsidRDefault="00F46F0F" w:rsidP="00F10FFA">
            <w:pPr>
              <w:ind w:left="708"/>
              <w:jc w:val="both"/>
              <w:rPr>
                <w:rFonts w:ascii="Times New Roman" w:hAnsi="Times New Roman" w:cs="Times New Roman"/>
                <w:sz w:val="20"/>
                <w:szCs w:val="20"/>
                <w:lang w:val="es-ES_tradnl"/>
              </w:rPr>
            </w:pPr>
          </w:p>
          <w:p w14:paraId="6AD018DE" w14:textId="77777777" w:rsidR="00F46F0F" w:rsidRPr="00F46F0F" w:rsidRDefault="00F46F0F" w:rsidP="00F10FFA">
            <w:pPr>
              <w:ind w:left="230"/>
              <w:jc w:val="both"/>
              <w:rPr>
                <w:rFonts w:ascii="Times New Roman" w:eastAsia="MS Mincho" w:hAnsi="Times New Roman" w:cs="Times New Roman"/>
                <w:b/>
                <w:bCs/>
                <w:sz w:val="20"/>
                <w:szCs w:val="20"/>
                <w:u w:val="single"/>
                <w:lang w:val="es-ES_tradnl"/>
              </w:rPr>
            </w:pPr>
            <w:r w:rsidRPr="00F46F0F">
              <w:rPr>
                <w:rFonts w:ascii="Times New Roman" w:hAnsi="Times New Roman" w:cs="Times New Roman"/>
                <w:sz w:val="20"/>
                <w:szCs w:val="20"/>
                <w:lang w:val="es-ES_tradnl"/>
              </w:rPr>
              <w:t xml:space="preserve">c. Con el fin de que se administre pronta y cumplida Justicia, determinar los posibles mecanismos procesales de selección y priorización para quienes no reconozcan verdad y responsabilidad. En la adopción de sus decisiones esta Sala valorará las decisiones adoptadas por la Sala de Reconocimiento respecto de la concentración de sus funciones en los casos más representativos, según lo establecido en los literales </w:t>
            </w:r>
            <w:r w:rsidRPr="00F46F0F">
              <w:rPr>
                <w:rFonts w:ascii="Times New Roman" w:hAnsi="Times New Roman" w:cs="Times New Roman"/>
                <w:b/>
                <w:sz w:val="20"/>
                <w:szCs w:val="20"/>
                <w:u w:val="single"/>
                <w:lang w:val="es-ES_tradnl"/>
              </w:rPr>
              <w:t>m), o) y s)</w:t>
            </w:r>
            <w:r w:rsidRPr="00F46F0F">
              <w:rPr>
                <w:rFonts w:ascii="Times New Roman" w:hAnsi="Times New Roman" w:cs="Times New Roman"/>
                <w:sz w:val="20"/>
                <w:szCs w:val="20"/>
                <w:lang w:val="es-ES_tradnl"/>
              </w:rPr>
              <w:t xml:space="preserve"> del artículo</w:t>
            </w:r>
            <w:r w:rsidRPr="00F46F0F">
              <w:rPr>
                <w:rFonts w:ascii="Times New Roman" w:hAnsi="Times New Roman" w:cs="Times New Roman"/>
                <w:b/>
                <w:sz w:val="20"/>
                <w:szCs w:val="20"/>
                <w:u w:val="single"/>
                <w:lang w:val="es-ES_tradnl"/>
              </w:rPr>
              <w:t xml:space="preserve"> 78</w:t>
            </w:r>
            <w:r w:rsidRPr="00F46F0F">
              <w:rPr>
                <w:rFonts w:ascii="Times New Roman" w:hAnsi="Times New Roman" w:cs="Times New Roman"/>
                <w:sz w:val="20"/>
                <w:szCs w:val="20"/>
                <w:lang w:val="es-ES_tradnl"/>
              </w:rPr>
              <w:t xml:space="preserve"> de esta ley. </w:t>
            </w:r>
            <w:r w:rsidRPr="00F46F0F">
              <w:rPr>
                <w:rFonts w:ascii="Times New Roman" w:eastAsia="MS Mincho" w:hAnsi="Times New Roman" w:cs="Times New Roman"/>
                <w:bCs/>
                <w:sz w:val="20"/>
                <w:szCs w:val="20"/>
                <w:lang w:val="es-ES_tradnl"/>
              </w:rPr>
              <w:t>Los criterios de priorización y selección de casos en la JEP, deberán respetar los siguientes principios: i) transparencia en el proceso de selección de casos; ii) debida diligencia en las investigaciones que adelante la Unidad de Investigación y Acusación; iii) recurso efectivo por la Unidad de Investigación y Acusación para en su caso impugnar la decisión de no seleccionar un determinado caso que se considere prioritario;</w:t>
            </w:r>
            <w:r w:rsidRPr="00F46F0F">
              <w:rPr>
                <w:rFonts w:ascii="Times New Roman" w:eastAsia="MS Mincho" w:hAnsi="Times New Roman" w:cs="Times New Roman"/>
                <w:b/>
                <w:bCs/>
                <w:sz w:val="20"/>
                <w:szCs w:val="20"/>
                <w:u w:val="single"/>
                <w:lang w:val="es-ES_tradnl"/>
              </w:rPr>
              <w:t xml:space="preserve"> </w:t>
            </w:r>
          </w:p>
          <w:p w14:paraId="4C56F79B" w14:textId="77777777" w:rsidR="00F46F0F" w:rsidRPr="00F46F0F" w:rsidRDefault="00F46F0F" w:rsidP="00F10FFA">
            <w:pPr>
              <w:ind w:left="708"/>
              <w:jc w:val="both"/>
              <w:rPr>
                <w:rFonts w:ascii="Times New Roman" w:hAnsi="Times New Roman" w:cs="Times New Roman"/>
                <w:sz w:val="20"/>
                <w:szCs w:val="20"/>
                <w:lang w:val="es-ES_tradnl"/>
              </w:rPr>
            </w:pPr>
          </w:p>
          <w:p w14:paraId="3F65D1FF" w14:textId="77777777" w:rsidR="00F46F0F" w:rsidRPr="00F46F0F" w:rsidRDefault="00F46F0F" w:rsidP="00F10FFA">
            <w:pPr>
              <w:ind w:left="23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d. Para el ejercicio de sus funciones, efectuar la calificación de la relación de la conducta con el conflicto armado, teniendo en cuenta el impacto del mismo sobre los pueblos étnicos y raciales, cuando ello sea pertinente.</w:t>
            </w:r>
          </w:p>
          <w:p w14:paraId="4035F190" w14:textId="77777777" w:rsidR="00F46F0F" w:rsidRPr="00F46F0F" w:rsidRDefault="00F46F0F" w:rsidP="00F10FFA">
            <w:pPr>
              <w:ind w:firstLine="708"/>
              <w:jc w:val="both"/>
              <w:rPr>
                <w:rFonts w:ascii="Times New Roman" w:hAnsi="Times New Roman" w:cs="Times New Roman"/>
                <w:sz w:val="20"/>
                <w:szCs w:val="20"/>
                <w:lang w:val="es-ES_tradnl"/>
              </w:rPr>
            </w:pPr>
          </w:p>
          <w:p w14:paraId="7080F78D" w14:textId="77777777" w:rsidR="00F46F0F" w:rsidRPr="00F46F0F" w:rsidRDefault="00F46F0F" w:rsidP="00F10FFA">
            <w:pPr>
              <w:ind w:left="23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 Adoptar las demás resoluciones necesarias para definir la situación jurídica de quienes no fueron amnistiados ni indultados, ni han sido objeto de resolución de conclusiones.</w:t>
            </w:r>
          </w:p>
          <w:p w14:paraId="1EA5DF0D" w14:textId="77777777" w:rsidR="00F46F0F" w:rsidRPr="00F46F0F" w:rsidRDefault="00F46F0F" w:rsidP="00F10FFA">
            <w:pPr>
              <w:ind w:firstLine="708"/>
              <w:jc w:val="both"/>
              <w:rPr>
                <w:rFonts w:ascii="Times New Roman" w:hAnsi="Times New Roman" w:cs="Times New Roman"/>
                <w:sz w:val="20"/>
                <w:szCs w:val="20"/>
                <w:lang w:val="es-ES_tradnl"/>
              </w:rPr>
            </w:pPr>
          </w:p>
          <w:p w14:paraId="5C6AAEE4" w14:textId="77777777" w:rsidR="00F46F0F" w:rsidRPr="00F46F0F" w:rsidRDefault="00F46F0F" w:rsidP="00F10FFA">
            <w:pPr>
              <w:ind w:left="23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lastRenderedPageBreak/>
              <w:t xml:space="preserve">f. A petición del investigado, definir la situación jurídica de las personas que, sin pertenecer a una organización rebelde, tengan una investigación en curso por conductas que sean de competencia de la Jurisdicción Especial para la Paz. La sala decidirá si es procedente remitirlo a la Sala de amnistía o indulto, si es procedente remitirlo a la Sala de reconocimiento de verdad y responsabilidad, o si para definir la situación jurídica es procedente renunciar al ejercicio de la acción penal o disciplinaria, en este último caso también respecto a civiles no combatientes, o aplicar cualquier otro mecanismo jurídico según el caso. También definirá la situación jurídica de aquellos terceros que se presenten voluntariamente a la jurisdicción en los 3 años siguientes de su puesta en marcha y que tengan procesos o condenas por delitos que son competencia de la JEP, cuando no hayan tenido una participación determinante en los delitos más graves y representativos. Una vez verificada la situación jurídica, adoptará las resoluciones necesarias, entre otras la renuncia a la acción penal u otro tipo de terminación anticipada al proceso, siempre que contribuyan de manera eficaz a las medidas del SIVJRNR, en particular la contribución al esclarecimiento de la verdad en el marco de dicho Sistema. </w:t>
            </w:r>
          </w:p>
          <w:p w14:paraId="03C45160" w14:textId="77777777" w:rsidR="00F46F0F" w:rsidRPr="00F46F0F" w:rsidRDefault="00F46F0F" w:rsidP="00F10FFA">
            <w:pPr>
              <w:ind w:left="708"/>
              <w:jc w:val="both"/>
              <w:rPr>
                <w:rFonts w:ascii="Times New Roman" w:hAnsi="Times New Roman" w:cs="Times New Roman"/>
                <w:sz w:val="20"/>
                <w:szCs w:val="20"/>
                <w:lang w:val="es-ES_tradnl"/>
              </w:rPr>
            </w:pPr>
          </w:p>
          <w:p w14:paraId="1D727C9C" w14:textId="77777777" w:rsidR="00F46F0F" w:rsidRPr="00F46F0F" w:rsidRDefault="00F46F0F" w:rsidP="00F10FFA">
            <w:pPr>
              <w:ind w:left="23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g. Para asegurar el funcionamiento eficiente, eficaz y célere de la JEP, la Sala tendrá las más amplias facultades para organizar sus tareas, integrar comisiones de trabajo, fijar prioridades, acumular casos semejantes y definir la secuencia en que los abordará, así como adoptar criterios de selección y descongestión. Al ejercer estas facultades tendrá en cuenta la necesidad de evitar que las conductas graves y representativas queden impunes así como prevenir la congestión del Tribunal.</w:t>
            </w:r>
          </w:p>
          <w:p w14:paraId="4C233102" w14:textId="77777777" w:rsidR="00F46F0F" w:rsidRPr="00F46F0F" w:rsidRDefault="00F46F0F" w:rsidP="00F10FFA">
            <w:pPr>
              <w:ind w:left="708"/>
              <w:jc w:val="both"/>
              <w:rPr>
                <w:rFonts w:ascii="Times New Roman" w:hAnsi="Times New Roman" w:cs="Times New Roman"/>
                <w:sz w:val="20"/>
                <w:szCs w:val="20"/>
                <w:lang w:val="es-ES_tradnl"/>
              </w:rPr>
            </w:pPr>
          </w:p>
          <w:p w14:paraId="7D1BE660" w14:textId="77777777" w:rsidR="00F46F0F" w:rsidRPr="00F46F0F" w:rsidRDefault="00F46F0F" w:rsidP="00F10FFA">
            <w:pPr>
              <w:ind w:left="23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h. Definir la situación jurídica de quienes no hayan tenido una participación determinante en los casos más graves y representativos, en particular respecto de las conductas a las que se refiere el artículo 23 de  la  Ley 1820 de 2016, incluyendo la definición de  la situación jurídica de aquellos terceros que se presenten voluntariamente a la jurisdicción en los tres (3) años siguientes de su puesta en marcha y que tengan procesos o condenas por delitos que son competencia de la JEP, cuando no hayan tenido una participación determinante en los delitos más graves y representativos. Una vez verificada la situación jurídica, adoptará las resoluciones necesarias, entre otras la renuncia a la acción penal u otro tipo de terminación anticipada al proceso, siempre que contribuyan de manera eficaz a las medidas del SIVJRNR, en particular la contribución al esclarecimiento de la verdad en el marco de dicho Sistema.</w:t>
            </w:r>
          </w:p>
          <w:p w14:paraId="3261EA1C" w14:textId="77777777" w:rsidR="00F46F0F" w:rsidRPr="00F46F0F" w:rsidRDefault="00F46F0F" w:rsidP="00F10FFA">
            <w:pPr>
              <w:ind w:left="708"/>
              <w:jc w:val="both"/>
              <w:rPr>
                <w:rFonts w:ascii="Times New Roman" w:hAnsi="Times New Roman" w:cs="Times New Roman"/>
                <w:sz w:val="20"/>
                <w:szCs w:val="20"/>
                <w:lang w:val="es-ES_tradnl"/>
              </w:rPr>
            </w:pPr>
          </w:p>
          <w:p w14:paraId="715F0A1D" w14:textId="77777777" w:rsidR="00F46F0F" w:rsidRPr="00F46F0F" w:rsidRDefault="00F46F0F" w:rsidP="00F10FFA">
            <w:pPr>
              <w:widowControl w:val="0"/>
              <w:autoSpaceDE w:val="0"/>
              <w:autoSpaceDN w:val="0"/>
              <w:adjustRightInd w:val="0"/>
              <w:ind w:left="23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lastRenderedPageBreak/>
              <w:t>i. Recibir la información procedente de organizaciones sociales, sindicales y de derechos humanos y procesos que hacen parte de la Cumbre Agraria, Étnica y Popular, cuando se trate de los siguientes delitos, cometidos en el marco de disturbios internos o el ejercicio de la protesta social: Empleo o lanzamiento de sustancias u objetos peligrosos; perturbación de actos oficiales; violación de los derechos de reunión y asociación; violencia contra servidor público; obstrucción de vías públicas que afecten el orden público; perturbación en servicio de transporte público, colectivo u oficial; asonada; y lesiones personales, u otros supuestos en los que tras una valoración individual y ajustada de la conducta concreta y el contexto en el que se han producido, se puede concluir que dichas conductas fueron cometidas en actos de disturbios internos o protesta social y en relación con estos.</w:t>
            </w:r>
          </w:p>
          <w:p w14:paraId="6613E17C" w14:textId="77777777" w:rsidR="00F46F0F" w:rsidRPr="00F46F0F" w:rsidRDefault="00F46F0F" w:rsidP="00F10FFA">
            <w:pPr>
              <w:widowControl w:val="0"/>
              <w:autoSpaceDE w:val="0"/>
              <w:autoSpaceDN w:val="0"/>
              <w:adjustRightInd w:val="0"/>
              <w:jc w:val="both"/>
              <w:rPr>
                <w:rFonts w:ascii="Times New Roman" w:hAnsi="Times New Roman" w:cs="Times New Roman"/>
                <w:sz w:val="20"/>
                <w:szCs w:val="20"/>
                <w:lang w:val="es-ES_tradnl"/>
              </w:rPr>
            </w:pPr>
          </w:p>
          <w:p w14:paraId="23BE4211" w14:textId="77777777" w:rsidR="00F46F0F" w:rsidRPr="00F46F0F" w:rsidRDefault="00F46F0F" w:rsidP="00F10FFA">
            <w:pPr>
              <w:ind w:left="23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estos casos la Sala aplicará mecanismos de cesación de procedimientos consistentes en extinción de la acción, responsabilidad y sanción penal o podrá remitir dicha información a la sala de amnistía o indulto para lo de su competencia según lo establecido en el artículo 24 de la Ley 1820 de 2016.</w:t>
            </w:r>
          </w:p>
          <w:p w14:paraId="54F94EDB" w14:textId="77777777" w:rsidR="00F46F0F" w:rsidRPr="00F46F0F" w:rsidRDefault="00F46F0F" w:rsidP="00F10FFA">
            <w:pPr>
              <w:jc w:val="both"/>
              <w:rPr>
                <w:rFonts w:ascii="Times New Roman" w:hAnsi="Times New Roman" w:cs="Times New Roman"/>
                <w:sz w:val="20"/>
                <w:szCs w:val="20"/>
                <w:lang w:val="es-ES_tradnl"/>
              </w:rPr>
            </w:pPr>
          </w:p>
          <w:p w14:paraId="7B5308BD" w14:textId="77777777" w:rsidR="00F46F0F" w:rsidRPr="00F46F0F" w:rsidRDefault="00F46F0F" w:rsidP="00F10FFA">
            <w:pPr>
              <w:ind w:left="23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j. Ordenar  la renuncia a la persecución penal respecto a personas que, habiendo participado directa o indirectamente en el conflicto armado siendo menores de edad en el momento de realizarse la conducta ilícita competencia de la Jurisdicción Especial para la Paz, resulten responsables de delitos no amnistiables, de conformidad  con lo establecido en los principios adoptados por la Organización de Naciones Unidas en esta materia.</w:t>
            </w:r>
          </w:p>
          <w:p w14:paraId="3B832B0E" w14:textId="77777777" w:rsidR="00F46F0F" w:rsidRPr="00F46F0F" w:rsidRDefault="00F46F0F" w:rsidP="00F10FFA">
            <w:pPr>
              <w:ind w:left="708"/>
              <w:jc w:val="both"/>
              <w:rPr>
                <w:rFonts w:ascii="Times New Roman" w:hAnsi="Times New Roman" w:cs="Times New Roman"/>
                <w:sz w:val="20"/>
                <w:szCs w:val="20"/>
                <w:lang w:val="es-ES_tradnl"/>
              </w:rPr>
            </w:pPr>
          </w:p>
          <w:p w14:paraId="32177D3F" w14:textId="77777777" w:rsidR="00F46F0F" w:rsidRPr="00F46F0F" w:rsidRDefault="00F46F0F" w:rsidP="00F10FFA">
            <w:pPr>
              <w:ind w:left="23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k. Proferir resoluciones de renuncia a la persecución penal, cesación de procedimiento, suspensión de la ejecución de la pena, extinción de responsabilidad por cumplimiento de sanción y las demás resoluciones necesarias para definir situación jurídica.</w:t>
            </w:r>
          </w:p>
          <w:p w14:paraId="4A2CA677" w14:textId="77777777" w:rsidR="00F46F0F" w:rsidRPr="00F46F0F" w:rsidRDefault="00F46F0F" w:rsidP="00F10FFA">
            <w:pPr>
              <w:ind w:left="708"/>
              <w:jc w:val="both"/>
              <w:rPr>
                <w:rFonts w:ascii="Times New Roman" w:hAnsi="Times New Roman" w:cs="Times New Roman"/>
                <w:sz w:val="20"/>
                <w:szCs w:val="20"/>
                <w:lang w:val="es-ES_tradnl"/>
              </w:rPr>
            </w:pPr>
          </w:p>
          <w:p w14:paraId="2DFAEF22" w14:textId="77777777" w:rsidR="00F46F0F" w:rsidRPr="00F46F0F" w:rsidRDefault="00F46F0F" w:rsidP="00F10FFA">
            <w:pPr>
              <w:suppressAutoHyphens/>
              <w:autoSpaceDN w:val="0"/>
              <w:ind w:left="230"/>
              <w:jc w:val="both"/>
              <w:textAlignment w:val="baseline"/>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 Conceder a los agentes del Estado la renuncia a la persecución penal, de conformidad con lo establecido en el Título III, Capítulo II de la Presente Ley Estatutaria.</w:t>
            </w:r>
          </w:p>
          <w:p w14:paraId="0EB4C545"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7C3AC245" w14:textId="77777777" w:rsidTr="00F10FFA">
        <w:trPr>
          <w:jc w:val="center"/>
        </w:trPr>
        <w:tc>
          <w:tcPr>
            <w:tcW w:w="4607" w:type="dxa"/>
          </w:tcPr>
          <w:p w14:paraId="5A2DF73C" w14:textId="77777777" w:rsidR="00F46F0F" w:rsidRPr="00F46F0F" w:rsidRDefault="00F46F0F" w:rsidP="00F10FFA">
            <w:pPr>
              <w:jc w:val="both"/>
              <w:rPr>
                <w:rFonts w:ascii="Times New Roman" w:hAnsi="Times New Roman" w:cs="Times New Roman"/>
                <w:b/>
                <w:sz w:val="20"/>
                <w:szCs w:val="20"/>
                <w:lang w:val="es-ES_tradnl"/>
              </w:rPr>
            </w:pPr>
            <w:r w:rsidRPr="00F46F0F">
              <w:rPr>
                <w:rFonts w:ascii="Times New Roman" w:hAnsi="Times New Roman" w:cs="Times New Roman"/>
                <w:b/>
                <w:sz w:val="20"/>
                <w:szCs w:val="20"/>
                <w:lang w:val="es-ES_tradnl"/>
              </w:rPr>
              <w:lastRenderedPageBreak/>
              <w:t xml:space="preserve">ARTÍCULO 79. CESACIÓN DE PROCEDIMIENTOS. </w:t>
            </w:r>
            <w:r w:rsidRPr="00F46F0F">
              <w:rPr>
                <w:rFonts w:ascii="Times New Roman" w:hAnsi="Times New Roman" w:cs="Times New Roman"/>
                <w:sz w:val="20"/>
                <w:szCs w:val="20"/>
                <w:lang w:val="es-ES_tradnl"/>
              </w:rPr>
              <w:t>La Sala de definición de situaciones jurídicas podrá aplicar mecanismos de cesación de procedimientos con miras a la extinción de la responsabilidad o podrá remitir dicha información a la Sala de Amnistía e indulto para lo de su competencia, cuando se trate de contextos relacionados con el ejercicio del derecho a la protesta o disturbios internos. Las autoridades estatales, las organizaciones sociales, sindicales, de derechos humanos y procesos que hacen parte de la Cumbre Agraria, étnica y popular allegarán la información a la Sala cuando se trate de los siguientes delitos: asonada, obstrucción de vías públicas, lanzamiento de sustancias peligrosas, violencia contra servidor público, perturbación del servicio de transporte público, daños en bien ajeno, lesiones personales y demás delitos ocasionados en el marco de la Ley de Seguridad Ciudadana. Las autoridades y organizaciones indígenas, así como la Comisión de Derechos Humanos de los Pueblos Indígenas también podrán allegar dicha información.</w:t>
            </w:r>
          </w:p>
        </w:tc>
        <w:tc>
          <w:tcPr>
            <w:tcW w:w="4607" w:type="dxa"/>
          </w:tcPr>
          <w:p w14:paraId="3072ADC3"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ARTÍCULO</w:t>
            </w:r>
            <w:r w:rsidRPr="00F46F0F">
              <w:rPr>
                <w:rFonts w:ascii="Times New Roman" w:hAnsi="Times New Roman" w:cs="Times New Roman"/>
                <w:b/>
                <w:sz w:val="20"/>
                <w:szCs w:val="20"/>
                <w:u w:val="single"/>
                <w:lang w:val="es-ES_tradnl"/>
              </w:rPr>
              <w:t xml:space="preserve"> 84.</w:t>
            </w:r>
            <w:r w:rsidRPr="00F46F0F">
              <w:rPr>
                <w:rFonts w:ascii="Times New Roman" w:hAnsi="Times New Roman" w:cs="Times New Roman"/>
                <w:b/>
                <w:sz w:val="20"/>
                <w:szCs w:val="20"/>
                <w:lang w:val="es-ES_tradnl"/>
              </w:rPr>
              <w:t xml:space="preserve"> CESACIÓN DE PROCEDIMIENTOS. </w:t>
            </w:r>
            <w:r w:rsidRPr="00F46F0F">
              <w:rPr>
                <w:rFonts w:ascii="Times New Roman" w:hAnsi="Times New Roman" w:cs="Times New Roman"/>
                <w:sz w:val="20"/>
                <w:szCs w:val="20"/>
                <w:lang w:val="es-ES_tradnl"/>
              </w:rPr>
              <w:t>La Sala de definición de situaciones jurídicas podrá aplicar mecanismos de cesación de procedimientos con miras a la extinción de la responsabilidad o podrá remitir dicha información a la Sala de Amnistía e indulto para lo de su competencia, cuando se trate de contextos relacionados con el ejercicio del derecho a la protesta o disturbios internos. Las autoridades estatales, las organizaciones sociales, sindicales, de derechos humanos y procesos que hacen parte de la Cumbre Agraria, étnica y popular allegarán la información a la Sala cuando se trate de los siguientes delitos: asonada, obstrucción de vías públicas, lanzamiento de sustancias peligrosas, violencia contra servidor público, perturbación del servicio de transporte público, daños en bien ajeno, lesiones personales y demás delitos ocasionados en el marco de la Ley de Seguridad Ciudadana. Las autoridades y organizaciones indígenas, así como la Comisión de Derechos Humanos de los Pueblos Indígenas también podrán allegar dicha información.</w:t>
            </w:r>
          </w:p>
          <w:p w14:paraId="3A80DA12"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78BE35BA" w14:textId="77777777" w:rsidTr="00F10FFA">
        <w:trPr>
          <w:trHeight w:val="3322"/>
          <w:jc w:val="center"/>
        </w:trPr>
        <w:tc>
          <w:tcPr>
            <w:tcW w:w="4607" w:type="dxa"/>
          </w:tcPr>
          <w:p w14:paraId="753BDA2F" w14:textId="77777777" w:rsidR="00F46F0F" w:rsidRPr="00F46F0F" w:rsidRDefault="00F46F0F" w:rsidP="00F10FFA">
            <w:pPr>
              <w:jc w:val="both"/>
              <w:rPr>
                <w:rFonts w:ascii="Times New Roman" w:eastAsia="Times New Roman" w:hAnsi="Times New Roman" w:cs="Times New Roman"/>
                <w:b/>
                <w:iCs/>
                <w:sz w:val="20"/>
                <w:szCs w:val="20"/>
                <w:shd w:val="clear" w:color="auto" w:fill="FFFFFF"/>
                <w:lang w:val="es-ES_tradnl" w:eastAsia="es-CO"/>
              </w:rPr>
            </w:pPr>
          </w:p>
        </w:tc>
        <w:tc>
          <w:tcPr>
            <w:tcW w:w="4607" w:type="dxa"/>
          </w:tcPr>
          <w:p w14:paraId="142E2680" w14:textId="77777777" w:rsidR="00F46F0F" w:rsidRPr="00F46F0F" w:rsidRDefault="00F46F0F" w:rsidP="00F10FFA">
            <w:pPr>
              <w:pStyle w:val="Body"/>
              <w:jc w:val="both"/>
              <w:rPr>
                <w:rFonts w:ascii="Times New Roman" w:hAnsi="Times New Roman" w:cs="Times New Roman"/>
                <w:color w:val="auto"/>
                <w:sz w:val="20"/>
                <w:szCs w:val="20"/>
              </w:rPr>
            </w:pPr>
            <w:r w:rsidRPr="00F46F0F">
              <w:rPr>
                <w:rFonts w:ascii="Times New Roman" w:hAnsi="Times New Roman" w:cs="Times New Roman"/>
                <w:b/>
                <w:bCs/>
                <w:color w:val="auto"/>
                <w:sz w:val="20"/>
                <w:szCs w:val="20"/>
              </w:rPr>
              <w:t xml:space="preserve">(NUEVO) ARTÍCULO </w:t>
            </w:r>
            <w:r w:rsidRPr="00F46F0F">
              <w:rPr>
                <w:rFonts w:ascii="Times New Roman" w:hAnsi="Times New Roman" w:cs="Times New Roman"/>
                <w:b/>
                <w:bCs/>
                <w:color w:val="auto"/>
                <w:sz w:val="20"/>
                <w:szCs w:val="20"/>
                <w:u w:val="single"/>
              </w:rPr>
              <w:t>85</w:t>
            </w:r>
            <w:r w:rsidRPr="00F46F0F">
              <w:rPr>
                <w:rFonts w:ascii="Times New Roman" w:hAnsi="Times New Roman" w:cs="Times New Roman"/>
                <w:b/>
                <w:bCs/>
                <w:color w:val="auto"/>
                <w:sz w:val="20"/>
                <w:szCs w:val="20"/>
              </w:rPr>
              <w:t xml:space="preserve">. SUSPENSIÓN CONDICIONAL DE LA PENA. </w:t>
            </w:r>
            <w:r w:rsidRPr="00F46F0F">
              <w:rPr>
                <w:rFonts w:ascii="Times New Roman" w:hAnsi="Times New Roman" w:cs="Times New Roman"/>
                <w:color w:val="auto"/>
                <w:sz w:val="20"/>
                <w:szCs w:val="20"/>
              </w:rPr>
              <w:t>La Sala de definición de situaciones jurídicas, en los casos de su competencia, podrá suspender total o parcialmente la ejecución de la pena o sanción impuesta por la justicia ordinaria u otros órganos sancionadores del Estado diferentes al Tribunal para la Paz, cuando los aportes del actor del conflicto a la búsqueda de la verdad, la reparación de las víctimas y la construcción de una paz estable y duradera, permiten inferir razonablemente que no hay necesidad de cumplir los fines de la sanción.</w:t>
            </w:r>
          </w:p>
          <w:p w14:paraId="4987C5DB" w14:textId="77777777" w:rsidR="00F46F0F" w:rsidRPr="00F46F0F" w:rsidRDefault="00F46F0F" w:rsidP="00F10FFA">
            <w:pPr>
              <w:jc w:val="both"/>
              <w:rPr>
                <w:rFonts w:ascii="Times New Roman" w:eastAsia="Times New Roman" w:hAnsi="Times New Roman" w:cs="Times New Roman"/>
                <w:b/>
                <w:iCs/>
                <w:sz w:val="20"/>
                <w:szCs w:val="20"/>
                <w:shd w:val="clear" w:color="auto" w:fill="FFFFFF"/>
                <w:lang w:val="es-ES_tradnl" w:eastAsia="es-CO"/>
              </w:rPr>
            </w:pPr>
          </w:p>
        </w:tc>
      </w:tr>
      <w:tr w:rsidR="00F46F0F" w:rsidRPr="00F46F0F" w14:paraId="2F21C086" w14:textId="77777777" w:rsidTr="00F10FFA">
        <w:trPr>
          <w:trHeight w:val="3322"/>
          <w:jc w:val="center"/>
        </w:trPr>
        <w:tc>
          <w:tcPr>
            <w:tcW w:w="4607" w:type="dxa"/>
          </w:tcPr>
          <w:p w14:paraId="3420123D" w14:textId="77777777" w:rsidR="00F46F0F" w:rsidRPr="00F46F0F" w:rsidRDefault="00F46F0F" w:rsidP="00F10FFA">
            <w:pPr>
              <w:jc w:val="both"/>
              <w:rPr>
                <w:rFonts w:ascii="Times New Roman" w:eastAsia="Times New Roman" w:hAnsi="Times New Roman" w:cs="Times New Roman"/>
                <w:sz w:val="20"/>
                <w:szCs w:val="20"/>
                <w:lang w:val="es-ES_tradnl" w:eastAsia="es-CO"/>
              </w:rPr>
            </w:pPr>
            <w:r w:rsidRPr="00F46F0F">
              <w:rPr>
                <w:rFonts w:ascii="Times New Roman" w:eastAsia="Times New Roman" w:hAnsi="Times New Roman" w:cs="Times New Roman"/>
                <w:b/>
                <w:iCs/>
                <w:sz w:val="20"/>
                <w:szCs w:val="20"/>
                <w:shd w:val="clear" w:color="auto" w:fill="FFFFFF"/>
                <w:lang w:val="es-ES_tradnl" w:eastAsia="es-CO"/>
              </w:rPr>
              <w:t xml:space="preserve">ARTÍCULO 80. </w:t>
            </w:r>
            <w:r w:rsidRPr="00F46F0F">
              <w:rPr>
                <w:rFonts w:ascii="Times New Roman" w:eastAsia="Times New Roman" w:hAnsi="Times New Roman" w:cs="Times New Roman"/>
                <w:b/>
                <w:sz w:val="20"/>
                <w:szCs w:val="20"/>
                <w:shd w:val="clear" w:color="auto" w:fill="FFFFFF"/>
                <w:lang w:val="es-ES_tradnl" w:eastAsia="es-CO"/>
              </w:rPr>
              <w:t xml:space="preserve">COMPETENCIA. </w:t>
            </w:r>
            <w:r w:rsidRPr="00F46F0F">
              <w:rPr>
                <w:rFonts w:ascii="Times New Roman" w:eastAsia="Times New Roman" w:hAnsi="Times New Roman" w:cs="Times New Roman"/>
                <w:iCs/>
                <w:sz w:val="20"/>
                <w:szCs w:val="20"/>
                <w:shd w:val="clear" w:color="auto" w:fill="FFFFFF"/>
                <w:lang w:val="es-ES_tradnl" w:eastAsia="es-CO"/>
              </w:rPr>
              <w:t xml:space="preserve">Corresponde a la </w:t>
            </w:r>
            <w:r w:rsidRPr="00F46F0F">
              <w:rPr>
                <w:rFonts w:ascii="Times New Roman" w:eastAsia="Times New Roman" w:hAnsi="Times New Roman" w:cs="Times New Roman"/>
                <w:sz w:val="20"/>
                <w:szCs w:val="20"/>
                <w:shd w:val="clear" w:color="auto" w:fill="FFFFFF"/>
                <w:lang w:val="es-ES_tradnl" w:eastAsia="es-CO"/>
              </w:rPr>
              <w:t>Unidad de Investigación y Acusación</w:t>
            </w:r>
            <w:r w:rsidRPr="00F46F0F">
              <w:rPr>
                <w:rFonts w:ascii="Times New Roman" w:eastAsia="Times New Roman" w:hAnsi="Times New Roman" w:cs="Times New Roman"/>
                <w:iCs/>
                <w:sz w:val="20"/>
                <w:szCs w:val="20"/>
                <w:shd w:val="clear" w:color="auto" w:fill="FFFFFF"/>
                <w:lang w:val="es-ES_tradnl" w:eastAsia="es-CO"/>
              </w:rPr>
              <w:t xml:space="preserve"> </w:t>
            </w:r>
            <w:r w:rsidRPr="00F46F0F">
              <w:rPr>
                <w:rFonts w:ascii="Times New Roman" w:hAnsi="Times New Roman" w:cs="Times New Roman"/>
                <w:bCs/>
                <w:iCs/>
                <w:sz w:val="20"/>
                <w:szCs w:val="20"/>
                <w:lang w:val="es-ES_tradnl"/>
              </w:rPr>
              <w:t xml:space="preserve">realizar las investigaciones </w:t>
            </w:r>
            <w:r w:rsidRPr="00F46F0F">
              <w:rPr>
                <w:rFonts w:ascii="Times New Roman" w:hAnsi="Times New Roman" w:cs="Times New Roman"/>
                <w:bCs/>
                <w:sz w:val="20"/>
                <w:szCs w:val="20"/>
                <w:lang w:val="es-ES_tradnl"/>
              </w:rPr>
              <w:t xml:space="preserve">y </w:t>
            </w:r>
            <w:r w:rsidRPr="00F46F0F">
              <w:rPr>
                <w:rFonts w:ascii="Times New Roman" w:hAnsi="Times New Roman" w:cs="Times New Roman"/>
                <w:bCs/>
                <w:iCs/>
                <w:sz w:val="20"/>
                <w:szCs w:val="20"/>
                <w:lang w:val="es-ES_tradnl"/>
              </w:rPr>
              <w:t xml:space="preserve">adelantar el ejercicio de la acción penal </w:t>
            </w:r>
            <w:r w:rsidRPr="00F46F0F">
              <w:rPr>
                <w:rFonts w:ascii="Times New Roman" w:hAnsi="Times New Roman" w:cs="Times New Roman"/>
                <w:bCs/>
                <w:sz w:val="20"/>
                <w:szCs w:val="20"/>
                <w:lang w:val="es-ES_tradnl"/>
              </w:rPr>
              <w:t>ante el Tribunal para la Paz respecto a todas las conductas competencias de la JEP</w:t>
            </w:r>
            <w:r w:rsidRPr="00F46F0F">
              <w:rPr>
                <w:rFonts w:ascii="Times New Roman" w:eastAsia="Times New Roman" w:hAnsi="Times New Roman" w:cs="Times New Roman"/>
                <w:iCs/>
                <w:sz w:val="20"/>
                <w:szCs w:val="20"/>
                <w:shd w:val="clear" w:color="auto" w:fill="FFFFFF"/>
                <w:lang w:val="es-ES_tradnl" w:eastAsia="es-CO"/>
              </w:rPr>
              <w:t xml:space="preserve"> cuando se den los supuestos establecidos en el artículo 73 numeral a) de esta ley respecto de los casos que conforme a esta ley le deban ser remitidos, </w:t>
            </w:r>
            <w:r w:rsidRPr="00F46F0F">
              <w:rPr>
                <w:rFonts w:ascii="Times New Roman" w:eastAsia="Times New Roman" w:hAnsi="Times New Roman" w:cs="Times New Roman"/>
                <w:sz w:val="20"/>
                <w:szCs w:val="20"/>
                <w:lang w:val="es-ES_tradnl" w:eastAsia="es-CO"/>
              </w:rPr>
              <w:t>para lo cual podrá solicitar la colaboración de la Defensoría del Pueblo, de la Fiscalía General de la Nación, de otros órganos acusatorios del estado, y de las organizaciones de victimas y de derechos humanos colombianas. Valorara la información recibida por las anteriores instituciones y podrá establecer acuerdos de cooperación con todas ellas.</w:t>
            </w:r>
          </w:p>
          <w:p w14:paraId="4D6876C4" w14:textId="77777777" w:rsidR="00F46F0F" w:rsidRPr="00F46F0F" w:rsidRDefault="00F46F0F" w:rsidP="00F10FFA">
            <w:pPr>
              <w:jc w:val="both"/>
              <w:rPr>
                <w:rFonts w:ascii="Times New Roman" w:eastAsia="Times New Roman" w:hAnsi="Times New Roman" w:cs="Times New Roman"/>
                <w:sz w:val="20"/>
                <w:szCs w:val="20"/>
                <w:lang w:val="es-ES_tradnl" w:eastAsia="es-CO"/>
              </w:rPr>
            </w:pPr>
          </w:p>
          <w:p w14:paraId="3BA1176B" w14:textId="77777777" w:rsidR="00F46F0F" w:rsidRPr="00F46F0F" w:rsidRDefault="00F46F0F" w:rsidP="00F10FFA">
            <w:pPr>
              <w:pStyle w:val="Textocomentario"/>
              <w:jc w:val="both"/>
              <w:rPr>
                <w:rFonts w:ascii="Times New Roman" w:eastAsia="Times New Roman" w:hAnsi="Times New Roman"/>
                <w:lang w:val="es-ES_tradnl" w:eastAsia="es-CO"/>
              </w:rPr>
            </w:pPr>
            <w:r w:rsidRPr="00F46F0F">
              <w:rPr>
                <w:rFonts w:ascii="Times New Roman" w:eastAsia="Times New Roman" w:hAnsi="Times New Roman"/>
                <w:lang w:val="es-ES_tradnl" w:eastAsia="es-CO"/>
              </w:rPr>
              <w:t>La Unidad de Investigación y Acusación mantendrá una comunicación fluida con los representantes de las víctimas. El Director de la Unidad elaborará un protocolo para el efecto.</w:t>
            </w:r>
          </w:p>
        </w:tc>
        <w:tc>
          <w:tcPr>
            <w:tcW w:w="4607" w:type="dxa"/>
          </w:tcPr>
          <w:p w14:paraId="2E0C3206" w14:textId="77777777" w:rsidR="00F46F0F" w:rsidRPr="00F46F0F" w:rsidRDefault="00F46F0F" w:rsidP="00F10FFA">
            <w:pPr>
              <w:jc w:val="both"/>
              <w:rPr>
                <w:rFonts w:ascii="Times New Roman" w:eastAsia="Times New Roman" w:hAnsi="Times New Roman" w:cs="Times New Roman"/>
                <w:sz w:val="20"/>
                <w:szCs w:val="20"/>
                <w:lang w:val="es-ES_tradnl" w:eastAsia="es-CO"/>
              </w:rPr>
            </w:pPr>
            <w:r w:rsidRPr="00F46F0F">
              <w:rPr>
                <w:rFonts w:ascii="Times New Roman" w:eastAsia="Times New Roman" w:hAnsi="Times New Roman" w:cs="Times New Roman"/>
                <w:b/>
                <w:iCs/>
                <w:sz w:val="20"/>
                <w:szCs w:val="20"/>
                <w:shd w:val="clear" w:color="auto" w:fill="FFFFFF"/>
                <w:lang w:val="es-ES_tradnl" w:eastAsia="es-CO"/>
              </w:rPr>
              <w:t xml:space="preserve">ARTÍCULO </w:t>
            </w:r>
            <w:r w:rsidRPr="00F46F0F">
              <w:rPr>
                <w:rFonts w:ascii="Times New Roman" w:eastAsia="Times New Roman" w:hAnsi="Times New Roman" w:cs="Times New Roman"/>
                <w:b/>
                <w:iCs/>
                <w:sz w:val="20"/>
                <w:szCs w:val="20"/>
                <w:u w:val="single"/>
                <w:shd w:val="clear" w:color="auto" w:fill="FFFFFF"/>
                <w:lang w:val="es-ES_tradnl" w:eastAsia="es-CO"/>
              </w:rPr>
              <w:t>86</w:t>
            </w:r>
            <w:r w:rsidRPr="00F46F0F">
              <w:rPr>
                <w:rFonts w:ascii="Times New Roman" w:eastAsia="Times New Roman" w:hAnsi="Times New Roman" w:cs="Times New Roman"/>
                <w:b/>
                <w:iCs/>
                <w:sz w:val="20"/>
                <w:szCs w:val="20"/>
                <w:shd w:val="clear" w:color="auto" w:fill="FFFFFF"/>
                <w:lang w:val="es-ES_tradnl" w:eastAsia="es-CO"/>
              </w:rPr>
              <w:t xml:space="preserve">. </w:t>
            </w:r>
            <w:r w:rsidRPr="00F46F0F">
              <w:rPr>
                <w:rFonts w:ascii="Times New Roman" w:eastAsia="Times New Roman" w:hAnsi="Times New Roman" w:cs="Times New Roman"/>
                <w:b/>
                <w:sz w:val="20"/>
                <w:szCs w:val="20"/>
                <w:shd w:val="clear" w:color="auto" w:fill="FFFFFF"/>
                <w:lang w:val="es-ES_tradnl" w:eastAsia="es-CO"/>
              </w:rPr>
              <w:t xml:space="preserve">COMPETENCIA. </w:t>
            </w:r>
            <w:r w:rsidRPr="00F46F0F">
              <w:rPr>
                <w:rFonts w:ascii="Times New Roman" w:eastAsia="Times New Roman" w:hAnsi="Times New Roman" w:cs="Times New Roman"/>
                <w:iCs/>
                <w:sz w:val="20"/>
                <w:szCs w:val="20"/>
                <w:shd w:val="clear" w:color="auto" w:fill="FFFFFF"/>
                <w:lang w:val="es-ES_tradnl" w:eastAsia="es-CO"/>
              </w:rPr>
              <w:t xml:space="preserve">Corresponde a la </w:t>
            </w:r>
            <w:r w:rsidRPr="00F46F0F">
              <w:rPr>
                <w:rFonts w:ascii="Times New Roman" w:eastAsia="Times New Roman" w:hAnsi="Times New Roman" w:cs="Times New Roman"/>
                <w:sz w:val="20"/>
                <w:szCs w:val="20"/>
                <w:shd w:val="clear" w:color="auto" w:fill="FFFFFF"/>
                <w:lang w:val="es-ES_tradnl" w:eastAsia="es-CO"/>
              </w:rPr>
              <w:t>Unidad de Investigación y Acusación</w:t>
            </w:r>
            <w:r w:rsidRPr="00F46F0F">
              <w:rPr>
                <w:rFonts w:ascii="Times New Roman" w:eastAsia="Times New Roman" w:hAnsi="Times New Roman" w:cs="Times New Roman"/>
                <w:iCs/>
                <w:sz w:val="20"/>
                <w:szCs w:val="20"/>
                <w:shd w:val="clear" w:color="auto" w:fill="FFFFFF"/>
                <w:lang w:val="es-ES_tradnl" w:eastAsia="es-CO"/>
              </w:rPr>
              <w:t xml:space="preserve"> </w:t>
            </w:r>
            <w:r w:rsidRPr="00F46F0F">
              <w:rPr>
                <w:rFonts w:ascii="Times New Roman" w:hAnsi="Times New Roman" w:cs="Times New Roman"/>
                <w:bCs/>
                <w:iCs/>
                <w:sz w:val="20"/>
                <w:szCs w:val="20"/>
                <w:lang w:val="es-ES_tradnl"/>
              </w:rPr>
              <w:t xml:space="preserve">realizar las investigaciones </w:t>
            </w:r>
            <w:r w:rsidRPr="00F46F0F">
              <w:rPr>
                <w:rFonts w:ascii="Times New Roman" w:hAnsi="Times New Roman" w:cs="Times New Roman"/>
                <w:bCs/>
                <w:sz w:val="20"/>
                <w:szCs w:val="20"/>
                <w:lang w:val="es-ES_tradnl"/>
              </w:rPr>
              <w:t xml:space="preserve">y </w:t>
            </w:r>
            <w:r w:rsidRPr="00F46F0F">
              <w:rPr>
                <w:rFonts w:ascii="Times New Roman" w:hAnsi="Times New Roman" w:cs="Times New Roman"/>
                <w:bCs/>
                <w:iCs/>
                <w:sz w:val="20"/>
                <w:szCs w:val="20"/>
                <w:lang w:val="es-ES_tradnl"/>
              </w:rPr>
              <w:t xml:space="preserve">adelantar el ejercicio de la acción penal </w:t>
            </w:r>
            <w:r w:rsidRPr="00F46F0F">
              <w:rPr>
                <w:rFonts w:ascii="Times New Roman" w:hAnsi="Times New Roman" w:cs="Times New Roman"/>
                <w:bCs/>
                <w:sz w:val="20"/>
                <w:szCs w:val="20"/>
                <w:lang w:val="es-ES_tradnl"/>
              </w:rPr>
              <w:t>ante el Tribunal para la Paz respecto a todas las conductas competencias de la JEP</w:t>
            </w:r>
            <w:r w:rsidRPr="00F46F0F">
              <w:rPr>
                <w:rFonts w:ascii="Times New Roman" w:eastAsia="Times New Roman" w:hAnsi="Times New Roman" w:cs="Times New Roman"/>
                <w:iCs/>
                <w:sz w:val="20"/>
                <w:szCs w:val="20"/>
                <w:shd w:val="clear" w:color="auto" w:fill="FFFFFF"/>
                <w:lang w:val="es-ES_tradnl" w:eastAsia="es-CO"/>
              </w:rPr>
              <w:t xml:space="preserve"> cuando se den los supuestos establecidos en el </w:t>
            </w:r>
            <w:r w:rsidRPr="00F46F0F">
              <w:rPr>
                <w:rFonts w:ascii="Times New Roman" w:eastAsia="Times New Roman" w:hAnsi="Times New Roman" w:cs="Times New Roman"/>
                <w:b/>
                <w:iCs/>
                <w:sz w:val="20"/>
                <w:szCs w:val="20"/>
                <w:u w:val="single"/>
                <w:shd w:val="clear" w:color="auto" w:fill="FFFFFF"/>
                <w:lang w:val="es-ES_tradnl" w:eastAsia="es-CO"/>
              </w:rPr>
              <w:t>artículo 78 literal a)</w:t>
            </w:r>
            <w:r w:rsidRPr="00F46F0F">
              <w:rPr>
                <w:rFonts w:ascii="Times New Roman" w:eastAsia="Times New Roman" w:hAnsi="Times New Roman" w:cs="Times New Roman"/>
                <w:iCs/>
                <w:sz w:val="20"/>
                <w:szCs w:val="20"/>
                <w:shd w:val="clear" w:color="auto" w:fill="FFFFFF"/>
                <w:lang w:val="es-ES_tradnl" w:eastAsia="es-CO"/>
              </w:rPr>
              <w:t xml:space="preserve"> de esta ley respecto de los casos que conforme a esta ley le deban ser remitidos, </w:t>
            </w:r>
            <w:r w:rsidRPr="00F46F0F">
              <w:rPr>
                <w:rFonts w:ascii="Times New Roman" w:eastAsia="Times New Roman" w:hAnsi="Times New Roman" w:cs="Times New Roman"/>
                <w:sz w:val="20"/>
                <w:szCs w:val="20"/>
                <w:lang w:val="es-ES_tradnl" w:eastAsia="es-CO"/>
              </w:rPr>
              <w:t>para lo cual podrá solicitar la colaboración de la Defensoría del Pueblo, de la Fiscalía General de la Nación, de otros órganos acusatorios del estado, y de las organizaciones de victimas y de derechos humanos colombianas. Valorara la información recibida por las anteriores instituciones y podrá establecer acuerdos de cooperación con todas ellas.</w:t>
            </w:r>
          </w:p>
          <w:p w14:paraId="24E7D4F7" w14:textId="77777777" w:rsidR="00F46F0F" w:rsidRPr="00F46F0F" w:rsidRDefault="00F46F0F" w:rsidP="00F10FFA">
            <w:pPr>
              <w:jc w:val="both"/>
              <w:rPr>
                <w:rFonts w:ascii="Times New Roman" w:eastAsia="Times New Roman" w:hAnsi="Times New Roman" w:cs="Times New Roman"/>
                <w:sz w:val="20"/>
                <w:szCs w:val="20"/>
                <w:lang w:val="es-ES_tradnl" w:eastAsia="es-CO"/>
              </w:rPr>
            </w:pPr>
          </w:p>
          <w:p w14:paraId="6CE1D7D4" w14:textId="77777777" w:rsidR="00F46F0F" w:rsidRPr="00F46F0F" w:rsidRDefault="00F46F0F" w:rsidP="00F10FFA">
            <w:pPr>
              <w:pStyle w:val="Textocomentario"/>
              <w:jc w:val="both"/>
              <w:rPr>
                <w:rFonts w:ascii="Times New Roman" w:hAnsi="Times New Roman"/>
                <w:lang w:val="es-ES_tradnl"/>
              </w:rPr>
            </w:pPr>
            <w:r w:rsidRPr="00F46F0F">
              <w:rPr>
                <w:rFonts w:ascii="Times New Roman" w:eastAsia="Times New Roman" w:hAnsi="Times New Roman"/>
                <w:lang w:val="es-ES_tradnl" w:eastAsia="es-CO"/>
              </w:rPr>
              <w:t>La Unidad de Investigación y Acusación mantendrá una comunicación fluida con los representantes de las víctimas. El Director de la Unidad elaborará un protocolo para el efecto.</w:t>
            </w:r>
          </w:p>
        </w:tc>
      </w:tr>
      <w:tr w:rsidR="00F46F0F" w:rsidRPr="00F46F0F" w14:paraId="6B334A00" w14:textId="77777777" w:rsidTr="00F10FFA">
        <w:trPr>
          <w:trHeight w:val="11977"/>
          <w:jc w:val="center"/>
        </w:trPr>
        <w:tc>
          <w:tcPr>
            <w:tcW w:w="4607" w:type="dxa"/>
          </w:tcPr>
          <w:p w14:paraId="3CE3ACB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81. FUNCIONES DE LA UNIDAD DE INVESTIGACIÓN Y ACUSACIÓN. </w:t>
            </w:r>
            <w:r w:rsidRPr="00F46F0F">
              <w:rPr>
                <w:rFonts w:ascii="Times New Roman" w:hAnsi="Times New Roman" w:cs="Times New Roman"/>
                <w:sz w:val="20"/>
                <w:szCs w:val="20"/>
                <w:lang w:val="es-ES_tradnl"/>
              </w:rPr>
              <w:t>La Unidad de investigación y acusación será el órgano que satisfaga el derecho de las víctimas a la justicia cuando no haya reconocimiento colectivo o individual de responsabilidad. Tendrá las siguientes funciones:</w:t>
            </w:r>
          </w:p>
          <w:p w14:paraId="0565F919" w14:textId="77777777" w:rsidR="00F46F0F" w:rsidRPr="00F46F0F" w:rsidRDefault="00F46F0F" w:rsidP="00F10FFA">
            <w:pPr>
              <w:pStyle w:val="nfasissutil1"/>
              <w:numPr>
                <w:ilvl w:val="0"/>
                <w:numId w:val="5"/>
              </w:numPr>
              <w:autoSpaceDE w:val="0"/>
              <w:autoSpaceDN w:val="0"/>
              <w:adjustRightInd w:val="0"/>
              <w:spacing w:after="0" w:line="240" w:lineRule="auto"/>
              <w:ind w:left="323"/>
              <w:jc w:val="both"/>
              <w:rPr>
                <w:rFonts w:ascii="Times New Roman" w:hAnsi="Times New Roman"/>
                <w:sz w:val="20"/>
                <w:szCs w:val="20"/>
                <w:lang w:val="es-ES_tradnl"/>
              </w:rPr>
            </w:pPr>
            <w:r w:rsidRPr="00F46F0F">
              <w:rPr>
                <w:rFonts w:ascii="Times New Roman" w:hAnsi="Times New Roman"/>
                <w:sz w:val="20"/>
                <w:szCs w:val="20"/>
                <w:lang w:val="es-ES_tradnl"/>
              </w:rPr>
              <w:t>Investigar, y de existir mérito para ello, acusar ante el Tribunal para la Paz a las personas cuyos casos le hayan sido remitidos por la Sala de reconocimiento de verdad y responsabilidad, por la Sala de definición de situaciones jurídicas o por la Sección de revisión del Tribunal para la Paz.</w:t>
            </w:r>
          </w:p>
          <w:p w14:paraId="3411D6ED" w14:textId="77777777" w:rsidR="00F46F0F" w:rsidRPr="00F46F0F" w:rsidRDefault="00F46F0F" w:rsidP="00F10FFA">
            <w:pPr>
              <w:pStyle w:val="nfasissutil1"/>
              <w:numPr>
                <w:ilvl w:val="0"/>
                <w:numId w:val="5"/>
              </w:numPr>
              <w:autoSpaceDE w:val="0"/>
              <w:autoSpaceDN w:val="0"/>
              <w:adjustRightInd w:val="0"/>
              <w:spacing w:after="0" w:line="240" w:lineRule="auto"/>
              <w:ind w:left="323"/>
              <w:jc w:val="both"/>
              <w:rPr>
                <w:rFonts w:ascii="Times New Roman" w:hAnsi="Times New Roman"/>
                <w:sz w:val="20"/>
                <w:szCs w:val="20"/>
                <w:lang w:val="es-ES_tradnl"/>
              </w:rPr>
            </w:pPr>
            <w:r w:rsidRPr="00F46F0F">
              <w:rPr>
                <w:rFonts w:ascii="Times New Roman" w:hAnsi="Times New Roman"/>
                <w:sz w:val="20"/>
                <w:szCs w:val="20"/>
                <w:lang w:val="es-ES_tradnl"/>
              </w:rPr>
              <w:t>Decidir las medidas de protección aplicables a víctimas, testigos y demás intervinientes.</w:t>
            </w:r>
          </w:p>
          <w:p w14:paraId="2B6F0755" w14:textId="77777777" w:rsidR="00F46F0F" w:rsidRPr="00F46F0F" w:rsidRDefault="00F46F0F" w:rsidP="00F10FFA">
            <w:pPr>
              <w:pStyle w:val="nfasissutil1"/>
              <w:numPr>
                <w:ilvl w:val="0"/>
                <w:numId w:val="5"/>
              </w:numPr>
              <w:autoSpaceDE w:val="0"/>
              <w:autoSpaceDN w:val="0"/>
              <w:adjustRightInd w:val="0"/>
              <w:spacing w:after="0" w:line="240" w:lineRule="auto"/>
              <w:ind w:left="323"/>
              <w:jc w:val="both"/>
              <w:rPr>
                <w:rFonts w:ascii="Times New Roman" w:hAnsi="Times New Roman"/>
                <w:sz w:val="20"/>
                <w:szCs w:val="20"/>
                <w:lang w:val="es-ES_tradnl"/>
              </w:rPr>
            </w:pPr>
            <w:r w:rsidRPr="00F46F0F">
              <w:rPr>
                <w:rFonts w:ascii="Times New Roman" w:hAnsi="Times New Roman"/>
                <w:sz w:val="20"/>
                <w:szCs w:val="20"/>
                <w:lang w:val="es-ES_tradnl"/>
              </w:rPr>
              <w:t>Solicitar a la Sección de primera instancia del Tribunal para la Paz para casos de ausencia de reconocimiento de verdad y responsabilidad, la adopción de medidas de aseguramiento y cautelares para garantizar el buen fin del proceso.</w:t>
            </w:r>
          </w:p>
          <w:p w14:paraId="5D791B6C" w14:textId="77777777" w:rsidR="00F46F0F" w:rsidRPr="00F46F0F" w:rsidRDefault="00F46F0F" w:rsidP="00F10FFA">
            <w:pPr>
              <w:pStyle w:val="nfasissutil1"/>
              <w:numPr>
                <w:ilvl w:val="0"/>
                <w:numId w:val="5"/>
              </w:numPr>
              <w:autoSpaceDE w:val="0"/>
              <w:autoSpaceDN w:val="0"/>
              <w:adjustRightInd w:val="0"/>
              <w:spacing w:after="0" w:line="240" w:lineRule="auto"/>
              <w:ind w:left="323"/>
              <w:jc w:val="both"/>
              <w:rPr>
                <w:rFonts w:ascii="Times New Roman" w:hAnsi="Times New Roman"/>
                <w:sz w:val="20"/>
                <w:szCs w:val="20"/>
                <w:lang w:val="es-ES_tradnl"/>
              </w:rPr>
            </w:pPr>
            <w:r w:rsidRPr="00F46F0F">
              <w:rPr>
                <w:rFonts w:ascii="Times New Roman" w:hAnsi="Times New Roman"/>
                <w:sz w:val="20"/>
                <w:szCs w:val="20"/>
                <w:lang w:val="es-ES_tradnl"/>
              </w:rPr>
              <w:t>Organizar sus tareas, integrar comisiones de trabajo, fijar prioridades, acumular casos semejantes y definir la secuencia en que los abordará, así como adoptar criterios de selección y descongestión. Al ejercer estas facultades tendrá en cuenta la necesidad de evitar que las conductas graves y representativas queden impunes así como prevenir la congestión del Tribunal.</w:t>
            </w:r>
          </w:p>
          <w:p w14:paraId="0A1DEC62" w14:textId="77777777" w:rsidR="00F46F0F" w:rsidRPr="00F46F0F" w:rsidRDefault="00F46F0F" w:rsidP="00F10FFA">
            <w:pPr>
              <w:pStyle w:val="nfasissutil1"/>
              <w:numPr>
                <w:ilvl w:val="0"/>
                <w:numId w:val="5"/>
              </w:numPr>
              <w:autoSpaceDE w:val="0"/>
              <w:autoSpaceDN w:val="0"/>
              <w:adjustRightInd w:val="0"/>
              <w:spacing w:after="0" w:line="240" w:lineRule="auto"/>
              <w:ind w:left="323"/>
              <w:jc w:val="both"/>
              <w:rPr>
                <w:rFonts w:ascii="Times New Roman" w:hAnsi="Times New Roman"/>
                <w:sz w:val="20"/>
                <w:szCs w:val="20"/>
                <w:lang w:val="es-ES_tradnl"/>
              </w:rPr>
            </w:pPr>
            <w:r w:rsidRPr="00F46F0F">
              <w:rPr>
                <w:rFonts w:ascii="Times New Roman" w:hAnsi="Times New Roman"/>
                <w:sz w:val="20"/>
                <w:szCs w:val="20"/>
                <w:lang w:val="es-ES_tradnl"/>
              </w:rPr>
              <w:t>Cuando en virtud de las decisiones que haya adoptado, considere que no es necesario investigar o acusar, podrá remitir el caso a la Sala de definición de situaciones jurídicas o a la Sala de amnistía e indulto.</w:t>
            </w:r>
          </w:p>
          <w:p w14:paraId="39021F87" w14:textId="77777777" w:rsidR="00F46F0F" w:rsidRPr="00F46F0F" w:rsidRDefault="00F46F0F" w:rsidP="00F10FFA">
            <w:pPr>
              <w:numPr>
                <w:ilvl w:val="0"/>
                <w:numId w:val="5"/>
              </w:numPr>
              <w:ind w:left="323"/>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Adelantar registros, allanamientos, incautaciones e interceptaciones de comunicaciones. En estos eventos, un magistrado de la Sección de primera instancia para casos de ausencia de reconocimiento de verdad y responsabilidad del Tribunal para la Paz  efectuará el control posterior respectivo, a más tardar dentro de las treinta y seis (36) horas siguientes, al solo efecto de determinar su validez.</w:t>
            </w:r>
          </w:p>
          <w:p w14:paraId="2180532A" w14:textId="77777777" w:rsidR="00F46F0F" w:rsidRPr="00F46F0F" w:rsidRDefault="00F46F0F" w:rsidP="00F10FFA">
            <w:pPr>
              <w:numPr>
                <w:ilvl w:val="0"/>
                <w:numId w:val="5"/>
              </w:numPr>
              <w:ind w:left="323"/>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Asegurar los elementos materiales probatorios, garantizando la cadena de custodia mientras se ejerce su contradicción. En caso de requerirse medidas adicionales que involucren una posible afectación de derechos fundamentales, deberá obtenerse previamente la respectiva autorización por parte de un magistrado de la Sección de primera instancia del Tribunal para la Paz para casos de ausencia de reconocimiento de verdad y responsabilidad, quien ejercerá las funciones de control de garantías.</w:t>
            </w:r>
          </w:p>
          <w:p w14:paraId="530332EC" w14:textId="77777777" w:rsidR="00F46F0F" w:rsidRPr="00F46F0F" w:rsidRDefault="00F46F0F" w:rsidP="00F10FFA">
            <w:pPr>
              <w:numPr>
                <w:ilvl w:val="0"/>
                <w:numId w:val="5"/>
              </w:numPr>
              <w:ind w:left="323"/>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Dirigir y coordinar las funciones de policía judicial que en forma transitoria y en el marco de la JEP cumplirá el Equipo Técnico Investigativo creado para estos fines al interior de la Unidad.</w:t>
            </w:r>
          </w:p>
          <w:p w14:paraId="3CC55835" w14:textId="77777777" w:rsidR="00F46F0F" w:rsidRPr="00F46F0F" w:rsidRDefault="00F46F0F" w:rsidP="00F10FFA">
            <w:pPr>
              <w:numPr>
                <w:ilvl w:val="0"/>
                <w:numId w:val="5"/>
              </w:numPr>
              <w:ind w:left="323"/>
              <w:contextualSpacing/>
              <w:jc w:val="both"/>
              <w:rPr>
                <w:rFonts w:ascii="Times New Roman" w:eastAsia="Times New Roman" w:hAnsi="Times New Roman" w:cs="Times New Roman"/>
                <w:sz w:val="20"/>
                <w:szCs w:val="20"/>
                <w:shd w:val="clear" w:color="auto" w:fill="FFFFFF"/>
                <w:lang w:val="es-ES_tradnl" w:eastAsia="es-CO"/>
              </w:rPr>
            </w:pPr>
            <w:r w:rsidRPr="00F46F0F">
              <w:rPr>
                <w:rFonts w:ascii="Times New Roman" w:eastAsia="Times New Roman" w:hAnsi="Times New Roman" w:cs="Times New Roman"/>
                <w:sz w:val="20"/>
                <w:szCs w:val="20"/>
                <w:shd w:val="clear" w:color="auto" w:fill="FFFFFF"/>
                <w:lang w:val="es-ES_tradnl" w:eastAsia="es-CO"/>
              </w:rPr>
              <w:t>Solicitar a otros órganos competentes del Estado o a organizaciones de derechos humanos y de víctimas, que informen respecto de hechos sobre los cuales no se cuente con información suficiente.</w:t>
            </w:r>
          </w:p>
          <w:p w14:paraId="79D5C63D" w14:textId="77777777" w:rsidR="00F46F0F" w:rsidRPr="00F46F0F" w:rsidRDefault="00F46F0F" w:rsidP="00F10FFA">
            <w:pPr>
              <w:numPr>
                <w:ilvl w:val="0"/>
                <w:numId w:val="5"/>
              </w:numPr>
              <w:ind w:left="323"/>
              <w:contextualSpacing/>
              <w:jc w:val="both"/>
              <w:rPr>
                <w:rFonts w:ascii="Times New Roman" w:eastAsia="Times New Roman" w:hAnsi="Times New Roman" w:cs="Times New Roman"/>
                <w:sz w:val="20"/>
                <w:szCs w:val="20"/>
                <w:shd w:val="clear" w:color="auto" w:fill="FFFFFF"/>
                <w:lang w:val="es-ES_tradnl" w:eastAsia="es-CO"/>
              </w:rPr>
            </w:pPr>
            <w:r w:rsidRPr="00F46F0F">
              <w:rPr>
                <w:rFonts w:ascii="Times New Roman" w:eastAsia="Times New Roman" w:hAnsi="Times New Roman" w:cs="Times New Roman"/>
                <w:sz w:val="20"/>
                <w:szCs w:val="20"/>
                <w:shd w:val="clear" w:color="auto" w:fill="FFFFFF"/>
                <w:lang w:val="es-ES_tradnl" w:eastAsia="es-CO"/>
              </w:rPr>
              <w:lastRenderedPageBreak/>
              <w:t>Articular y coordinar con la Jurisdicción Especial Indígena sobre asuntos de competencia de esta.</w:t>
            </w:r>
          </w:p>
          <w:p w14:paraId="1922FBF6" w14:textId="77777777" w:rsidR="00F46F0F" w:rsidRPr="00F46F0F" w:rsidRDefault="00F46F0F" w:rsidP="00F10FFA">
            <w:pPr>
              <w:numPr>
                <w:ilvl w:val="0"/>
                <w:numId w:val="5"/>
              </w:numPr>
              <w:ind w:left="323"/>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Las demás que establezca la ley de procedimiento de la JEP.</w:t>
            </w:r>
          </w:p>
        </w:tc>
        <w:tc>
          <w:tcPr>
            <w:tcW w:w="4607" w:type="dxa"/>
          </w:tcPr>
          <w:p w14:paraId="6E28D21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w:t>
            </w:r>
            <w:r w:rsidRPr="00F46F0F">
              <w:rPr>
                <w:rFonts w:ascii="Times New Roman" w:hAnsi="Times New Roman" w:cs="Times New Roman"/>
                <w:b/>
                <w:sz w:val="20"/>
                <w:szCs w:val="20"/>
                <w:u w:val="single"/>
                <w:lang w:val="es-ES_tradnl"/>
              </w:rPr>
              <w:t>87</w:t>
            </w:r>
            <w:r w:rsidRPr="00F46F0F">
              <w:rPr>
                <w:rFonts w:ascii="Times New Roman" w:hAnsi="Times New Roman" w:cs="Times New Roman"/>
                <w:b/>
                <w:sz w:val="20"/>
                <w:szCs w:val="20"/>
                <w:lang w:val="es-ES_tradnl"/>
              </w:rPr>
              <w:t xml:space="preserve">. FUNCIONES DE LA UNIDAD DE INVESTIGACIÓN Y ACUSACIÓN. </w:t>
            </w:r>
            <w:r w:rsidRPr="00F46F0F">
              <w:rPr>
                <w:rFonts w:ascii="Times New Roman" w:hAnsi="Times New Roman" w:cs="Times New Roman"/>
                <w:sz w:val="20"/>
                <w:szCs w:val="20"/>
                <w:lang w:val="es-ES_tradnl"/>
              </w:rPr>
              <w:t>La Unidad de investigación y acusación será el órgano que satisfaga el derecho de las víctimas a la justicia cuando no haya reconocimiento colectivo o individual de responsabilidad. Tendrá las siguientes funciones:</w:t>
            </w:r>
          </w:p>
          <w:p w14:paraId="2F11F39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5EBA92F0" w14:textId="77777777" w:rsidR="00F46F0F" w:rsidRPr="00F46F0F" w:rsidRDefault="00F46F0F" w:rsidP="00F10FFA">
            <w:pPr>
              <w:pStyle w:val="nfasissutil1"/>
              <w:numPr>
                <w:ilvl w:val="0"/>
                <w:numId w:val="33"/>
              </w:numPr>
              <w:autoSpaceDE w:val="0"/>
              <w:autoSpaceDN w:val="0"/>
              <w:adjustRightInd w:val="0"/>
              <w:spacing w:after="0" w:line="240" w:lineRule="auto"/>
              <w:ind w:left="372"/>
              <w:jc w:val="both"/>
              <w:rPr>
                <w:rFonts w:ascii="Times New Roman" w:hAnsi="Times New Roman"/>
                <w:sz w:val="20"/>
                <w:szCs w:val="20"/>
                <w:lang w:val="es-ES_tradnl"/>
              </w:rPr>
            </w:pPr>
            <w:r w:rsidRPr="00F46F0F">
              <w:rPr>
                <w:rFonts w:ascii="Times New Roman" w:hAnsi="Times New Roman"/>
                <w:sz w:val="20"/>
                <w:szCs w:val="20"/>
                <w:lang w:val="es-ES_tradnl"/>
              </w:rPr>
              <w:t>Investigar, y de existir mérito para ello, acusar ante el Tribunal para la Paz a las personas cuyos casos le hayan sido remitidos por la Sala de reconocimiento de verdad y responsabilidad, por la Sala de definición de situaciones jurídicas o por la Sección de revisión del Tribunal para la Paz.</w:t>
            </w:r>
          </w:p>
          <w:p w14:paraId="36A3EC09" w14:textId="77777777" w:rsidR="00F46F0F" w:rsidRPr="00F46F0F" w:rsidRDefault="00F46F0F" w:rsidP="00F10FFA">
            <w:pPr>
              <w:pStyle w:val="nfasissutil1"/>
              <w:autoSpaceDE w:val="0"/>
              <w:autoSpaceDN w:val="0"/>
              <w:adjustRightInd w:val="0"/>
              <w:ind w:left="372"/>
              <w:jc w:val="both"/>
              <w:rPr>
                <w:rFonts w:ascii="Times New Roman" w:hAnsi="Times New Roman"/>
                <w:sz w:val="20"/>
                <w:szCs w:val="20"/>
                <w:lang w:val="es-ES_tradnl"/>
              </w:rPr>
            </w:pPr>
          </w:p>
          <w:p w14:paraId="49A2EFDC" w14:textId="77777777" w:rsidR="00F46F0F" w:rsidRPr="00F46F0F" w:rsidRDefault="00F46F0F" w:rsidP="00F10FFA">
            <w:pPr>
              <w:pStyle w:val="nfasissutil1"/>
              <w:numPr>
                <w:ilvl w:val="0"/>
                <w:numId w:val="33"/>
              </w:numPr>
              <w:autoSpaceDE w:val="0"/>
              <w:autoSpaceDN w:val="0"/>
              <w:adjustRightInd w:val="0"/>
              <w:spacing w:after="0" w:line="240" w:lineRule="auto"/>
              <w:ind w:left="372"/>
              <w:jc w:val="both"/>
              <w:rPr>
                <w:rFonts w:ascii="Times New Roman" w:hAnsi="Times New Roman"/>
                <w:sz w:val="20"/>
                <w:szCs w:val="20"/>
                <w:lang w:val="es-ES_tradnl"/>
              </w:rPr>
            </w:pPr>
            <w:r w:rsidRPr="00F46F0F">
              <w:rPr>
                <w:rFonts w:ascii="Times New Roman" w:hAnsi="Times New Roman"/>
                <w:sz w:val="20"/>
                <w:szCs w:val="20"/>
                <w:lang w:val="es-ES_tradnl"/>
              </w:rPr>
              <w:t xml:space="preserve">Decidir, </w:t>
            </w:r>
            <w:r w:rsidRPr="00F46F0F">
              <w:rPr>
                <w:rFonts w:ascii="Times New Roman" w:hAnsi="Times New Roman"/>
                <w:b/>
                <w:sz w:val="20"/>
                <w:szCs w:val="20"/>
                <w:u w:val="single"/>
                <w:lang w:val="es-ES_tradnl"/>
              </w:rPr>
              <w:t>de oficio o a solicitud de las Salas o Secciones de la JEP,</w:t>
            </w:r>
            <w:r w:rsidRPr="00F46F0F">
              <w:rPr>
                <w:rFonts w:ascii="Times New Roman" w:hAnsi="Times New Roman"/>
                <w:sz w:val="20"/>
                <w:szCs w:val="20"/>
                <w:lang w:val="es-ES_tradnl"/>
              </w:rPr>
              <w:t xml:space="preserve"> las medidas de protección aplicables a víctimas, testigos y demás intervinientes.</w:t>
            </w:r>
          </w:p>
          <w:p w14:paraId="0AD8958E" w14:textId="77777777" w:rsidR="00F46F0F" w:rsidRPr="00F46F0F" w:rsidRDefault="00F46F0F" w:rsidP="00F10FFA">
            <w:pPr>
              <w:pStyle w:val="nfasissutil1"/>
              <w:ind w:left="372"/>
              <w:rPr>
                <w:rFonts w:ascii="Times New Roman" w:hAnsi="Times New Roman"/>
                <w:sz w:val="20"/>
                <w:szCs w:val="20"/>
                <w:lang w:val="es-ES_tradnl"/>
              </w:rPr>
            </w:pPr>
          </w:p>
          <w:p w14:paraId="31EE18C4" w14:textId="77777777" w:rsidR="00F46F0F" w:rsidRPr="00F46F0F" w:rsidRDefault="00F46F0F" w:rsidP="00F10FFA">
            <w:pPr>
              <w:pStyle w:val="nfasissutil1"/>
              <w:numPr>
                <w:ilvl w:val="0"/>
                <w:numId w:val="33"/>
              </w:numPr>
              <w:autoSpaceDE w:val="0"/>
              <w:autoSpaceDN w:val="0"/>
              <w:adjustRightInd w:val="0"/>
              <w:spacing w:after="0" w:line="240" w:lineRule="auto"/>
              <w:ind w:left="372"/>
              <w:jc w:val="both"/>
              <w:rPr>
                <w:rFonts w:ascii="Times New Roman" w:hAnsi="Times New Roman"/>
                <w:sz w:val="20"/>
                <w:szCs w:val="20"/>
                <w:lang w:val="es-ES_tradnl"/>
              </w:rPr>
            </w:pPr>
            <w:r w:rsidRPr="00F46F0F">
              <w:rPr>
                <w:rFonts w:ascii="Times New Roman" w:hAnsi="Times New Roman"/>
                <w:sz w:val="20"/>
                <w:szCs w:val="20"/>
                <w:lang w:val="es-ES_tradnl"/>
              </w:rPr>
              <w:t>Solicitar a la Sección de primera instancia del Tribunal para la Paz para casos de ausencia de reconocimiento de verdad y responsabilidad, la adopción de medidas de aseguramiento y cautelares para garantizar el buen fin del proceso.</w:t>
            </w:r>
          </w:p>
          <w:p w14:paraId="1638E92D" w14:textId="77777777" w:rsidR="00F46F0F" w:rsidRPr="00F46F0F" w:rsidRDefault="00F46F0F" w:rsidP="00F10FFA">
            <w:pPr>
              <w:pStyle w:val="nfasissutil1"/>
              <w:ind w:left="372"/>
              <w:rPr>
                <w:rFonts w:ascii="Times New Roman" w:hAnsi="Times New Roman"/>
                <w:sz w:val="20"/>
                <w:szCs w:val="20"/>
                <w:lang w:val="es-ES_tradnl"/>
              </w:rPr>
            </w:pPr>
          </w:p>
          <w:p w14:paraId="20563240" w14:textId="77777777" w:rsidR="00F46F0F" w:rsidRPr="00F46F0F" w:rsidRDefault="00F46F0F" w:rsidP="00F10FFA">
            <w:pPr>
              <w:pStyle w:val="nfasissutil1"/>
              <w:numPr>
                <w:ilvl w:val="0"/>
                <w:numId w:val="33"/>
              </w:numPr>
              <w:autoSpaceDE w:val="0"/>
              <w:autoSpaceDN w:val="0"/>
              <w:adjustRightInd w:val="0"/>
              <w:spacing w:after="0" w:line="240" w:lineRule="auto"/>
              <w:ind w:left="372"/>
              <w:jc w:val="both"/>
              <w:rPr>
                <w:rFonts w:ascii="Times New Roman" w:hAnsi="Times New Roman"/>
                <w:sz w:val="20"/>
                <w:szCs w:val="20"/>
                <w:lang w:val="es-ES_tradnl"/>
              </w:rPr>
            </w:pPr>
            <w:r w:rsidRPr="00F46F0F">
              <w:rPr>
                <w:rFonts w:ascii="Times New Roman" w:hAnsi="Times New Roman"/>
                <w:sz w:val="20"/>
                <w:szCs w:val="20"/>
                <w:lang w:val="es-ES_tradnl"/>
              </w:rPr>
              <w:t>Organizar sus tareas, integrar comisiones de trabajo, fijar prioridades, acumular casos semejantes y definir la secuencia en que los abordará, así como adoptar criterios de selección y descongestión. Al ejercer estas facultades tendrá en cuenta la necesidad de evitar que las conductas graves y representativas queden impunes así como prevenir la congestión del Tribunal.</w:t>
            </w:r>
          </w:p>
          <w:p w14:paraId="25D27EFE" w14:textId="77777777" w:rsidR="00F46F0F" w:rsidRPr="00F46F0F" w:rsidRDefault="00F46F0F" w:rsidP="00F10FFA">
            <w:pPr>
              <w:pStyle w:val="nfasissutil1"/>
              <w:ind w:left="372"/>
              <w:rPr>
                <w:rFonts w:ascii="Times New Roman" w:hAnsi="Times New Roman"/>
                <w:sz w:val="20"/>
                <w:szCs w:val="20"/>
                <w:lang w:val="es-ES_tradnl"/>
              </w:rPr>
            </w:pPr>
          </w:p>
          <w:p w14:paraId="175EA387" w14:textId="77777777" w:rsidR="00F46F0F" w:rsidRPr="00F46F0F" w:rsidRDefault="00F46F0F" w:rsidP="00F10FFA">
            <w:pPr>
              <w:pStyle w:val="nfasissutil1"/>
              <w:numPr>
                <w:ilvl w:val="0"/>
                <w:numId w:val="33"/>
              </w:numPr>
              <w:autoSpaceDE w:val="0"/>
              <w:autoSpaceDN w:val="0"/>
              <w:adjustRightInd w:val="0"/>
              <w:spacing w:after="0" w:line="240" w:lineRule="auto"/>
              <w:ind w:left="372"/>
              <w:jc w:val="both"/>
              <w:rPr>
                <w:rFonts w:ascii="Times New Roman" w:hAnsi="Times New Roman"/>
                <w:sz w:val="20"/>
                <w:szCs w:val="20"/>
                <w:lang w:val="es-ES_tradnl"/>
              </w:rPr>
            </w:pPr>
            <w:r w:rsidRPr="00F46F0F">
              <w:rPr>
                <w:rFonts w:ascii="Times New Roman" w:hAnsi="Times New Roman"/>
                <w:sz w:val="20"/>
                <w:szCs w:val="20"/>
                <w:lang w:val="es-ES_tradnl"/>
              </w:rPr>
              <w:t>Cuando en virtud de las decisiones que haya adoptado, considere que no es necesario investigar o acusar, podrá remitir el caso a la Sala de definición de situaciones jurídicas o a la Sala de amnistía e indulto.</w:t>
            </w:r>
          </w:p>
          <w:p w14:paraId="24B42FF0" w14:textId="77777777" w:rsidR="00F46F0F" w:rsidRPr="00F46F0F" w:rsidRDefault="00F46F0F" w:rsidP="00F10FFA">
            <w:pPr>
              <w:pStyle w:val="nfasissutil1"/>
              <w:autoSpaceDE w:val="0"/>
              <w:autoSpaceDN w:val="0"/>
              <w:adjustRightInd w:val="0"/>
              <w:ind w:left="372"/>
              <w:jc w:val="both"/>
              <w:rPr>
                <w:rFonts w:ascii="Times New Roman" w:hAnsi="Times New Roman"/>
                <w:sz w:val="20"/>
                <w:szCs w:val="20"/>
                <w:lang w:val="es-ES_tradnl"/>
              </w:rPr>
            </w:pPr>
          </w:p>
          <w:p w14:paraId="2F9FBF03" w14:textId="77777777" w:rsidR="00F46F0F" w:rsidRPr="00F46F0F" w:rsidRDefault="00F46F0F" w:rsidP="00F10FFA">
            <w:pPr>
              <w:numPr>
                <w:ilvl w:val="0"/>
                <w:numId w:val="33"/>
              </w:numPr>
              <w:ind w:left="372"/>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Adelantar registros, allanamientos, incautaciones e interceptaciones de comunicaciones. En estos eventos, un magistrado de la Sección de primera instancia para casos de ausencia de reconocimiento de verdad y responsabilidad del Tribunal para la Paz  efectuará el control posterior respectivo, a más tardar dentro de las treinta y seis (36) horas siguientes, al solo efecto de determinar su validez.</w:t>
            </w:r>
          </w:p>
          <w:p w14:paraId="1E6FB21B" w14:textId="77777777" w:rsidR="00F46F0F" w:rsidRPr="00F46F0F" w:rsidRDefault="00F46F0F" w:rsidP="00F10FFA">
            <w:pPr>
              <w:ind w:left="372"/>
              <w:contextualSpacing/>
              <w:jc w:val="both"/>
              <w:rPr>
                <w:rFonts w:ascii="Times New Roman" w:hAnsi="Times New Roman" w:cs="Times New Roman"/>
                <w:sz w:val="20"/>
                <w:szCs w:val="20"/>
                <w:lang w:val="es-ES_tradnl"/>
              </w:rPr>
            </w:pPr>
          </w:p>
          <w:p w14:paraId="3E106B62" w14:textId="77777777" w:rsidR="00F46F0F" w:rsidRPr="00F46F0F" w:rsidRDefault="00F46F0F" w:rsidP="00F10FFA">
            <w:pPr>
              <w:numPr>
                <w:ilvl w:val="0"/>
                <w:numId w:val="33"/>
              </w:numPr>
              <w:ind w:left="372"/>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Asegurar los elementos materiales probatorios, garantizando la cadena de custodia mientras se ejerce su contradicción. En caso de requerirse medidas adicionales que involucren una posible afectación de derechos fundamentales, deberá obtenerse previamente la respectiva autorización por parte de un magistrado de la Sección de primera instancia del Tribunal para la Paz para </w:t>
            </w:r>
            <w:r w:rsidRPr="00F46F0F">
              <w:rPr>
                <w:rFonts w:ascii="Times New Roman" w:hAnsi="Times New Roman" w:cs="Times New Roman"/>
                <w:sz w:val="20"/>
                <w:szCs w:val="20"/>
                <w:lang w:val="es-ES_tradnl"/>
              </w:rPr>
              <w:lastRenderedPageBreak/>
              <w:t>casos de ausencia de reconocimiento de verdad y responsabilidad, quien ejercerá las funciones de control de garantías.</w:t>
            </w:r>
          </w:p>
          <w:p w14:paraId="16F46393" w14:textId="77777777" w:rsidR="00F46F0F" w:rsidRPr="00F46F0F" w:rsidRDefault="00F46F0F" w:rsidP="00F10FFA">
            <w:pPr>
              <w:ind w:left="372"/>
              <w:contextualSpacing/>
              <w:jc w:val="both"/>
              <w:rPr>
                <w:rFonts w:ascii="Times New Roman" w:hAnsi="Times New Roman" w:cs="Times New Roman"/>
                <w:sz w:val="20"/>
                <w:szCs w:val="20"/>
                <w:lang w:val="es-ES_tradnl"/>
              </w:rPr>
            </w:pPr>
          </w:p>
          <w:p w14:paraId="389CB121" w14:textId="77777777" w:rsidR="00F46F0F" w:rsidRPr="00F46F0F" w:rsidRDefault="00F46F0F" w:rsidP="00F10FFA">
            <w:pPr>
              <w:numPr>
                <w:ilvl w:val="0"/>
                <w:numId w:val="33"/>
              </w:numPr>
              <w:ind w:left="372"/>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Dirigir y coordinar las funciones de policía judicial que en forma transitoria y en el marco de la JEP cumplirá el Equipo Técnico Investigativo creado para estos fines al interior de la Unidad.</w:t>
            </w:r>
          </w:p>
          <w:p w14:paraId="6E4417B3" w14:textId="77777777" w:rsidR="00F46F0F" w:rsidRPr="00F46F0F" w:rsidRDefault="00F46F0F" w:rsidP="00F10FFA">
            <w:pPr>
              <w:ind w:left="372"/>
              <w:contextualSpacing/>
              <w:jc w:val="both"/>
              <w:rPr>
                <w:rFonts w:ascii="Times New Roman" w:hAnsi="Times New Roman" w:cs="Times New Roman"/>
                <w:sz w:val="20"/>
                <w:szCs w:val="20"/>
                <w:lang w:val="es-ES_tradnl"/>
              </w:rPr>
            </w:pPr>
          </w:p>
          <w:p w14:paraId="454E30A1" w14:textId="77777777" w:rsidR="00F46F0F" w:rsidRPr="00F46F0F" w:rsidRDefault="00F46F0F" w:rsidP="00F10FFA">
            <w:pPr>
              <w:numPr>
                <w:ilvl w:val="0"/>
                <w:numId w:val="33"/>
              </w:numPr>
              <w:ind w:left="372"/>
              <w:contextualSpacing/>
              <w:jc w:val="both"/>
              <w:rPr>
                <w:rFonts w:ascii="Times New Roman" w:eastAsia="Times New Roman" w:hAnsi="Times New Roman" w:cs="Times New Roman"/>
                <w:sz w:val="20"/>
                <w:szCs w:val="20"/>
                <w:shd w:val="clear" w:color="auto" w:fill="FFFFFF"/>
                <w:lang w:val="es-ES_tradnl" w:eastAsia="es-CO"/>
              </w:rPr>
            </w:pPr>
            <w:r w:rsidRPr="00F46F0F">
              <w:rPr>
                <w:rFonts w:ascii="Times New Roman" w:eastAsia="Times New Roman" w:hAnsi="Times New Roman" w:cs="Times New Roman"/>
                <w:sz w:val="20"/>
                <w:szCs w:val="20"/>
                <w:shd w:val="clear" w:color="auto" w:fill="FFFFFF"/>
                <w:lang w:val="es-ES_tradnl" w:eastAsia="es-CO"/>
              </w:rPr>
              <w:t>Solicitar a otros órganos competentes del Estado o a organizaciones de derechos humanos y de víctimas, que informen respecto de hechos sobre los cuales no se cuente con información suficiente.</w:t>
            </w:r>
          </w:p>
          <w:p w14:paraId="63AC5B0A" w14:textId="77777777" w:rsidR="00F46F0F" w:rsidRPr="00F46F0F" w:rsidRDefault="00F46F0F" w:rsidP="00F10FFA">
            <w:pPr>
              <w:ind w:left="372"/>
              <w:contextualSpacing/>
              <w:jc w:val="both"/>
              <w:rPr>
                <w:rFonts w:ascii="Times New Roman" w:eastAsia="Times New Roman" w:hAnsi="Times New Roman" w:cs="Times New Roman"/>
                <w:sz w:val="20"/>
                <w:szCs w:val="20"/>
                <w:shd w:val="clear" w:color="auto" w:fill="FFFFFF"/>
                <w:lang w:val="es-ES_tradnl" w:eastAsia="es-CO"/>
              </w:rPr>
            </w:pPr>
          </w:p>
          <w:p w14:paraId="662D8491" w14:textId="77777777" w:rsidR="00F46F0F" w:rsidRPr="00F46F0F" w:rsidRDefault="00F46F0F" w:rsidP="00F10FFA">
            <w:pPr>
              <w:numPr>
                <w:ilvl w:val="0"/>
                <w:numId w:val="33"/>
              </w:numPr>
              <w:ind w:left="372"/>
              <w:contextualSpacing/>
              <w:jc w:val="both"/>
              <w:rPr>
                <w:rFonts w:ascii="Times New Roman" w:eastAsia="Times New Roman" w:hAnsi="Times New Roman" w:cs="Times New Roman"/>
                <w:sz w:val="20"/>
                <w:szCs w:val="20"/>
                <w:shd w:val="clear" w:color="auto" w:fill="FFFFFF"/>
                <w:lang w:val="es-ES_tradnl" w:eastAsia="es-CO"/>
              </w:rPr>
            </w:pPr>
            <w:r w:rsidRPr="00F46F0F">
              <w:rPr>
                <w:rFonts w:ascii="Times New Roman" w:eastAsia="Times New Roman" w:hAnsi="Times New Roman" w:cs="Times New Roman"/>
                <w:sz w:val="20"/>
                <w:szCs w:val="20"/>
                <w:shd w:val="clear" w:color="auto" w:fill="FFFFFF"/>
                <w:lang w:val="es-ES_tradnl" w:eastAsia="es-CO"/>
              </w:rPr>
              <w:t>Articular y coordinar con la Jurisdicción Especial Indígena sobre asuntos de competencia de esta.</w:t>
            </w:r>
          </w:p>
          <w:p w14:paraId="7B43AB21" w14:textId="77777777" w:rsidR="00F46F0F" w:rsidRPr="00F46F0F" w:rsidRDefault="00F46F0F" w:rsidP="00F10FFA">
            <w:pPr>
              <w:ind w:left="372"/>
              <w:contextualSpacing/>
              <w:jc w:val="both"/>
              <w:rPr>
                <w:rFonts w:ascii="Times New Roman" w:eastAsia="Times New Roman" w:hAnsi="Times New Roman" w:cs="Times New Roman"/>
                <w:sz w:val="20"/>
                <w:szCs w:val="20"/>
                <w:shd w:val="clear" w:color="auto" w:fill="FFFFFF"/>
                <w:lang w:val="es-ES_tradnl" w:eastAsia="es-CO"/>
              </w:rPr>
            </w:pPr>
          </w:p>
          <w:p w14:paraId="6E0905E0" w14:textId="77777777" w:rsidR="00F46F0F" w:rsidRPr="00F46F0F" w:rsidRDefault="00F46F0F" w:rsidP="00F10FFA">
            <w:pPr>
              <w:numPr>
                <w:ilvl w:val="0"/>
                <w:numId w:val="33"/>
              </w:numPr>
              <w:ind w:left="372"/>
              <w:contextualSpacing/>
              <w:jc w:val="both"/>
              <w:rPr>
                <w:rFonts w:ascii="Times New Roman" w:eastAsia="Times New Roman" w:hAnsi="Times New Roman" w:cs="Times New Roman"/>
                <w:sz w:val="20"/>
                <w:szCs w:val="20"/>
                <w:shd w:val="clear" w:color="auto" w:fill="FFFFFF"/>
                <w:lang w:val="es-ES_tradnl" w:eastAsia="es-CO"/>
              </w:rPr>
            </w:pPr>
            <w:r w:rsidRPr="00F46F0F">
              <w:rPr>
                <w:rFonts w:ascii="Times New Roman" w:hAnsi="Times New Roman" w:cs="Times New Roman"/>
                <w:sz w:val="20"/>
                <w:szCs w:val="20"/>
                <w:lang w:val="es-ES_tradnl"/>
              </w:rPr>
              <w:t>Las demás que establezca la ley de procedimiento de la JEP.</w:t>
            </w:r>
          </w:p>
        </w:tc>
      </w:tr>
      <w:tr w:rsidR="00F46F0F" w:rsidRPr="00F46F0F" w14:paraId="41F01E97" w14:textId="77777777" w:rsidTr="00F10FFA">
        <w:trPr>
          <w:jc w:val="center"/>
        </w:trPr>
        <w:tc>
          <w:tcPr>
            <w:tcW w:w="4607" w:type="dxa"/>
          </w:tcPr>
          <w:p w14:paraId="29AAC3EF" w14:textId="77777777" w:rsidR="00F46F0F" w:rsidRPr="00F46F0F" w:rsidRDefault="00F46F0F" w:rsidP="00F10FFA">
            <w:pPr>
              <w:rPr>
                <w:rFonts w:ascii="Times New Roman" w:hAnsi="Times New Roman" w:cs="Times New Roman"/>
                <w:b/>
                <w:sz w:val="20"/>
                <w:szCs w:val="20"/>
                <w:lang w:val="es-ES_tradnl"/>
              </w:rPr>
            </w:pPr>
          </w:p>
        </w:tc>
        <w:tc>
          <w:tcPr>
            <w:tcW w:w="4607" w:type="dxa"/>
          </w:tcPr>
          <w:p w14:paraId="172B6AE3" w14:textId="77777777" w:rsidR="00F46F0F" w:rsidRPr="00F46F0F" w:rsidRDefault="00F46F0F" w:rsidP="00F10FFA">
            <w:pPr>
              <w:pStyle w:val="Body"/>
              <w:jc w:val="both"/>
              <w:rPr>
                <w:rFonts w:ascii="Times New Roman" w:eastAsia="Times New Roman" w:hAnsi="Times New Roman" w:cs="Times New Roman"/>
                <w:color w:val="auto"/>
                <w:sz w:val="20"/>
                <w:szCs w:val="20"/>
              </w:rPr>
            </w:pPr>
            <w:r w:rsidRPr="00F46F0F">
              <w:rPr>
                <w:rFonts w:ascii="Times New Roman" w:hAnsi="Times New Roman" w:cs="Times New Roman"/>
                <w:b/>
                <w:bCs/>
                <w:color w:val="auto"/>
                <w:sz w:val="20"/>
                <w:szCs w:val="20"/>
              </w:rPr>
              <w:t xml:space="preserve">(NUEVO) ARTÍCULO </w:t>
            </w:r>
            <w:r w:rsidRPr="00F46F0F">
              <w:rPr>
                <w:rFonts w:ascii="Times New Roman" w:hAnsi="Times New Roman" w:cs="Times New Roman"/>
                <w:b/>
                <w:bCs/>
                <w:color w:val="auto"/>
                <w:sz w:val="20"/>
                <w:szCs w:val="20"/>
                <w:u w:val="single"/>
              </w:rPr>
              <w:t>88</w:t>
            </w:r>
            <w:r w:rsidRPr="00F46F0F">
              <w:rPr>
                <w:rFonts w:ascii="Times New Roman" w:hAnsi="Times New Roman" w:cs="Times New Roman"/>
                <w:b/>
                <w:bCs/>
                <w:color w:val="auto"/>
                <w:sz w:val="20"/>
                <w:szCs w:val="20"/>
              </w:rPr>
              <w:t xml:space="preserve">. </w:t>
            </w:r>
            <w:r w:rsidRPr="00F46F0F">
              <w:rPr>
                <w:rFonts w:ascii="Times New Roman" w:hAnsi="Times New Roman" w:cs="Times New Roman"/>
                <w:b/>
                <w:bCs/>
                <w:sz w:val="20"/>
              </w:rPr>
              <w:t xml:space="preserve">FUNCIONES DE POLICÍA JUDICIAL DE LA JEP Y DIRECCIÓN. </w:t>
            </w:r>
            <w:r w:rsidRPr="00F46F0F">
              <w:rPr>
                <w:rFonts w:ascii="Times New Roman" w:hAnsi="Times New Roman" w:cs="Times New Roman"/>
                <w:sz w:val="20"/>
              </w:rPr>
              <w:t xml:space="preserve">Tendrán funciones permanentes de policía judicial, los analistas e investigadores de la Unidad de Investigación y Acusación, y, aquellos que eventualmente sean </w:t>
            </w:r>
            <w:r w:rsidRPr="00F46F0F">
              <w:rPr>
                <w:rFonts w:ascii="Times New Roman" w:hAnsi="Times New Roman" w:cs="Times New Roman"/>
                <w:sz w:val="20"/>
              </w:rPr>
              <w:lastRenderedPageBreak/>
              <w:t>asignados a cada una de las salas y secciones de la JEP. El Director de la Unidad de Investigación y Acusación, quien será el máximo director de la policía judicial de la JEP, podrá asignar funciones de policía judicial a cualquier servidor público de la JEP. Los magistrados de las Salas podrán comisionar a cualquier autoridad para la práctica de pruebas, mientras los magistrados de las Secciones y los fiscales de la JEP sólo podrán hacerlo para la recolección de elementos materiales probatorios y evidencia física.</w:t>
            </w:r>
          </w:p>
          <w:p w14:paraId="77B04FBE" w14:textId="77777777" w:rsidR="00F46F0F" w:rsidRPr="00F46F0F" w:rsidRDefault="00F46F0F" w:rsidP="00F10FFA">
            <w:pPr>
              <w:rPr>
                <w:rFonts w:ascii="Times New Roman" w:hAnsi="Times New Roman" w:cs="Times New Roman"/>
                <w:b/>
                <w:sz w:val="20"/>
                <w:szCs w:val="20"/>
                <w:lang w:val="es-ES_tradnl"/>
              </w:rPr>
            </w:pPr>
          </w:p>
        </w:tc>
      </w:tr>
      <w:tr w:rsidR="00F46F0F" w:rsidRPr="00F46F0F" w14:paraId="2088C519" w14:textId="77777777" w:rsidTr="00F10FFA">
        <w:trPr>
          <w:jc w:val="center"/>
        </w:trPr>
        <w:tc>
          <w:tcPr>
            <w:tcW w:w="4607" w:type="dxa"/>
          </w:tcPr>
          <w:p w14:paraId="33D2565B" w14:textId="77777777" w:rsidR="00F46F0F" w:rsidRPr="00F46F0F" w:rsidRDefault="00F46F0F" w:rsidP="00F10FFA">
            <w:pPr>
              <w:rPr>
                <w:rFonts w:ascii="Times New Roman" w:hAnsi="Times New Roman" w:cs="Times New Roman"/>
                <w:b/>
                <w:sz w:val="20"/>
                <w:szCs w:val="20"/>
                <w:lang w:val="es-ES_tradnl"/>
              </w:rPr>
            </w:pPr>
          </w:p>
        </w:tc>
        <w:tc>
          <w:tcPr>
            <w:tcW w:w="4607" w:type="dxa"/>
          </w:tcPr>
          <w:p w14:paraId="2747B02F" w14:textId="77777777" w:rsidR="00F46F0F" w:rsidRPr="00F46F0F" w:rsidRDefault="00F46F0F" w:rsidP="00F10FFA">
            <w:pPr>
              <w:pStyle w:val="Body"/>
              <w:jc w:val="both"/>
              <w:rPr>
                <w:rFonts w:ascii="Times New Roman" w:eastAsia="Times New Roman" w:hAnsi="Times New Roman" w:cs="Times New Roman"/>
              </w:rPr>
            </w:pPr>
            <w:r w:rsidRPr="00F46F0F">
              <w:rPr>
                <w:rFonts w:ascii="Times New Roman" w:hAnsi="Times New Roman" w:cs="Times New Roman"/>
                <w:b/>
                <w:bCs/>
                <w:color w:val="auto"/>
                <w:sz w:val="20"/>
                <w:szCs w:val="20"/>
              </w:rPr>
              <w:t xml:space="preserve">(NUEVO) </w:t>
            </w:r>
            <w:r w:rsidRPr="00F46F0F">
              <w:rPr>
                <w:rFonts w:ascii="Times New Roman" w:hAnsi="Times New Roman" w:cs="Times New Roman"/>
                <w:b/>
                <w:bCs/>
                <w:sz w:val="20"/>
              </w:rPr>
              <w:t xml:space="preserve">ARTÍCULO 89. UNIDAD DE GESTIÓN Y JERARQUÍA. </w:t>
            </w:r>
            <w:r w:rsidRPr="00F46F0F">
              <w:rPr>
                <w:rFonts w:ascii="Times New Roman" w:hAnsi="Times New Roman" w:cs="Times New Roman"/>
                <w:sz w:val="20"/>
              </w:rPr>
              <w:t xml:space="preserve">Los fiscales, investigadores y funcionarios de la Unidad de Investigación y Acusación están sujetos al principio de unidad de gestión y jerarquía. El reglamento de la JEP al que se refiere el artículo transitorio 12 del Acto Legislativo 01 de 2017, contendrá los parámetros a partir de los cuales el director de la unidad debe expedir las normas tendientes a garantizar la materialización de este principio al interior de la Unidad. </w:t>
            </w:r>
          </w:p>
          <w:p w14:paraId="043ECDB9" w14:textId="77777777" w:rsidR="00F46F0F" w:rsidRPr="00F46F0F" w:rsidRDefault="00F46F0F" w:rsidP="00F10FFA">
            <w:pPr>
              <w:pStyle w:val="Body"/>
              <w:jc w:val="both"/>
              <w:rPr>
                <w:rFonts w:ascii="Times New Roman" w:eastAsia="Times New Roman" w:hAnsi="Times New Roman" w:cs="Times New Roman"/>
                <w:color w:val="auto"/>
                <w:sz w:val="20"/>
                <w:szCs w:val="20"/>
              </w:rPr>
            </w:pPr>
          </w:p>
          <w:p w14:paraId="7866F318" w14:textId="77777777" w:rsidR="00F46F0F" w:rsidRPr="00F46F0F" w:rsidRDefault="00F46F0F" w:rsidP="00F10FFA">
            <w:pPr>
              <w:rPr>
                <w:rFonts w:ascii="Times New Roman" w:hAnsi="Times New Roman" w:cs="Times New Roman"/>
                <w:b/>
                <w:sz w:val="20"/>
                <w:szCs w:val="20"/>
                <w:lang w:val="es-ES_tradnl"/>
              </w:rPr>
            </w:pPr>
          </w:p>
        </w:tc>
      </w:tr>
      <w:tr w:rsidR="00F46F0F" w:rsidRPr="00F46F0F" w14:paraId="140A347A" w14:textId="77777777" w:rsidTr="00F10FFA">
        <w:trPr>
          <w:jc w:val="center"/>
        </w:trPr>
        <w:tc>
          <w:tcPr>
            <w:tcW w:w="4607" w:type="dxa"/>
          </w:tcPr>
          <w:p w14:paraId="39FE20C8" w14:textId="77777777" w:rsidR="00F46F0F" w:rsidRPr="00F46F0F" w:rsidRDefault="00F46F0F" w:rsidP="00F10FFA">
            <w:pPr>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82. CONFORMACIÓN.  </w:t>
            </w:r>
            <w:r w:rsidRPr="00F46F0F">
              <w:rPr>
                <w:rFonts w:ascii="Times New Roman" w:hAnsi="Times New Roman" w:cs="Times New Roman"/>
                <w:sz w:val="20"/>
                <w:szCs w:val="20"/>
                <w:lang w:val="es-ES_tradnl"/>
              </w:rPr>
              <w:t>El Tribunal para la Paz, será conformado según lo previsto en el artículo transitorio 7 del Acto Legislativo 001 de 2017,  y será el órgano de cierre de la jurisdicción especial para la paz que se crea en el SIVJRNR.</w:t>
            </w:r>
          </w:p>
        </w:tc>
        <w:tc>
          <w:tcPr>
            <w:tcW w:w="4607" w:type="dxa"/>
          </w:tcPr>
          <w:p w14:paraId="653C642F" w14:textId="77777777" w:rsidR="00F46F0F" w:rsidRPr="00F46F0F" w:rsidRDefault="00F46F0F" w:rsidP="00F10FFA">
            <w:pPr>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ARTÍCULO</w:t>
            </w:r>
            <w:r w:rsidRPr="00F46F0F">
              <w:rPr>
                <w:rFonts w:ascii="Times New Roman" w:hAnsi="Times New Roman" w:cs="Times New Roman"/>
                <w:b/>
                <w:sz w:val="20"/>
                <w:szCs w:val="20"/>
                <w:u w:val="single"/>
                <w:lang w:val="es-ES_tradnl"/>
              </w:rPr>
              <w:t xml:space="preserve"> 90.</w:t>
            </w:r>
            <w:r w:rsidRPr="00F46F0F">
              <w:rPr>
                <w:rFonts w:ascii="Times New Roman" w:hAnsi="Times New Roman" w:cs="Times New Roman"/>
                <w:b/>
                <w:sz w:val="20"/>
                <w:szCs w:val="20"/>
                <w:lang w:val="es-ES_tradnl"/>
              </w:rPr>
              <w:t xml:space="preserve"> CONFORMACIÓN.  </w:t>
            </w:r>
            <w:r w:rsidRPr="00F46F0F">
              <w:rPr>
                <w:rFonts w:ascii="Times New Roman" w:hAnsi="Times New Roman" w:cs="Times New Roman"/>
                <w:sz w:val="20"/>
                <w:szCs w:val="20"/>
                <w:lang w:val="es-ES_tradnl"/>
              </w:rPr>
              <w:t>El Tribunal para la Paz, será conformado según lo previsto en el artículo transitorio 7 del Acto Legislativo 01 de 2017,  y será el órgano de cierre de la jurisdicción especial para la paz que se crea en el SIVJRNR.</w:t>
            </w:r>
          </w:p>
          <w:p w14:paraId="58DC3C82" w14:textId="77777777" w:rsidR="00F46F0F" w:rsidRPr="00F46F0F" w:rsidRDefault="00F46F0F" w:rsidP="00F10FFA">
            <w:pPr>
              <w:rPr>
                <w:rFonts w:ascii="Times New Roman" w:hAnsi="Times New Roman" w:cs="Times New Roman"/>
                <w:b/>
                <w:sz w:val="20"/>
                <w:szCs w:val="20"/>
                <w:lang w:val="es-ES_tradnl"/>
              </w:rPr>
            </w:pPr>
          </w:p>
        </w:tc>
      </w:tr>
      <w:tr w:rsidR="00F46F0F" w:rsidRPr="00F46F0F" w14:paraId="7B836AC5" w14:textId="77777777" w:rsidTr="00F10FFA">
        <w:trPr>
          <w:trHeight w:val="10005"/>
          <w:jc w:val="center"/>
        </w:trPr>
        <w:tc>
          <w:tcPr>
            <w:tcW w:w="4607" w:type="dxa"/>
          </w:tcPr>
          <w:p w14:paraId="668BD95A"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83. SECCIONES DEL TRIBUNAL. </w:t>
            </w:r>
            <w:r w:rsidRPr="00F46F0F">
              <w:rPr>
                <w:rFonts w:ascii="Times New Roman" w:hAnsi="Times New Roman" w:cs="Times New Roman"/>
                <w:sz w:val="20"/>
                <w:szCs w:val="20"/>
                <w:lang w:val="es-ES_tradnl"/>
              </w:rPr>
              <w:t>El Tribunal para la Paz tendrá distintas Secciones.</w:t>
            </w:r>
          </w:p>
          <w:p w14:paraId="1E1E31E8" w14:textId="77777777" w:rsidR="00F46F0F" w:rsidRPr="00F46F0F" w:rsidRDefault="00F46F0F" w:rsidP="00F10FFA">
            <w:pPr>
              <w:jc w:val="both"/>
              <w:rPr>
                <w:rFonts w:ascii="Times New Roman" w:hAnsi="Times New Roman" w:cs="Times New Roman"/>
                <w:sz w:val="20"/>
                <w:szCs w:val="20"/>
                <w:lang w:val="es-ES_tradnl"/>
              </w:rPr>
            </w:pPr>
          </w:p>
          <w:p w14:paraId="076D4D74"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Tendrá una Sección de primera instancia en caso de reconocimiento de Verdad y responsabilidad, que proferirá sentencias.</w:t>
            </w:r>
          </w:p>
          <w:p w14:paraId="07410926" w14:textId="77777777" w:rsidR="00F46F0F" w:rsidRPr="00F46F0F" w:rsidRDefault="00F46F0F" w:rsidP="00F10FFA">
            <w:pPr>
              <w:jc w:val="both"/>
              <w:rPr>
                <w:rFonts w:ascii="Times New Roman" w:hAnsi="Times New Roman" w:cs="Times New Roman"/>
                <w:sz w:val="20"/>
                <w:szCs w:val="20"/>
                <w:lang w:val="es-ES_tradnl"/>
              </w:rPr>
            </w:pPr>
          </w:p>
          <w:p w14:paraId="6508BE82"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Tendrá otra Sección de primera instancia para casos de ausencia de reconocimiento de Verdad y responsabilidad, donde se celebrarán juicios contradictorios y se proferirán sentencias, bien absolutorias o bien condenatorias. En este caso, se impondrán las sanciones ordinarias o alternativas que correspondan.</w:t>
            </w:r>
          </w:p>
          <w:p w14:paraId="1B817AEA" w14:textId="77777777" w:rsidR="00F46F0F" w:rsidRPr="00F46F0F" w:rsidRDefault="00F46F0F" w:rsidP="00F10FFA">
            <w:pPr>
              <w:jc w:val="both"/>
              <w:rPr>
                <w:rFonts w:ascii="Times New Roman" w:hAnsi="Times New Roman" w:cs="Times New Roman"/>
                <w:sz w:val="20"/>
                <w:szCs w:val="20"/>
                <w:lang w:val="es-ES_tradnl"/>
              </w:rPr>
            </w:pPr>
          </w:p>
          <w:p w14:paraId="515515E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Tendrá otra Sección de revisión de sentencias, con la función de revisar las proferidas por la justicia, de conformidad con lo establecido en el artículo 89 de esta ley. A petición del sancionado, recibirá los casos ya juzgados por órganos jurisdiccionales o sancionados por la Procuraduría o la Contraloría, siempre que no vayan a ser objeto de amnistía o indulto. Ejercerá cualquier otra función establecida expresamente en esta ley.</w:t>
            </w:r>
          </w:p>
          <w:p w14:paraId="483565C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438D711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Tendrá también una Sección de Apelación para decidir las impugnaciones de las sentencias proferidas por cualquiera de las secciones de primera instancia. En segunda instancia no se podrá agravar la condena cuando el único apelante sea el sancionado.</w:t>
            </w:r>
          </w:p>
          <w:p w14:paraId="24390A67"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3B50D2FB"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PARÁGRAFO: </w:t>
            </w:r>
            <w:r w:rsidRPr="00F46F0F">
              <w:rPr>
                <w:rFonts w:ascii="Times New Roman" w:hAnsi="Times New Roman" w:cs="Times New Roman"/>
                <w:sz w:val="20"/>
                <w:szCs w:val="20"/>
                <w:lang w:val="es-ES_tradnl"/>
              </w:rPr>
              <w:t>Después de que el Tribunal para la Paz haya concluido sus funciones, el Reglamento de la Jurisdicción establecerá un mecanismo para la integración de una Sección del mismo cuya función principal será garantizar la estabilidad y eficacia de las Resoluciones y Sentencias adoptadas por la JEP, así como su cumplimiento.</w:t>
            </w:r>
          </w:p>
          <w:p w14:paraId="26BABE8D" w14:textId="77777777" w:rsidR="00F46F0F" w:rsidRPr="00F46F0F" w:rsidRDefault="00F46F0F" w:rsidP="00F10FFA">
            <w:pPr>
              <w:jc w:val="both"/>
              <w:rPr>
                <w:rFonts w:ascii="Times New Roman" w:hAnsi="Times New Roman" w:cs="Times New Roman"/>
                <w:sz w:val="20"/>
                <w:szCs w:val="20"/>
                <w:lang w:val="es-ES_tradnl"/>
              </w:rPr>
            </w:pPr>
          </w:p>
          <w:p w14:paraId="652CF91E"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Si después de que el Tribunal para la Paz haya concluido sus funciones se llegaran a proferir providencias o resoluciones judiciales, administrativas o disciplinarias, con acusaciones de conductas competencia de esta Jurisdicción Especial para la Paz, se constituirá nuevamente el mecanismo previsto en el párrafo anterior en caso de que hubiera dejado de existir, y una vez calificada por el anterior la pertinencia y el mérito de las acusaciones formuladas, en caso de ser necesario constituirá nuevamente la Unidad de Investigación y Acusación y/o las Salas y Secciones que a su juicio sean necesarias para procesar el supuesto conforme a lo establecido en la normativa reguladora de la Jurisdicción Especial para la Paz. </w:t>
            </w:r>
          </w:p>
          <w:p w14:paraId="095DE232" w14:textId="77777777" w:rsidR="00F46F0F" w:rsidRPr="00F46F0F" w:rsidRDefault="00F46F0F" w:rsidP="00F10FFA">
            <w:pPr>
              <w:jc w:val="both"/>
              <w:rPr>
                <w:rFonts w:ascii="Times New Roman" w:hAnsi="Times New Roman" w:cs="Times New Roman"/>
                <w:sz w:val="20"/>
                <w:szCs w:val="20"/>
                <w:lang w:val="es-ES_tradnl"/>
              </w:rPr>
            </w:pPr>
          </w:p>
          <w:p w14:paraId="71BB5A06"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Si efectuada la calificación considera que no es necesario proceder a la nueva constitución de la Unidad de Investigación y Acusación y/o de las Salas y Secciones, proferirá una resolución que defina la situación jurídica del concernido. La Sección  de </w:t>
            </w:r>
            <w:r w:rsidRPr="00F46F0F">
              <w:rPr>
                <w:rFonts w:ascii="Times New Roman" w:hAnsi="Times New Roman" w:cs="Times New Roman"/>
                <w:sz w:val="20"/>
                <w:szCs w:val="20"/>
                <w:lang w:val="es-ES_tradnl"/>
              </w:rPr>
              <w:lastRenderedPageBreak/>
              <w:t>Estabilidad prevista en este parágrafo valorará si la persona acusada reúne los requisitos establecidos en el sistema para acceder al tratamiento especial previsto, al no haber intentado sustraerse a la competencia del mismo. En caso contrario, el acusado no tendrá la opción de reconocer verdad y responsabilidad ante la Sala.</w:t>
            </w:r>
          </w:p>
        </w:tc>
        <w:tc>
          <w:tcPr>
            <w:tcW w:w="4607" w:type="dxa"/>
          </w:tcPr>
          <w:p w14:paraId="3B798B6C"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w:t>
            </w:r>
            <w:r w:rsidRPr="00F46F0F">
              <w:rPr>
                <w:rFonts w:ascii="Times New Roman" w:hAnsi="Times New Roman" w:cs="Times New Roman"/>
                <w:b/>
                <w:sz w:val="20"/>
                <w:szCs w:val="20"/>
                <w:u w:val="single"/>
                <w:lang w:val="es-ES_tradnl"/>
              </w:rPr>
              <w:t>91.</w:t>
            </w:r>
            <w:r w:rsidRPr="00F46F0F">
              <w:rPr>
                <w:rFonts w:ascii="Times New Roman" w:hAnsi="Times New Roman" w:cs="Times New Roman"/>
                <w:b/>
                <w:sz w:val="20"/>
                <w:szCs w:val="20"/>
                <w:lang w:val="es-ES_tradnl"/>
              </w:rPr>
              <w:t xml:space="preserve"> SECCIONES DEL TRIBUNAL. </w:t>
            </w:r>
            <w:r w:rsidRPr="00F46F0F">
              <w:rPr>
                <w:rFonts w:ascii="Times New Roman" w:hAnsi="Times New Roman" w:cs="Times New Roman"/>
                <w:sz w:val="20"/>
                <w:szCs w:val="20"/>
                <w:lang w:val="es-ES_tradnl"/>
              </w:rPr>
              <w:t>El Tribunal para la Paz tendrá distintas Secciones.</w:t>
            </w:r>
          </w:p>
          <w:p w14:paraId="40E66FCC" w14:textId="77777777" w:rsidR="00F46F0F" w:rsidRPr="00F46F0F" w:rsidRDefault="00F46F0F" w:rsidP="00F10FFA">
            <w:pPr>
              <w:jc w:val="both"/>
              <w:rPr>
                <w:rFonts w:ascii="Times New Roman" w:hAnsi="Times New Roman" w:cs="Times New Roman"/>
                <w:sz w:val="20"/>
                <w:szCs w:val="20"/>
                <w:lang w:val="es-ES_tradnl"/>
              </w:rPr>
            </w:pPr>
          </w:p>
          <w:p w14:paraId="635BBC79"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Tendrá una Sección de primera instancia en caso de reconocimiento de Verdad y responsabilidad, que proferirá sentencias.</w:t>
            </w:r>
          </w:p>
          <w:p w14:paraId="515A6637" w14:textId="77777777" w:rsidR="00F46F0F" w:rsidRPr="00F46F0F" w:rsidRDefault="00F46F0F" w:rsidP="00F10FFA">
            <w:pPr>
              <w:jc w:val="both"/>
              <w:rPr>
                <w:rFonts w:ascii="Times New Roman" w:hAnsi="Times New Roman" w:cs="Times New Roman"/>
                <w:sz w:val="20"/>
                <w:szCs w:val="20"/>
                <w:lang w:val="es-ES_tradnl"/>
              </w:rPr>
            </w:pPr>
          </w:p>
          <w:p w14:paraId="14103A47"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Tendrá otra Sección de primera instancia para casos de ausencia de reconocimiento de Verdad y responsabilidad, donde se celebrarán juicios contradictorios y se proferirán sentencias, bien absolutorias o bien condenatorias. En este caso, se impondrán las sanciones ordinarias o alternativas que correspondan.</w:t>
            </w:r>
          </w:p>
          <w:p w14:paraId="4D9877A8" w14:textId="77777777" w:rsidR="00F46F0F" w:rsidRPr="00F46F0F" w:rsidRDefault="00F46F0F" w:rsidP="00F10FFA">
            <w:pPr>
              <w:jc w:val="both"/>
              <w:rPr>
                <w:rFonts w:ascii="Times New Roman" w:hAnsi="Times New Roman" w:cs="Times New Roman"/>
                <w:sz w:val="20"/>
                <w:szCs w:val="20"/>
                <w:lang w:val="es-ES_tradnl"/>
              </w:rPr>
            </w:pPr>
          </w:p>
          <w:p w14:paraId="6D3334E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Tendrá otra Sección de revisión de sentencias, con la función de revisar las proferidas por la justicia, de conformidad con lo establecido en el artículo </w:t>
            </w:r>
            <w:r w:rsidRPr="00F46F0F">
              <w:rPr>
                <w:rFonts w:ascii="Times New Roman" w:hAnsi="Times New Roman" w:cs="Times New Roman"/>
                <w:b/>
                <w:sz w:val="20"/>
                <w:szCs w:val="20"/>
                <w:u w:val="single"/>
                <w:lang w:val="es-ES_tradnl"/>
              </w:rPr>
              <w:t>97</w:t>
            </w:r>
            <w:r w:rsidRPr="00F46F0F">
              <w:rPr>
                <w:rFonts w:ascii="Times New Roman" w:hAnsi="Times New Roman" w:cs="Times New Roman"/>
                <w:sz w:val="20"/>
                <w:szCs w:val="20"/>
                <w:lang w:val="es-ES_tradnl"/>
              </w:rPr>
              <w:t xml:space="preserve"> de esta ley. A petición del sancionado, recibirá los casos ya juzgados por órganos jurisdiccionales o sancionados por la Procuraduría o la Contraloría, siempre que no vayan a ser objeto de amnistía o indulto. Ejercerá cualquier otra función establecida expresamente en esta ley.</w:t>
            </w:r>
          </w:p>
          <w:p w14:paraId="6081900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658058F4"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Tendrá también una Sección de Apelación para decidir las impugnaciones de las sentencias proferidas por cualquiera de las secciones de primera instancia. En segunda instancia no se podrá agravar la condena cuando el único apelante sea el sancionado.</w:t>
            </w:r>
          </w:p>
          <w:p w14:paraId="07E169C0" w14:textId="77777777" w:rsidR="00F46F0F" w:rsidRPr="00F46F0F" w:rsidRDefault="00F46F0F" w:rsidP="00F10FFA">
            <w:pPr>
              <w:jc w:val="both"/>
              <w:rPr>
                <w:rFonts w:ascii="Times New Roman" w:hAnsi="Times New Roman" w:cs="Times New Roman"/>
                <w:b/>
                <w:sz w:val="20"/>
                <w:szCs w:val="20"/>
                <w:lang w:val="es-ES_tradnl"/>
              </w:rPr>
            </w:pPr>
          </w:p>
          <w:p w14:paraId="6DA2ADCF"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PARÁGRAFO: </w:t>
            </w:r>
            <w:r w:rsidRPr="00F46F0F">
              <w:rPr>
                <w:rFonts w:ascii="Times New Roman" w:hAnsi="Times New Roman" w:cs="Times New Roman"/>
                <w:sz w:val="20"/>
                <w:szCs w:val="20"/>
                <w:lang w:val="es-ES_tradnl"/>
              </w:rPr>
              <w:t>Después de que el Tribunal para la Paz haya concluido sus funciones, el Reglamento de la Jurisdicción establecerá un mecanismo para la integración de una Sección del mismo cuya función principal será garantizar la estabilidad y eficacia de las Resoluciones y Sentencias adoptadas por la JEP, así como su cumplimiento.</w:t>
            </w:r>
          </w:p>
          <w:p w14:paraId="14F2CDD8" w14:textId="77777777" w:rsidR="00F46F0F" w:rsidRPr="00F46F0F" w:rsidRDefault="00F46F0F" w:rsidP="00F10FFA">
            <w:pPr>
              <w:jc w:val="both"/>
              <w:rPr>
                <w:rFonts w:ascii="Times New Roman" w:hAnsi="Times New Roman" w:cs="Times New Roman"/>
                <w:sz w:val="20"/>
                <w:szCs w:val="20"/>
                <w:lang w:val="es-ES_tradnl"/>
              </w:rPr>
            </w:pPr>
          </w:p>
          <w:p w14:paraId="41CFA3D2"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Si después de que el Tribunal para la Paz haya concluido sus funciones se llegaran a proferir providencias o resoluciones judiciales, administrativas o disciplinarias, con acusaciones de conductas competencia de esta Jurisdicción Especial para la Paz, se constituirá nuevamente el mecanismo previsto en el párrafo anterior en caso de que hubiera dejado de existir, y una vez calificada por el anterior la pertinencia y el mérito de las acusaciones formuladas, en caso de ser necesario constituirá nuevamente la Unidad de Investigación y Acusación y/o las Salas y Secciones que a su juicio sean necesarias para procesar el supuesto conforme a lo establecido en la normativa reguladora de la Jurisdicción Especial para la Paz. </w:t>
            </w:r>
          </w:p>
          <w:p w14:paraId="55CC8CA6" w14:textId="77777777" w:rsidR="00F46F0F" w:rsidRPr="00F46F0F" w:rsidRDefault="00F46F0F" w:rsidP="00F10FFA">
            <w:pPr>
              <w:jc w:val="both"/>
              <w:rPr>
                <w:rFonts w:ascii="Times New Roman" w:hAnsi="Times New Roman" w:cs="Times New Roman"/>
                <w:sz w:val="20"/>
                <w:szCs w:val="20"/>
                <w:lang w:val="es-ES_tradnl"/>
              </w:rPr>
            </w:pPr>
          </w:p>
          <w:p w14:paraId="233CA295"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Si efectuada la calificación considera que no es necesario proceder a la nueva constitución de la Unidad de Investigación y Acusación y/o de las Salas y Secciones, proferirá una resolución que defina la situación jurídica del concernido. La Sección  de </w:t>
            </w:r>
            <w:r w:rsidRPr="00F46F0F">
              <w:rPr>
                <w:rFonts w:ascii="Times New Roman" w:hAnsi="Times New Roman" w:cs="Times New Roman"/>
                <w:sz w:val="20"/>
                <w:szCs w:val="20"/>
                <w:lang w:val="es-ES_tradnl"/>
              </w:rPr>
              <w:lastRenderedPageBreak/>
              <w:t>Estabilidad prevista en este parágrafo valorará si la persona acusada reúne los requisitos establecidos en el sistema para acceder al tratamiento especial previsto, al no haber intentado sustraerse a la competencia del mismo. En caso contrario, el acusado no tendrá la opción de reconocer verdad y responsabilidad ante la Sala.</w:t>
            </w:r>
          </w:p>
          <w:p w14:paraId="683605A5"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2EC7A5E4" w14:textId="77777777" w:rsidTr="00F10FFA">
        <w:trPr>
          <w:trHeight w:val="3118"/>
          <w:jc w:val="center"/>
        </w:trPr>
        <w:tc>
          <w:tcPr>
            <w:tcW w:w="4607" w:type="dxa"/>
          </w:tcPr>
          <w:p w14:paraId="7BA413FB"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84. SECCIÓN DE PRIMERA INSTANCIA PARA CASOS DE RECONOCIMIENTO DE VERDAD Y RESPONSABILIDAD. </w:t>
            </w:r>
            <w:r w:rsidRPr="00F46F0F">
              <w:rPr>
                <w:rFonts w:ascii="Times New Roman" w:hAnsi="Times New Roman" w:cs="Times New Roman"/>
                <w:sz w:val="20"/>
                <w:szCs w:val="20"/>
                <w:lang w:val="es-ES_tradnl"/>
              </w:rPr>
              <w:t>La Sección de primera instancia del Tribunal para la Paz para casos de reconocimiento de verdad y responsabilidad, tendrá las siguientes funciones:</w:t>
            </w:r>
          </w:p>
          <w:p w14:paraId="609F6D4E" w14:textId="77777777" w:rsidR="00F46F0F" w:rsidRPr="00F46F0F" w:rsidRDefault="00F46F0F" w:rsidP="00F10FFA">
            <w:pPr>
              <w:pStyle w:val="nfasissutil1"/>
              <w:numPr>
                <w:ilvl w:val="0"/>
                <w:numId w:val="6"/>
              </w:numPr>
              <w:spacing w:after="0" w:line="240" w:lineRule="auto"/>
              <w:ind w:left="323"/>
              <w:jc w:val="both"/>
              <w:rPr>
                <w:rFonts w:ascii="Times New Roman" w:hAnsi="Times New Roman"/>
                <w:sz w:val="20"/>
                <w:szCs w:val="20"/>
                <w:lang w:val="es-ES_tradnl"/>
              </w:rPr>
            </w:pPr>
            <w:r w:rsidRPr="00F46F0F">
              <w:rPr>
                <w:rFonts w:ascii="Times New Roman" w:hAnsi="Times New Roman"/>
                <w:sz w:val="20"/>
                <w:szCs w:val="20"/>
                <w:lang w:val="es-ES_tradnl"/>
              </w:rPr>
              <w:t xml:space="preserve">Evaluar la correspondencia entre las conductas reconocidas, los responsables de las mismas y las sanciones a partir de la resolución proferida por la Sala de reconocimiento de verdad y responsabilidad y determinación de los hechos. Verificar que la resolución se corresponde con las descripciones jurídicas de las conductas </w:t>
            </w:r>
            <w:r w:rsidRPr="00F46F0F">
              <w:rPr>
                <w:rFonts w:ascii="Times New Roman" w:hAnsi="Times New Roman"/>
                <w:sz w:val="20"/>
                <w:szCs w:val="20"/>
                <w:lang w:val="es-ES_tradnl"/>
              </w:rPr>
              <w:lastRenderedPageBreak/>
              <w:t>reconocidas que no podrán ser objeto de amnistía e indulto ni exclusión de la responsabilidad penal. En caso de decidir que no existe correspondencia, comunicar esa resolución a quienes efectuaron el reconocimiento para que sean oídos, después de haber escuchado a la Sala de reconocimiento de verdad y responsabilidades. Una vez escuchados los anteriores, emitir su sentencia.</w:t>
            </w:r>
          </w:p>
          <w:p w14:paraId="5F31438B" w14:textId="77777777" w:rsidR="00F46F0F" w:rsidRPr="00F46F0F" w:rsidRDefault="00F46F0F" w:rsidP="00F10FFA">
            <w:pPr>
              <w:pStyle w:val="nfasissutil1"/>
              <w:numPr>
                <w:ilvl w:val="0"/>
                <w:numId w:val="6"/>
              </w:numPr>
              <w:spacing w:after="0" w:line="240" w:lineRule="auto"/>
              <w:ind w:left="323"/>
              <w:jc w:val="both"/>
              <w:rPr>
                <w:rFonts w:ascii="Times New Roman" w:hAnsi="Times New Roman"/>
                <w:sz w:val="20"/>
                <w:szCs w:val="20"/>
                <w:lang w:val="es-ES_tradnl"/>
              </w:rPr>
            </w:pPr>
            <w:r w:rsidRPr="00F46F0F">
              <w:rPr>
                <w:rFonts w:ascii="Times New Roman" w:hAnsi="Times New Roman"/>
                <w:sz w:val="20"/>
                <w:szCs w:val="20"/>
                <w:lang w:val="es-ES_tradnl"/>
              </w:rPr>
              <w:t>Una vez aprobada la anterior correspondencia, imponer la respectiva sanción prevista en el Listado de sanciones, atendiendo la propuesta de sanción incluida en la Resolución de la Sala de Reconocimiento de verdad y responsabilidad.</w:t>
            </w:r>
          </w:p>
          <w:p w14:paraId="7FF90F26" w14:textId="77777777" w:rsidR="00F46F0F" w:rsidRPr="00F46F0F" w:rsidRDefault="00F46F0F" w:rsidP="00F10FFA">
            <w:pPr>
              <w:pStyle w:val="nfasissutil1"/>
              <w:numPr>
                <w:ilvl w:val="0"/>
                <w:numId w:val="6"/>
              </w:numPr>
              <w:spacing w:after="0" w:line="240" w:lineRule="auto"/>
              <w:ind w:left="323"/>
              <w:jc w:val="both"/>
              <w:rPr>
                <w:rFonts w:ascii="Times New Roman" w:hAnsi="Times New Roman"/>
                <w:sz w:val="20"/>
                <w:szCs w:val="20"/>
                <w:lang w:val="es-ES_tradnl"/>
              </w:rPr>
            </w:pPr>
            <w:r w:rsidRPr="00F46F0F">
              <w:rPr>
                <w:rFonts w:ascii="Times New Roman" w:hAnsi="Times New Roman"/>
                <w:sz w:val="20"/>
                <w:szCs w:val="20"/>
                <w:lang w:val="es-ES_tradnl"/>
              </w:rPr>
              <w:t>Fijar las condiciones y modalidades de ejecución de la sanción conforme a lo establecido en el Listado de sanciones atendiendo la propuesta de sanción incluida en la Resolución de la Sala de Reconocimiento de verdad y responsabilidad.</w:t>
            </w:r>
          </w:p>
          <w:p w14:paraId="10C714FA" w14:textId="77777777" w:rsidR="00F46F0F" w:rsidRPr="00F46F0F" w:rsidRDefault="00F46F0F" w:rsidP="00F10FFA">
            <w:pPr>
              <w:pStyle w:val="nfasissutil1"/>
              <w:numPr>
                <w:ilvl w:val="0"/>
                <w:numId w:val="6"/>
              </w:numPr>
              <w:spacing w:after="0" w:line="240" w:lineRule="auto"/>
              <w:ind w:left="323"/>
              <w:jc w:val="both"/>
              <w:rPr>
                <w:rFonts w:ascii="Times New Roman" w:hAnsi="Times New Roman"/>
                <w:sz w:val="20"/>
                <w:szCs w:val="20"/>
                <w:lang w:val="es-ES_tradnl"/>
              </w:rPr>
            </w:pPr>
            <w:r w:rsidRPr="00F46F0F">
              <w:rPr>
                <w:rFonts w:ascii="Times New Roman" w:hAnsi="Times New Roman"/>
                <w:sz w:val="20"/>
                <w:szCs w:val="20"/>
                <w:lang w:val="es-ES_tradnl"/>
              </w:rPr>
              <w:t>Supervisar y certificar el cumplimiento efectivo de su sentencia con el apoyo de los órganos y mecanismos de monitoreo y verificación del sistema integral que designe para tal efecto, los cuales deberán presentar informes periódicos sobre el cumplimiento.</w:t>
            </w:r>
          </w:p>
          <w:p w14:paraId="407C6B26" w14:textId="77777777" w:rsidR="00F46F0F" w:rsidRPr="00F46F0F" w:rsidRDefault="00F46F0F" w:rsidP="00F10FFA">
            <w:pPr>
              <w:pStyle w:val="nfasissutil1"/>
              <w:numPr>
                <w:ilvl w:val="0"/>
                <w:numId w:val="6"/>
              </w:numPr>
              <w:spacing w:after="0" w:line="240" w:lineRule="auto"/>
              <w:ind w:left="323"/>
              <w:jc w:val="both"/>
              <w:rPr>
                <w:rFonts w:ascii="Times New Roman" w:hAnsi="Times New Roman"/>
                <w:sz w:val="20"/>
                <w:szCs w:val="20"/>
                <w:lang w:val="es-ES_tradnl"/>
              </w:rPr>
            </w:pPr>
            <w:r w:rsidRPr="00F46F0F">
              <w:rPr>
                <w:rFonts w:ascii="Times New Roman" w:hAnsi="Times New Roman"/>
                <w:sz w:val="20"/>
                <w:szCs w:val="20"/>
                <w:lang w:val="es-ES_tradnl"/>
              </w:rPr>
              <w:t>Antes de imponer sanciones propias, verificar el cumplimiento de las condiciones de contribución a la verdad y reparación en el marco del Sistema Integral de Verdad, Justicia, Reparación y No Repetición.</w:t>
            </w:r>
          </w:p>
          <w:p w14:paraId="002770B8" w14:textId="77777777" w:rsidR="00F46F0F" w:rsidRPr="00F46F0F" w:rsidRDefault="00F46F0F" w:rsidP="00F10FFA">
            <w:pPr>
              <w:pStyle w:val="nfasissutil1"/>
              <w:numPr>
                <w:ilvl w:val="0"/>
                <w:numId w:val="6"/>
              </w:numPr>
              <w:spacing w:after="0" w:line="240" w:lineRule="auto"/>
              <w:ind w:left="323"/>
              <w:jc w:val="both"/>
              <w:rPr>
                <w:rFonts w:ascii="Times New Roman" w:hAnsi="Times New Roman"/>
                <w:sz w:val="20"/>
                <w:szCs w:val="20"/>
                <w:lang w:val="es-ES_tradnl"/>
              </w:rPr>
            </w:pPr>
            <w:r w:rsidRPr="00F46F0F">
              <w:rPr>
                <w:rFonts w:ascii="Times New Roman" w:hAnsi="Times New Roman"/>
                <w:sz w:val="20"/>
                <w:szCs w:val="20"/>
                <w:lang w:val="es-ES_tradnl"/>
              </w:rPr>
              <w:t>Las demás que establezca la ley de procedimiento de la JEP.</w:t>
            </w:r>
          </w:p>
        </w:tc>
        <w:tc>
          <w:tcPr>
            <w:tcW w:w="4607" w:type="dxa"/>
          </w:tcPr>
          <w:p w14:paraId="041BE324"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w:t>
            </w:r>
            <w:r w:rsidRPr="00F46F0F">
              <w:rPr>
                <w:rFonts w:ascii="Times New Roman" w:hAnsi="Times New Roman" w:cs="Times New Roman"/>
                <w:b/>
                <w:sz w:val="20"/>
                <w:szCs w:val="20"/>
                <w:u w:val="single"/>
                <w:lang w:val="es-ES_tradnl"/>
              </w:rPr>
              <w:t>92</w:t>
            </w:r>
            <w:r w:rsidRPr="00F46F0F">
              <w:rPr>
                <w:rFonts w:ascii="Times New Roman" w:hAnsi="Times New Roman" w:cs="Times New Roman"/>
                <w:b/>
                <w:sz w:val="20"/>
                <w:szCs w:val="20"/>
                <w:lang w:val="es-ES_tradnl"/>
              </w:rPr>
              <w:t xml:space="preserve">. SECCIÓN DE PRIMERA INSTANCIA PARA CASOS DE RECONOCIMIENTO DE VERDAD Y RESPONSABILIDAD. </w:t>
            </w:r>
            <w:r w:rsidRPr="00F46F0F">
              <w:rPr>
                <w:rFonts w:ascii="Times New Roman" w:hAnsi="Times New Roman" w:cs="Times New Roman"/>
                <w:sz w:val="20"/>
                <w:szCs w:val="20"/>
                <w:lang w:val="es-ES_tradnl"/>
              </w:rPr>
              <w:t>La Sección de primera instancia del Tribunal para la Paz para casos de reconocimiento de verdad y responsabilidad, tendrá las siguientes funciones:</w:t>
            </w:r>
          </w:p>
          <w:p w14:paraId="3CE59A92" w14:textId="77777777" w:rsidR="00F46F0F" w:rsidRPr="00F46F0F" w:rsidRDefault="00F46F0F" w:rsidP="00F10FFA">
            <w:pPr>
              <w:jc w:val="both"/>
              <w:rPr>
                <w:rFonts w:ascii="Times New Roman" w:hAnsi="Times New Roman" w:cs="Times New Roman"/>
                <w:sz w:val="20"/>
                <w:szCs w:val="20"/>
                <w:lang w:val="es-ES_tradnl"/>
              </w:rPr>
            </w:pPr>
          </w:p>
          <w:p w14:paraId="4F67A79E" w14:textId="77777777" w:rsidR="00F46F0F" w:rsidRPr="00F46F0F" w:rsidRDefault="00F46F0F" w:rsidP="00F10FFA">
            <w:pPr>
              <w:pStyle w:val="nfasissutil1"/>
              <w:numPr>
                <w:ilvl w:val="0"/>
                <w:numId w:val="34"/>
              </w:numPr>
              <w:spacing w:after="0" w:line="240" w:lineRule="auto"/>
              <w:ind w:left="524"/>
              <w:jc w:val="both"/>
              <w:rPr>
                <w:rFonts w:ascii="Times New Roman" w:hAnsi="Times New Roman"/>
                <w:sz w:val="20"/>
                <w:szCs w:val="20"/>
                <w:lang w:val="es-ES_tradnl"/>
              </w:rPr>
            </w:pPr>
            <w:r w:rsidRPr="00F46F0F">
              <w:rPr>
                <w:rFonts w:ascii="Times New Roman" w:hAnsi="Times New Roman"/>
                <w:sz w:val="20"/>
                <w:szCs w:val="20"/>
                <w:lang w:val="es-ES_tradnl"/>
              </w:rPr>
              <w:t xml:space="preserve">Evaluar la correspondencia entre las conductas reconocidas, los responsables de las mismas y las sanciones a partir de la resolución proferida por la Sala de reconocimiento de verdad y responsabilidad y determinación de los hechos. Verificar que la resolución se corresponde con </w:t>
            </w:r>
            <w:r w:rsidRPr="00F46F0F">
              <w:rPr>
                <w:rFonts w:ascii="Times New Roman" w:hAnsi="Times New Roman"/>
                <w:sz w:val="20"/>
                <w:szCs w:val="20"/>
                <w:lang w:val="es-ES_tradnl"/>
              </w:rPr>
              <w:lastRenderedPageBreak/>
              <w:t>las descripciones jurídicas de las conductas reconocidas que no podrán ser objeto de amnistía e indulto ni exclusión de la responsabilidad penal. En caso de decidir que no existe correspondencia, comunicar esa resolución a quienes efectuaron el reconocimiento para que sean oídos, después de haber escuchado a la Sala de reconocimiento de verdad y responsabilidades. Una vez escuchados los anteriores, emitir su sentencia.</w:t>
            </w:r>
          </w:p>
          <w:p w14:paraId="56964485" w14:textId="77777777" w:rsidR="00F46F0F" w:rsidRPr="00F46F0F" w:rsidRDefault="00F46F0F" w:rsidP="00F10FFA">
            <w:pPr>
              <w:pStyle w:val="nfasissutil1"/>
              <w:numPr>
                <w:ilvl w:val="0"/>
                <w:numId w:val="34"/>
              </w:numPr>
              <w:spacing w:after="0" w:line="240" w:lineRule="auto"/>
              <w:ind w:left="524"/>
              <w:jc w:val="both"/>
              <w:rPr>
                <w:rFonts w:ascii="Times New Roman" w:hAnsi="Times New Roman"/>
                <w:sz w:val="20"/>
                <w:szCs w:val="20"/>
                <w:lang w:val="es-ES_tradnl"/>
              </w:rPr>
            </w:pPr>
            <w:r w:rsidRPr="00F46F0F">
              <w:rPr>
                <w:rFonts w:ascii="Times New Roman" w:hAnsi="Times New Roman"/>
                <w:sz w:val="20"/>
                <w:szCs w:val="20"/>
                <w:lang w:val="es-ES_tradnl"/>
              </w:rPr>
              <w:t>Una vez aprobada la anterior correspondencia, imponer la respectiva sanción prevista en el Listado de sanciones, atendiendo la propuesta de sanción incluida en la Resolución de la Sala de Reconocimiento de verdad y responsabilidad.</w:t>
            </w:r>
          </w:p>
          <w:p w14:paraId="5DCF8046" w14:textId="77777777" w:rsidR="00F46F0F" w:rsidRPr="00F46F0F" w:rsidRDefault="00F46F0F" w:rsidP="00F10FFA">
            <w:pPr>
              <w:pStyle w:val="nfasissutil1"/>
              <w:numPr>
                <w:ilvl w:val="0"/>
                <w:numId w:val="34"/>
              </w:numPr>
              <w:spacing w:after="0" w:line="240" w:lineRule="auto"/>
              <w:ind w:left="524"/>
              <w:jc w:val="both"/>
              <w:rPr>
                <w:rFonts w:ascii="Times New Roman" w:hAnsi="Times New Roman"/>
                <w:sz w:val="20"/>
                <w:szCs w:val="20"/>
                <w:lang w:val="es-ES_tradnl"/>
              </w:rPr>
            </w:pPr>
            <w:r w:rsidRPr="00F46F0F">
              <w:rPr>
                <w:rFonts w:ascii="Times New Roman" w:hAnsi="Times New Roman"/>
                <w:sz w:val="20"/>
                <w:szCs w:val="20"/>
                <w:lang w:val="es-ES_tradnl"/>
              </w:rPr>
              <w:t>Fijar las condiciones y modalidades de ejecución de la sanción conforme a lo establecido en el Listado de sanciones atendiendo la propuesta de sanción incluida en la Resolución de la Sala de Reconocimiento de verdad y responsabilidad.</w:t>
            </w:r>
          </w:p>
          <w:p w14:paraId="7C78F516" w14:textId="77777777" w:rsidR="00F46F0F" w:rsidRPr="00F46F0F" w:rsidRDefault="00F46F0F" w:rsidP="00F10FFA">
            <w:pPr>
              <w:pStyle w:val="nfasissutil1"/>
              <w:numPr>
                <w:ilvl w:val="0"/>
                <w:numId w:val="34"/>
              </w:numPr>
              <w:spacing w:after="0" w:line="240" w:lineRule="auto"/>
              <w:ind w:left="524"/>
              <w:jc w:val="both"/>
              <w:rPr>
                <w:rFonts w:ascii="Times New Roman" w:hAnsi="Times New Roman"/>
                <w:sz w:val="20"/>
                <w:szCs w:val="20"/>
                <w:lang w:val="es-ES_tradnl"/>
              </w:rPr>
            </w:pPr>
            <w:r w:rsidRPr="00F46F0F">
              <w:rPr>
                <w:rFonts w:ascii="Times New Roman" w:hAnsi="Times New Roman"/>
                <w:sz w:val="20"/>
                <w:szCs w:val="20"/>
                <w:lang w:val="es-ES_tradnl"/>
              </w:rPr>
              <w:t>Supervisar y certificar el cumplimiento efectivo de su sentencia con el apoyo de los órganos y mecanismos de monitoreo y verificación del sistema integral que designe para tal efecto, los cuales deberán presentar informes periódicos sobre el cumplimiento.</w:t>
            </w:r>
          </w:p>
          <w:p w14:paraId="475F5044" w14:textId="77777777" w:rsidR="00F46F0F" w:rsidRPr="00F46F0F" w:rsidRDefault="00F46F0F" w:rsidP="00F10FFA">
            <w:pPr>
              <w:pStyle w:val="nfasissutil1"/>
              <w:numPr>
                <w:ilvl w:val="0"/>
                <w:numId w:val="34"/>
              </w:numPr>
              <w:spacing w:after="0" w:line="240" w:lineRule="auto"/>
              <w:ind w:left="524"/>
              <w:jc w:val="both"/>
              <w:rPr>
                <w:rFonts w:ascii="Times New Roman" w:hAnsi="Times New Roman"/>
                <w:sz w:val="20"/>
                <w:szCs w:val="20"/>
                <w:lang w:val="es-ES_tradnl"/>
              </w:rPr>
            </w:pPr>
            <w:r w:rsidRPr="00F46F0F">
              <w:rPr>
                <w:rFonts w:ascii="Times New Roman" w:hAnsi="Times New Roman"/>
                <w:sz w:val="20"/>
                <w:szCs w:val="20"/>
                <w:lang w:val="es-ES_tradnl"/>
              </w:rPr>
              <w:t>Antes de imponer sanciones propias, verificar el cumplimiento de las condiciones de contribución a la verdad y reparación en el marco del Sistema Integral de Verdad, Justicia, Reparación y No Repetición.</w:t>
            </w:r>
          </w:p>
          <w:p w14:paraId="2E972389" w14:textId="77777777" w:rsidR="00F46F0F" w:rsidRPr="00F46F0F" w:rsidRDefault="00F46F0F" w:rsidP="00F10FFA">
            <w:pPr>
              <w:pStyle w:val="nfasissutil1"/>
              <w:numPr>
                <w:ilvl w:val="0"/>
                <w:numId w:val="34"/>
              </w:numPr>
              <w:spacing w:after="0" w:line="240" w:lineRule="auto"/>
              <w:ind w:left="524"/>
              <w:jc w:val="both"/>
              <w:rPr>
                <w:rFonts w:ascii="Times New Roman" w:hAnsi="Times New Roman"/>
                <w:sz w:val="20"/>
                <w:szCs w:val="20"/>
                <w:lang w:val="es-ES_tradnl"/>
              </w:rPr>
            </w:pPr>
            <w:r w:rsidRPr="00F46F0F">
              <w:rPr>
                <w:rFonts w:ascii="Times New Roman" w:hAnsi="Times New Roman"/>
                <w:sz w:val="20"/>
                <w:szCs w:val="20"/>
                <w:lang w:val="es-ES_tradnl"/>
              </w:rPr>
              <w:t>Las demás que establezca la ley de procedimiento de la JEP.</w:t>
            </w:r>
          </w:p>
          <w:p w14:paraId="773B08A5"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1D07C6EF" w14:textId="77777777" w:rsidTr="00F10FFA">
        <w:trPr>
          <w:trHeight w:val="3118"/>
          <w:jc w:val="center"/>
        </w:trPr>
        <w:tc>
          <w:tcPr>
            <w:tcW w:w="4607" w:type="dxa"/>
          </w:tcPr>
          <w:p w14:paraId="3C33F0B9" w14:textId="77777777" w:rsidR="00F46F0F" w:rsidRPr="00F46F0F" w:rsidRDefault="00F46F0F" w:rsidP="00F10FFA">
            <w:pPr>
              <w:jc w:val="both"/>
              <w:rPr>
                <w:rFonts w:ascii="Times New Roman" w:hAnsi="Times New Roman" w:cs="Times New Roman"/>
                <w:b/>
                <w:sz w:val="20"/>
                <w:szCs w:val="20"/>
                <w:lang w:val="es-ES_tradnl"/>
              </w:rPr>
            </w:pPr>
          </w:p>
        </w:tc>
        <w:tc>
          <w:tcPr>
            <w:tcW w:w="4607" w:type="dxa"/>
          </w:tcPr>
          <w:p w14:paraId="2FA6BB54" w14:textId="77777777" w:rsidR="00F46F0F" w:rsidRPr="00F46F0F" w:rsidRDefault="00F46F0F" w:rsidP="00F10FFA">
            <w:pPr>
              <w:jc w:val="both"/>
              <w:rPr>
                <w:rFonts w:ascii="Times New Roman" w:hAnsi="Times New Roman" w:cs="Times New Roman"/>
                <w:sz w:val="20"/>
                <w:lang w:val="es-ES_tradnl"/>
              </w:rPr>
            </w:pPr>
            <w:r w:rsidRPr="00F46F0F">
              <w:rPr>
                <w:rFonts w:ascii="Times New Roman" w:hAnsi="Times New Roman" w:cs="Times New Roman"/>
                <w:b/>
                <w:sz w:val="20"/>
                <w:lang w:val="es-ES_tradnl"/>
              </w:rPr>
              <w:t xml:space="preserve">ARTÍCULO 93. SECCIÓN DE PRIMERA INSTANCIA PARA CASOS DE AUSENCIA DE RECONOCIMIENTO DE VERDAD Y RESPONSABILIDAD. </w:t>
            </w:r>
            <w:r w:rsidRPr="00F46F0F">
              <w:rPr>
                <w:rFonts w:ascii="Times New Roman" w:hAnsi="Times New Roman" w:cs="Times New Roman"/>
                <w:sz w:val="20"/>
                <w:lang w:val="es-ES_tradnl"/>
              </w:rPr>
              <w:t>La Sección de primera instancia del Tribunal para la Paz para casos de ausencia de reconocimiento de verdad y responsabilidad, tendrá las siguientes funciones:</w:t>
            </w:r>
          </w:p>
          <w:p w14:paraId="2A6D625A" w14:textId="77777777" w:rsidR="00F46F0F" w:rsidRPr="00F46F0F" w:rsidRDefault="00F46F0F" w:rsidP="00F10FFA">
            <w:pPr>
              <w:jc w:val="both"/>
              <w:rPr>
                <w:rFonts w:ascii="Times New Roman" w:hAnsi="Times New Roman" w:cs="Times New Roman"/>
                <w:sz w:val="20"/>
                <w:lang w:val="es-ES_tradnl"/>
              </w:rPr>
            </w:pPr>
          </w:p>
          <w:p w14:paraId="4162F28F" w14:textId="77777777" w:rsidR="00F46F0F" w:rsidRPr="00F46F0F" w:rsidRDefault="00F46F0F" w:rsidP="00F10FFA">
            <w:pPr>
              <w:pStyle w:val="nfasissutil1"/>
              <w:numPr>
                <w:ilvl w:val="0"/>
                <w:numId w:val="7"/>
              </w:numPr>
              <w:autoSpaceDE w:val="0"/>
              <w:autoSpaceDN w:val="0"/>
              <w:adjustRightInd w:val="0"/>
              <w:spacing w:after="0" w:line="240" w:lineRule="auto"/>
              <w:jc w:val="both"/>
              <w:rPr>
                <w:rFonts w:ascii="Times New Roman" w:hAnsi="Times New Roman"/>
                <w:sz w:val="20"/>
                <w:szCs w:val="24"/>
                <w:lang w:val="es-ES_tradnl"/>
              </w:rPr>
            </w:pPr>
            <w:r w:rsidRPr="00F46F0F">
              <w:rPr>
                <w:rFonts w:ascii="Times New Roman" w:hAnsi="Times New Roman"/>
                <w:sz w:val="20"/>
                <w:szCs w:val="24"/>
                <w:lang w:val="es-ES_tradnl"/>
              </w:rPr>
              <w:t>Someter a las personas acusadas por la Unidad de Investigación y Acusación a juicio contradictorio y en su caso sancionarlas o absolverlas. La Sección podrá acordar que el juicio contradictorio se efectúe en Audiencia Pública en presencia o con participación de las organizaciones de víctimas.</w:t>
            </w:r>
          </w:p>
          <w:p w14:paraId="0C0025F4" w14:textId="77777777" w:rsidR="00F46F0F" w:rsidRPr="00F46F0F" w:rsidRDefault="00F46F0F" w:rsidP="00F10FFA">
            <w:pPr>
              <w:pStyle w:val="nfasissutil1"/>
              <w:autoSpaceDE w:val="0"/>
              <w:autoSpaceDN w:val="0"/>
              <w:adjustRightInd w:val="0"/>
              <w:spacing w:after="0" w:line="240" w:lineRule="auto"/>
              <w:ind w:left="1068"/>
              <w:jc w:val="both"/>
              <w:rPr>
                <w:rFonts w:ascii="Times New Roman" w:hAnsi="Times New Roman"/>
                <w:sz w:val="20"/>
                <w:szCs w:val="24"/>
                <w:lang w:val="es-ES_tradnl"/>
              </w:rPr>
            </w:pPr>
          </w:p>
          <w:p w14:paraId="7CBCB87C" w14:textId="77777777" w:rsidR="00F46F0F" w:rsidRPr="00F46F0F" w:rsidRDefault="00F46F0F" w:rsidP="00F10FFA">
            <w:pPr>
              <w:pStyle w:val="nfasissutil1"/>
              <w:numPr>
                <w:ilvl w:val="0"/>
                <w:numId w:val="7"/>
              </w:numPr>
              <w:autoSpaceDE w:val="0"/>
              <w:autoSpaceDN w:val="0"/>
              <w:adjustRightInd w:val="0"/>
              <w:spacing w:after="0" w:line="240" w:lineRule="auto"/>
              <w:jc w:val="both"/>
              <w:rPr>
                <w:rFonts w:ascii="Times New Roman" w:hAnsi="Times New Roman"/>
                <w:sz w:val="20"/>
                <w:szCs w:val="24"/>
                <w:lang w:val="es-ES_tradnl"/>
              </w:rPr>
            </w:pPr>
            <w:r w:rsidRPr="00F46F0F">
              <w:rPr>
                <w:rFonts w:ascii="Times New Roman" w:hAnsi="Times New Roman"/>
                <w:sz w:val="20"/>
                <w:szCs w:val="24"/>
                <w:lang w:val="es-ES_tradnl"/>
              </w:rPr>
              <w:t>Imponer sanciones ordinarias previstas en esta Ley para los que no reconozcan verdad exhaustiva, detallada y plena ni asuman responsabilidades, si resultaren condenados.</w:t>
            </w:r>
          </w:p>
          <w:p w14:paraId="6EFE6BC0" w14:textId="77777777" w:rsidR="00F46F0F" w:rsidRPr="00F46F0F" w:rsidRDefault="00F46F0F" w:rsidP="00F10FFA">
            <w:pPr>
              <w:pStyle w:val="nfasissutil1"/>
              <w:spacing w:after="0" w:line="240" w:lineRule="auto"/>
              <w:jc w:val="both"/>
              <w:rPr>
                <w:rFonts w:ascii="Times New Roman" w:hAnsi="Times New Roman"/>
                <w:sz w:val="20"/>
                <w:szCs w:val="24"/>
                <w:lang w:val="es-ES_tradnl"/>
              </w:rPr>
            </w:pPr>
          </w:p>
          <w:p w14:paraId="31788496" w14:textId="77777777" w:rsidR="00F46F0F" w:rsidRPr="00F46F0F" w:rsidRDefault="00F46F0F" w:rsidP="00F10FFA">
            <w:pPr>
              <w:pStyle w:val="nfasissutil1"/>
              <w:numPr>
                <w:ilvl w:val="0"/>
                <w:numId w:val="7"/>
              </w:numPr>
              <w:autoSpaceDE w:val="0"/>
              <w:autoSpaceDN w:val="0"/>
              <w:adjustRightInd w:val="0"/>
              <w:spacing w:after="0" w:line="240" w:lineRule="auto"/>
              <w:jc w:val="both"/>
              <w:rPr>
                <w:rFonts w:ascii="Times New Roman" w:hAnsi="Times New Roman"/>
                <w:sz w:val="20"/>
                <w:szCs w:val="24"/>
                <w:lang w:val="es-ES_tradnl"/>
              </w:rPr>
            </w:pPr>
            <w:r w:rsidRPr="00F46F0F">
              <w:rPr>
                <w:rFonts w:ascii="Times New Roman" w:hAnsi="Times New Roman"/>
                <w:sz w:val="20"/>
                <w:szCs w:val="24"/>
                <w:lang w:val="es-ES_tradnl"/>
              </w:rPr>
              <w:t xml:space="preserve">Para el caso de que se inicie el juicio contradictorio sin reconocimiento de </w:t>
            </w:r>
            <w:r w:rsidRPr="00F46F0F">
              <w:rPr>
                <w:rFonts w:ascii="Times New Roman" w:hAnsi="Times New Roman"/>
                <w:sz w:val="20"/>
                <w:szCs w:val="24"/>
                <w:lang w:val="es-ES_tradnl"/>
              </w:rPr>
              <w:lastRenderedPageBreak/>
              <w:t>verdad y de responsabilidad, y durante el mismo, antes de proferirse sentencia, el enjuiciado reconozca verdad y responsabilidad, se le impondrán las sanciones alternativas previstas en el listado de sanciones, las cuales serán de mayor severidad que las impuestas a quienes reconocieron verdad y responsabilidad ante la Sala de Reconocimiento.</w:t>
            </w:r>
          </w:p>
          <w:p w14:paraId="77832E41" w14:textId="77777777" w:rsidR="00F46F0F" w:rsidRPr="00F46F0F" w:rsidRDefault="00F46F0F" w:rsidP="00F10FFA">
            <w:pPr>
              <w:pStyle w:val="nfasissutil1"/>
              <w:spacing w:after="0" w:line="240" w:lineRule="auto"/>
              <w:rPr>
                <w:rFonts w:ascii="Times New Roman" w:hAnsi="Times New Roman"/>
                <w:sz w:val="20"/>
                <w:szCs w:val="24"/>
                <w:lang w:val="es-ES_tradnl"/>
              </w:rPr>
            </w:pPr>
          </w:p>
          <w:p w14:paraId="7E92638D" w14:textId="77777777" w:rsidR="00F46F0F" w:rsidRPr="00F46F0F" w:rsidRDefault="00F46F0F" w:rsidP="00F10FFA">
            <w:pPr>
              <w:pStyle w:val="nfasissutil1"/>
              <w:numPr>
                <w:ilvl w:val="0"/>
                <w:numId w:val="7"/>
              </w:numPr>
              <w:autoSpaceDE w:val="0"/>
              <w:autoSpaceDN w:val="0"/>
              <w:adjustRightInd w:val="0"/>
              <w:spacing w:after="0" w:line="240" w:lineRule="auto"/>
              <w:jc w:val="both"/>
              <w:rPr>
                <w:rFonts w:ascii="Times New Roman" w:hAnsi="Times New Roman"/>
                <w:sz w:val="20"/>
                <w:szCs w:val="24"/>
                <w:lang w:val="es-ES_tradnl"/>
              </w:rPr>
            </w:pPr>
            <w:r w:rsidRPr="00F46F0F">
              <w:rPr>
                <w:rFonts w:ascii="Times New Roman" w:hAnsi="Times New Roman"/>
                <w:sz w:val="20"/>
                <w:szCs w:val="24"/>
                <w:lang w:val="es-ES_tradnl"/>
              </w:rPr>
              <w:t>Al adoptar las decisiones el Tribunal procurará inscribir las conductas en el contexto del conflicto armado. Sin perjuicio de las competencias del Consejo de Estado en materia de reparación monetaria, puede establecer obligaciones reparadoras simbólicas al Estado y organizaciones respetando el debido proceso y siempre que la organización o el Estado haya omitido procedimientos efectivos para prevenir la conducta sancionable. Además podrá fijar garantías de no repetición como ya vienen haciendo tanto el derecho nacional como el derecho internacional, y siempre conforme a lo establecido en el Acuerdo Final.</w:t>
            </w:r>
          </w:p>
          <w:p w14:paraId="510226CF" w14:textId="77777777" w:rsidR="00F46F0F" w:rsidRPr="00F46F0F" w:rsidRDefault="00F46F0F" w:rsidP="00F10FFA">
            <w:pPr>
              <w:pStyle w:val="nfasissutil1"/>
              <w:spacing w:after="0" w:line="240" w:lineRule="auto"/>
              <w:rPr>
                <w:rFonts w:ascii="Times New Roman" w:hAnsi="Times New Roman"/>
                <w:sz w:val="20"/>
                <w:szCs w:val="24"/>
                <w:lang w:val="es-ES_tradnl"/>
              </w:rPr>
            </w:pPr>
          </w:p>
          <w:p w14:paraId="5A97C683" w14:textId="77777777" w:rsidR="00F46F0F" w:rsidRPr="00F46F0F" w:rsidRDefault="00F46F0F" w:rsidP="00F10FFA">
            <w:pPr>
              <w:pStyle w:val="nfasissutil1"/>
              <w:numPr>
                <w:ilvl w:val="0"/>
                <w:numId w:val="7"/>
              </w:numPr>
              <w:autoSpaceDE w:val="0"/>
              <w:autoSpaceDN w:val="0"/>
              <w:adjustRightInd w:val="0"/>
              <w:spacing w:after="0" w:line="240" w:lineRule="auto"/>
              <w:jc w:val="both"/>
              <w:rPr>
                <w:rFonts w:ascii="Times New Roman" w:hAnsi="Times New Roman"/>
                <w:sz w:val="20"/>
                <w:szCs w:val="24"/>
                <w:lang w:val="es-ES_tradnl"/>
              </w:rPr>
            </w:pPr>
            <w:r w:rsidRPr="00F46F0F">
              <w:rPr>
                <w:rFonts w:ascii="Times New Roman" w:hAnsi="Times New Roman"/>
                <w:sz w:val="20"/>
                <w:szCs w:val="24"/>
                <w:lang w:val="es-ES_tradnl"/>
              </w:rPr>
              <w:t>Conocer de las acusaciones presentadas por la Unidad de Investigación y Acusación.</w:t>
            </w:r>
          </w:p>
          <w:p w14:paraId="0BA77E56" w14:textId="77777777" w:rsidR="00F46F0F" w:rsidRPr="00F46F0F" w:rsidRDefault="00F46F0F" w:rsidP="00F10FFA">
            <w:pPr>
              <w:pStyle w:val="nfasissutil1"/>
              <w:spacing w:after="0" w:line="240" w:lineRule="auto"/>
              <w:rPr>
                <w:rFonts w:ascii="Times New Roman" w:hAnsi="Times New Roman"/>
                <w:sz w:val="20"/>
                <w:szCs w:val="24"/>
                <w:lang w:val="es-ES_tradnl"/>
              </w:rPr>
            </w:pPr>
          </w:p>
          <w:p w14:paraId="33A66E8D" w14:textId="77777777" w:rsidR="00F46F0F" w:rsidRPr="00F46F0F" w:rsidRDefault="00F46F0F" w:rsidP="00F10FFA">
            <w:pPr>
              <w:pStyle w:val="nfasissutil1"/>
              <w:numPr>
                <w:ilvl w:val="0"/>
                <w:numId w:val="7"/>
              </w:numPr>
              <w:autoSpaceDE w:val="0"/>
              <w:autoSpaceDN w:val="0"/>
              <w:adjustRightInd w:val="0"/>
              <w:spacing w:after="0" w:line="240" w:lineRule="auto"/>
              <w:jc w:val="both"/>
              <w:rPr>
                <w:rFonts w:ascii="Times New Roman" w:hAnsi="Times New Roman"/>
                <w:sz w:val="20"/>
                <w:szCs w:val="24"/>
                <w:lang w:val="es-ES_tradnl"/>
              </w:rPr>
            </w:pPr>
            <w:r w:rsidRPr="00F46F0F">
              <w:rPr>
                <w:rFonts w:ascii="Times New Roman" w:hAnsi="Times New Roman"/>
                <w:sz w:val="20"/>
                <w:szCs w:val="24"/>
                <w:lang w:val="es-ES_tradnl"/>
              </w:rPr>
              <w:t>A solicitud de la Unidad de Investigación y Acusación, adoptar medidas de aseguramiento y cautelares para garantizar el buen fin del proceso.</w:t>
            </w:r>
          </w:p>
          <w:p w14:paraId="12EBF1BD" w14:textId="77777777" w:rsidR="00F46F0F" w:rsidRPr="00F46F0F" w:rsidRDefault="00F46F0F" w:rsidP="00F10FFA">
            <w:pPr>
              <w:pStyle w:val="nfasissutil1"/>
              <w:spacing w:after="0" w:line="240" w:lineRule="auto"/>
              <w:rPr>
                <w:rFonts w:ascii="Times New Roman" w:hAnsi="Times New Roman"/>
                <w:sz w:val="20"/>
                <w:szCs w:val="24"/>
                <w:lang w:val="es-ES_tradnl"/>
              </w:rPr>
            </w:pPr>
          </w:p>
          <w:p w14:paraId="00A5A353" w14:textId="77777777" w:rsidR="00F46F0F" w:rsidRPr="00F46F0F" w:rsidRDefault="00F46F0F" w:rsidP="00F10FFA">
            <w:pPr>
              <w:pStyle w:val="nfasissutil1"/>
              <w:numPr>
                <w:ilvl w:val="0"/>
                <w:numId w:val="7"/>
              </w:numPr>
              <w:autoSpaceDE w:val="0"/>
              <w:autoSpaceDN w:val="0"/>
              <w:adjustRightInd w:val="0"/>
              <w:spacing w:after="0" w:line="240" w:lineRule="auto"/>
              <w:jc w:val="both"/>
              <w:rPr>
                <w:rFonts w:ascii="Times New Roman" w:hAnsi="Times New Roman"/>
                <w:sz w:val="20"/>
                <w:szCs w:val="24"/>
                <w:lang w:val="es-ES_tradnl"/>
              </w:rPr>
            </w:pPr>
            <w:r w:rsidRPr="00F46F0F">
              <w:rPr>
                <w:rFonts w:ascii="Times New Roman" w:hAnsi="Times New Roman"/>
                <w:sz w:val="20"/>
                <w:szCs w:val="24"/>
                <w:lang w:val="es-ES_tradnl"/>
              </w:rPr>
              <w:t>Al adoptar las decisiones el Tribunal podrá declarar que la conducta analizada cumple los requisitos para ser amnistiada o indultada, supuesto en el cual remitirá el caso a la Sala de Amnistía o Indulto; o considerar que la definición de la situación jurídica debe ser diferente a la de una absolución o condena, evento en el cual lo remitirá a la Sala de definición de situaciones jurídicas.</w:t>
            </w:r>
          </w:p>
          <w:p w14:paraId="6D775B73" w14:textId="77777777" w:rsidR="00F46F0F" w:rsidRPr="00F46F0F" w:rsidRDefault="00F46F0F" w:rsidP="00F10FFA">
            <w:pPr>
              <w:pStyle w:val="nfasissutil1"/>
              <w:autoSpaceDE w:val="0"/>
              <w:autoSpaceDN w:val="0"/>
              <w:adjustRightInd w:val="0"/>
              <w:spacing w:after="0" w:line="240" w:lineRule="auto"/>
              <w:ind w:left="0"/>
              <w:jc w:val="both"/>
              <w:rPr>
                <w:rFonts w:ascii="Times New Roman" w:hAnsi="Times New Roman"/>
                <w:sz w:val="20"/>
                <w:szCs w:val="24"/>
                <w:lang w:val="es-ES_tradnl"/>
              </w:rPr>
            </w:pPr>
          </w:p>
          <w:p w14:paraId="16FC42BE" w14:textId="77777777" w:rsidR="00F46F0F" w:rsidRPr="00F46F0F" w:rsidRDefault="00F46F0F" w:rsidP="00F10FFA">
            <w:pPr>
              <w:numPr>
                <w:ilvl w:val="0"/>
                <w:numId w:val="6"/>
              </w:numPr>
              <w:jc w:val="both"/>
              <w:rPr>
                <w:rFonts w:ascii="Times New Roman" w:hAnsi="Times New Roman" w:cs="Times New Roman"/>
                <w:sz w:val="20"/>
                <w:lang w:val="es-ES_tradnl"/>
              </w:rPr>
            </w:pPr>
            <w:r w:rsidRPr="00F46F0F">
              <w:rPr>
                <w:rFonts w:ascii="Times New Roman" w:hAnsi="Times New Roman" w:cs="Times New Roman"/>
                <w:sz w:val="20"/>
                <w:lang w:val="es-ES_tradnl"/>
              </w:rPr>
              <w:t>Las demás que establezca la ley de procedimiento de la JEP y que no sean contrarias a lo establecido en el punto 5.1.2 del Acuerdo Final.</w:t>
            </w:r>
          </w:p>
          <w:p w14:paraId="66992AB1"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52C93C57" w14:textId="77777777" w:rsidTr="00F10FFA">
        <w:trPr>
          <w:jc w:val="center"/>
        </w:trPr>
        <w:tc>
          <w:tcPr>
            <w:tcW w:w="4607" w:type="dxa"/>
          </w:tcPr>
          <w:p w14:paraId="4E67714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86. REMISIÓN DE SENTENCIAS A LA COMISIÓN PARA EL ESCLARECIMIENTO DE LA VERDAD, LA CONVIVENCIA Y LA NO REPETICIÓN. </w:t>
            </w:r>
            <w:r w:rsidRPr="00F46F0F">
              <w:rPr>
                <w:rFonts w:ascii="Times New Roman" w:hAnsi="Times New Roman" w:cs="Times New Roman"/>
                <w:sz w:val="20"/>
                <w:szCs w:val="20"/>
                <w:lang w:val="es-ES_tradnl"/>
              </w:rPr>
              <w:t xml:space="preserve">Las sentencias en firme que profiera el Tribunal para la Paz se remitirán de inmediato a la </w:t>
            </w:r>
            <w:r w:rsidRPr="00F46F0F">
              <w:rPr>
                <w:rFonts w:ascii="Times New Roman" w:hAnsi="Times New Roman" w:cs="Times New Roman"/>
                <w:sz w:val="20"/>
                <w:szCs w:val="20"/>
                <w:lang w:val="es-ES_tradnl"/>
              </w:rPr>
              <w:lastRenderedPageBreak/>
              <w:t>Comisión para el Esclarecimiento de la Verdad, la Convivencia y la No Repetición.</w:t>
            </w:r>
          </w:p>
        </w:tc>
        <w:tc>
          <w:tcPr>
            <w:tcW w:w="4607" w:type="dxa"/>
          </w:tcPr>
          <w:p w14:paraId="71708774"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w:t>
            </w:r>
            <w:r w:rsidRPr="00F46F0F">
              <w:rPr>
                <w:rFonts w:ascii="Times New Roman" w:hAnsi="Times New Roman" w:cs="Times New Roman"/>
                <w:b/>
                <w:sz w:val="20"/>
                <w:szCs w:val="20"/>
                <w:u w:val="single"/>
                <w:lang w:val="es-ES_tradnl"/>
              </w:rPr>
              <w:t>94.</w:t>
            </w:r>
            <w:r w:rsidRPr="00F46F0F">
              <w:rPr>
                <w:rFonts w:ascii="Times New Roman" w:hAnsi="Times New Roman" w:cs="Times New Roman"/>
                <w:b/>
                <w:sz w:val="20"/>
                <w:szCs w:val="20"/>
                <w:lang w:val="es-ES_tradnl"/>
              </w:rPr>
              <w:t xml:space="preserve"> REMISIÓN DE SENTENCIAS A LA COMISIÓN PARA EL ESCLARECIMIENTO DE LA VERDAD, LA CONVIVENCIA Y LA NO REPETICIÓN. </w:t>
            </w:r>
            <w:r w:rsidRPr="00F46F0F">
              <w:rPr>
                <w:rFonts w:ascii="Times New Roman" w:hAnsi="Times New Roman" w:cs="Times New Roman"/>
                <w:sz w:val="20"/>
                <w:szCs w:val="20"/>
                <w:lang w:val="es-ES_tradnl"/>
              </w:rPr>
              <w:t xml:space="preserve">Las sentencias en firme que profiera el Tribunal para la Paz se remitirán de inmediato a la </w:t>
            </w:r>
            <w:r w:rsidRPr="00F46F0F">
              <w:rPr>
                <w:rFonts w:ascii="Times New Roman" w:hAnsi="Times New Roman" w:cs="Times New Roman"/>
                <w:sz w:val="20"/>
                <w:szCs w:val="20"/>
                <w:lang w:val="es-ES_tradnl"/>
              </w:rPr>
              <w:lastRenderedPageBreak/>
              <w:t>Comisión para el Esclarecimiento de la Verdad, la Convivencia y la No Repetición.</w:t>
            </w:r>
          </w:p>
          <w:p w14:paraId="050959DE"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08A15097" w14:textId="77777777" w:rsidTr="00F10FFA">
        <w:trPr>
          <w:jc w:val="center"/>
        </w:trPr>
        <w:tc>
          <w:tcPr>
            <w:tcW w:w="4607" w:type="dxa"/>
          </w:tcPr>
          <w:p w14:paraId="0D1CB345"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r w:rsidRPr="00F46F0F">
              <w:rPr>
                <w:rFonts w:ascii="Times New Roman" w:hAnsi="Times New Roman" w:cs="Times New Roman"/>
                <w:b/>
                <w:sz w:val="20"/>
                <w:szCs w:val="20"/>
                <w:lang w:val="es-ES_tradnl"/>
              </w:rPr>
              <w:lastRenderedPageBreak/>
              <w:t xml:space="preserve">ARTÍCULO 87. PÉRDIDA DE EFECTOS DE LA AMINISTÍA O LA EXCLUSIÓN DE LA ACCIÓN PENAL. </w:t>
            </w:r>
            <w:r w:rsidRPr="00F46F0F">
              <w:rPr>
                <w:rFonts w:ascii="Times New Roman" w:hAnsi="Times New Roman" w:cs="Times New Roman"/>
                <w:sz w:val="20"/>
                <w:szCs w:val="20"/>
                <w:lang w:val="es-ES_tradnl"/>
              </w:rPr>
              <w:t>Cualquier decisión adoptada por un órgano jurisdiccional u otra autoridad que pretenda dejar sin efecto la amnistía, el indulto u otra medida adoptada en el sistema, tendrá que ser sometida al Tribunal para la Paz, para que este verifique si dicha decisión conculca los principios y normas del SIVJRNR.</w:t>
            </w:r>
          </w:p>
          <w:p w14:paraId="2116137E"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c>
          <w:tcPr>
            <w:tcW w:w="4607" w:type="dxa"/>
          </w:tcPr>
          <w:p w14:paraId="66F68FCE"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95.</w:t>
            </w:r>
            <w:r w:rsidRPr="00F46F0F">
              <w:rPr>
                <w:rFonts w:ascii="Times New Roman" w:hAnsi="Times New Roman" w:cs="Times New Roman"/>
                <w:b/>
                <w:sz w:val="20"/>
                <w:szCs w:val="20"/>
                <w:lang w:val="es-ES_tradnl"/>
              </w:rPr>
              <w:t xml:space="preserve"> PÉRDIDA DE EFECTOS DE LA AMINISTÍA O LA EXCLUSIÓN DE LA ACCIÓN PENAL. </w:t>
            </w:r>
            <w:r w:rsidRPr="00F46F0F">
              <w:rPr>
                <w:rFonts w:ascii="Times New Roman" w:hAnsi="Times New Roman" w:cs="Times New Roman"/>
                <w:sz w:val="20"/>
                <w:szCs w:val="20"/>
                <w:lang w:val="es-ES_tradnl"/>
              </w:rPr>
              <w:t>Cualquier decisión adoptada por un órgano jurisdiccional u otra autoridad que pretenda dejar sin efecto la amnistía, el indulto u otra medida adoptada en el sistema, tendrá que ser sometida al Tribunal para la Paz, para que este verifique si dicha decisión conculca los principios y normas del SIVJRNR.</w:t>
            </w:r>
          </w:p>
          <w:p w14:paraId="1BF7B32C"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210DC6F7" w14:textId="77777777" w:rsidTr="00F10FFA">
        <w:trPr>
          <w:jc w:val="center"/>
        </w:trPr>
        <w:tc>
          <w:tcPr>
            <w:tcW w:w="4607" w:type="dxa"/>
          </w:tcPr>
          <w:p w14:paraId="2F9D6DC6"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88. SECCIÓN DE APELACIÓN. </w:t>
            </w:r>
            <w:r w:rsidRPr="00F46F0F">
              <w:rPr>
                <w:rFonts w:ascii="Times New Roman" w:hAnsi="Times New Roman" w:cs="Times New Roman"/>
                <w:sz w:val="20"/>
                <w:szCs w:val="20"/>
                <w:lang w:val="es-ES_tradnl"/>
              </w:rPr>
              <w:t>Son funciones de la Sección de apelación:</w:t>
            </w:r>
          </w:p>
          <w:p w14:paraId="45891241" w14:textId="77777777" w:rsidR="00F46F0F" w:rsidRPr="00F46F0F" w:rsidRDefault="00F46F0F" w:rsidP="00F10FFA">
            <w:pPr>
              <w:jc w:val="both"/>
              <w:rPr>
                <w:rFonts w:ascii="Times New Roman" w:hAnsi="Times New Roman" w:cs="Times New Roman"/>
                <w:sz w:val="20"/>
                <w:szCs w:val="20"/>
                <w:lang w:val="es-ES_tradnl"/>
              </w:rPr>
            </w:pPr>
          </w:p>
          <w:p w14:paraId="368E32D6" w14:textId="77777777" w:rsidR="00F46F0F" w:rsidRPr="00F46F0F" w:rsidRDefault="00F46F0F" w:rsidP="00F10FFA">
            <w:pPr>
              <w:numPr>
                <w:ilvl w:val="0"/>
                <w:numId w:val="16"/>
              </w:numPr>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Decidir las impugnaciones de las sentencias proferidas por cualquiera de las secciones de primera instancia.</w:t>
            </w:r>
          </w:p>
          <w:p w14:paraId="084112D0" w14:textId="77777777" w:rsidR="00F46F0F" w:rsidRPr="00F46F0F" w:rsidRDefault="00F46F0F" w:rsidP="00F10FFA">
            <w:pPr>
              <w:numPr>
                <w:ilvl w:val="0"/>
                <w:numId w:val="16"/>
              </w:numPr>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Decidir los recursos de apelación que contra las resoluciones de las Salas de la JEP y secciones del Tribunal para la Paz interpongan los destinatarios de la respectiva resolución o sentencia, quienes son los únicos legitimados para recurrirlas.</w:t>
            </w:r>
          </w:p>
          <w:p w14:paraId="437B6B96" w14:textId="77777777" w:rsidR="00F46F0F" w:rsidRPr="00F46F0F" w:rsidRDefault="00F46F0F" w:rsidP="00F10FFA">
            <w:pPr>
              <w:numPr>
                <w:ilvl w:val="0"/>
                <w:numId w:val="16"/>
              </w:numPr>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Decidir en segunda instancia las acciones de tutela instauradas en contra de las decisiones de algún órgano de la JEP.</w:t>
            </w:r>
          </w:p>
          <w:p w14:paraId="70DB31E8" w14:textId="77777777" w:rsidR="00F46F0F" w:rsidRPr="00F46F0F" w:rsidRDefault="00F46F0F" w:rsidP="00F10FFA">
            <w:pPr>
              <w:numPr>
                <w:ilvl w:val="0"/>
                <w:numId w:val="16"/>
              </w:numPr>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Las demás que establezca la ley de procedimiento de la JEP, siempre que no sean contrarias a lo establecido en el punto 5.1.2 del Acuerdo Final</w:t>
            </w:r>
          </w:p>
          <w:p w14:paraId="24167803"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c>
          <w:tcPr>
            <w:tcW w:w="4607" w:type="dxa"/>
          </w:tcPr>
          <w:p w14:paraId="0D06BFC5"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96.</w:t>
            </w:r>
            <w:r w:rsidRPr="00F46F0F">
              <w:rPr>
                <w:rFonts w:ascii="Times New Roman" w:hAnsi="Times New Roman" w:cs="Times New Roman"/>
                <w:b/>
                <w:sz w:val="20"/>
                <w:szCs w:val="20"/>
                <w:lang w:val="es-ES_tradnl"/>
              </w:rPr>
              <w:t xml:space="preserve"> SECCIÓN DE APELACIÓN. </w:t>
            </w:r>
            <w:r w:rsidRPr="00F46F0F">
              <w:rPr>
                <w:rFonts w:ascii="Times New Roman" w:hAnsi="Times New Roman" w:cs="Times New Roman"/>
                <w:sz w:val="20"/>
                <w:szCs w:val="20"/>
                <w:lang w:val="es-ES_tradnl"/>
              </w:rPr>
              <w:t>Son funciones de la Sección de apelación:</w:t>
            </w:r>
          </w:p>
          <w:p w14:paraId="56F79047" w14:textId="77777777" w:rsidR="00F46F0F" w:rsidRPr="00F46F0F" w:rsidRDefault="00F46F0F" w:rsidP="00F10FFA">
            <w:pPr>
              <w:jc w:val="both"/>
              <w:rPr>
                <w:rFonts w:ascii="Times New Roman" w:hAnsi="Times New Roman" w:cs="Times New Roman"/>
                <w:sz w:val="20"/>
                <w:szCs w:val="20"/>
                <w:lang w:val="es-ES_tradnl"/>
              </w:rPr>
            </w:pPr>
          </w:p>
          <w:p w14:paraId="7266D7F8"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1.Decidir las impugnaciones de las sentencias proferidas por cualquiera de las secciones de primera instancia.</w:t>
            </w:r>
          </w:p>
          <w:p w14:paraId="6E783FAD"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2.Decidir los recursos de apelación que contra las resoluciones de las Salas de la JEP y secciones del Tribunal para la Paz interpongan los destinatarios de la respectiva resolución o sentencia, quienes son los únicos legitimados para recurrirlas.</w:t>
            </w:r>
          </w:p>
          <w:p w14:paraId="162FAFFC" w14:textId="77777777" w:rsidR="00F46F0F" w:rsidRPr="00F46F0F" w:rsidRDefault="00F46F0F" w:rsidP="00F10FFA">
            <w:pPr>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3.Decidir en segunda instancia las acciones de tutela instauradas en contra de las decisiones de algún órgano de la JEP.</w:t>
            </w:r>
          </w:p>
          <w:p w14:paraId="3E7F0BD2" w14:textId="77777777" w:rsidR="00F46F0F" w:rsidRPr="00F46F0F" w:rsidRDefault="00F46F0F" w:rsidP="00F10FFA">
            <w:pPr>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4.Las demás que establezca la ley de procedimiento de la JEP, siempre que no sean contrarias a lo establecido en el punto 5.1.2 del Acuerdo Final</w:t>
            </w:r>
          </w:p>
          <w:p w14:paraId="2AF556C0" w14:textId="77777777" w:rsidR="00F46F0F" w:rsidRPr="00F46F0F" w:rsidRDefault="00F46F0F" w:rsidP="00F10FFA">
            <w:pPr>
              <w:ind w:left="372"/>
              <w:jc w:val="both"/>
              <w:rPr>
                <w:rFonts w:ascii="Times New Roman" w:hAnsi="Times New Roman" w:cs="Times New Roman"/>
                <w:b/>
                <w:sz w:val="20"/>
                <w:szCs w:val="20"/>
                <w:lang w:val="es-ES_tradnl"/>
              </w:rPr>
            </w:pPr>
          </w:p>
        </w:tc>
      </w:tr>
      <w:tr w:rsidR="00F46F0F" w:rsidRPr="00F46F0F" w14:paraId="731DD7B1" w14:textId="77777777" w:rsidTr="00F10FFA">
        <w:trPr>
          <w:trHeight w:val="1133"/>
          <w:jc w:val="center"/>
        </w:trPr>
        <w:tc>
          <w:tcPr>
            <w:tcW w:w="4607" w:type="dxa"/>
          </w:tcPr>
          <w:p w14:paraId="2896A29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89. SECCIÓN DE REVISIÓN. </w:t>
            </w:r>
            <w:r w:rsidRPr="00F46F0F">
              <w:rPr>
                <w:rFonts w:ascii="Times New Roman" w:hAnsi="Times New Roman" w:cs="Times New Roman"/>
                <w:sz w:val="20"/>
                <w:szCs w:val="20"/>
                <w:lang w:val="es-ES_tradnl"/>
              </w:rPr>
              <w:t>La Sección de revisión del Tribunal para la paz tendrá las siguientes funciones:</w:t>
            </w:r>
          </w:p>
          <w:p w14:paraId="35E81874" w14:textId="77777777" w:rsidR="00F46F0F" w:rsidRPr="00F46F0F" w:rsidRDefault="00F46F0F" w:rsidP="00F10FFA">
            <w:pPr>
              <w:pStyle w:val="nfasissutil1"/>
              <w:autoSpaceDE w:val="0"/>
              <w:autoSpaceDN w:val="0"/>
              <w:adjustRightInd w:val="0"/>
              <w:ind w:left="1068"/>
              <w:jc w:val="both"/>
              <w:rPr>
                <w:rFonts w:ascii="Times New Roman" w:hAnsi="Times New Roman"/>
                <w:sz w:val="20"/>
                <w:szCs w:val="20"/>
                <w:lang w:val="es-ES_tradnl"/>
              </w:rPr>
            </w:pPr>
          </w:p>
          <w:p w14:paraId="23FEEA51" w14:textId="77777777" w:rsidR="00F46F0F" w:rsidRPr="00F46F0F" w:rsidRDefault="00F46F0F" w:rsidP="00F10FFA">
            <w:pPr>
              <w:numPr>
                <w:ilvl w:val="0"/>
                <w:numId w:val="8"/>
              </w:num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Cuando no proceda la renuncia a la persecución penal, la Sección de Revisión del Tribunal para la Paz, a solicitud de la Sala de Definición de Situaciones Jurídicas, decidirá sobre la sustitución de la sanción penal proferida por la justicia ordinaria, imponiendo las sanciones propias o alternativas de la Jurisdicción Especial para la Paz, siempre y cuando el condenado reconozca verdad completa, detallada y exhaustiva, dependiendo del momento en el que efectúe tal reconocimiento, y siempre que cumpla las demás condiciones del sistema respecto a la satisfacción de los derechos de las víctimas a la reparación y a la no repetición. Dicha sustitución nunca podrá agravar la sanción previamente impuesta. Para ello, recibida la solicitud de sustitución, la Sección remitirá al solicitante a la Sala de Reconocimiento de verdad y responsabilidad y de </w:t>
            </w:r>
            <w:r w:rsidRPr="00F46F0F">
              <w:rPr>
                <w:rFonts w:ascii="Times New Roman" w:hAnsi="Times New Roman" w:cs="Times New Roman"/>
                <w:sz w:val="20"/>
                <w:szCs w:val="20"/>
                <w:lang w:val="es-ES_tradnl"/>
              </w:rPr>
              <w:lastRenderedPageBreak/>
              <w:t>determinación de los hechos y conductas para que comparezca ante ella. Procederá a la sustitución una vez la Sala de Verdad informe a la Sección de Revisión el resultado de la comparecencia del solicitante. Si este hubiera declarado verdad, completa, detallada y exhaustiva se impondrán las sanciones propias. En caso contrario, si el reconocimiento de verdad se efectúa ante la Sección de Revisión, se impondrán las sanciones alternativas.</w:t>
            </w:r>
          </w:p>
          <w:p w14:paraId="056FE68B" w14:textId="77777777" w:rsidR="00F46F0F" w:rsidRPr="00F46F0F" w:rsidRDefault="00F46F0F" w:rsidP="00F10FFA">
            <w:pPr>
              <w:ind w:left="1068"/>
              <w:jc w:val="both"/>
              <w:rPr>
                <w:rFonts w:ascii="Times New Roman" w:hAnsi="Times New Roman" w:cs="Times New Roman"/>
                <w:sz w:val="20"/>
                <w:szCs w:val="20"/>
                <w:lang w:val="es-ES_tradnl"/>
              </w:rPr>
            </w:pPr>
          </w:p>
          <w:p w14:paraId="30EC100E" w14:textId="77777777" w:rsidR="00F46F0F" w:rsidRPr="00F46F0F" w:rsidRDefault="00F46F0F" w:rsidP="00F10FFA">
            <w:pPr>
              <w:ind w:left="106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Cuando la Sección de Revisión del Tribunal para la Paz verifique que el componente de restricción de libertades y derechos que habría de imponerse ya se ha cumplido, así lo declarará en la providencia de sustitución. De lo contrario, ordenará la ejecución de la sanción propia o alternativa del Sistema. En todo caso, la Sección de Revisión ordenará la ejecución del componente restaurativo de la sanción en caso de que proceda.</w:t>
            </w:r>
          </w:p>
          <w:p w14:paraId="6B30AD58" w14:textId="77777777" w:rsidR="00F46F0F" w:rsidRPr="00F46F0F" w:rsidRDefault="00F46F0F" w:rsidP="00F10FFA">
            <w:pPr>
              <w:pStyle w:val="nfasissutil1"/>
              <w:autoSpaceDE w:val="0"/>
              <w:autoSpaceDN w:val="0"/>
              <w:adjustRightInd w:val="0"/>
              <w:ind w:left="1068"/>
              <w:jc w:val="both"/>
              <w:rPr>
                <w:rFonts w:ascii="Times New Roman" w:hAnsi="Times New Roman"/>
                <w:sz w:val="20"/>
                <w:szCs w:val="20"/>
                <w:lang w:val="es-ES_tradnl"/>
              </w:rPr>
            </w:pPr>
          </w:p>
          <w:p w14:paraId="4576F504" w14:textId="77777777" w:rsidR="00F46F0F" w:rsidRPr="00F46F0F" w:rsidRDefault="00F46F0F" w:rsidP="00F10FFA">
            <w:pPr>
              <w:numPr>
                <w:ilvl w:val="0"/>
                <w:numId w:val="8"/>
              </w:num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A petición del condenado revisar las decisiones sancionatorias de la Procuraduría General de la Nación o de la Contraloría General de la República y las sentencias proferidas por otra jurisdicción por: variación de la calificación jurídica conforme a los artículos transitorios 10 y 22 del Acto Legislativo 001 de 2017; por aparición de nuevos hechos que no pudieron ser tenidos en cuenta con anterioridad; o cuando surjan pruebas no conocidas o sobrevinientes no conocidas al tiempo de la condena, todo lo anterior por conductas cometidas por causa,  con ocasión o en relación directa o indirecta con el conflicto, o con la protesta social, siempre que se cumplan las condiciones del Sistema.</w:t>
            </w:r>
          </w:p>
          <w:p w14:paraId="7FA27197" w14:textId="77777777" w:rsidR="00F46F0F" w:rsidRPr="00F46F0F" w:rsidRDefault="00F46F0F" w:rsidP="00F10FFA">
            <w:pPr>
              <w:ind w:left="1068"/>
              <w:jc w:val="both"/>
              <w:rPr>
                <w:rFonts w:ascii="Times New Roman" w:hAnsi="Times New Roman" w:cs="Times New Roman"/>
                <w:sz w:val="20"/>
                <w:szCs w:val="20"/>
                <w:lang w:val="es-ES_tradnl"/>
              </w:rPr>
            </w:pPr>
          </w:p>
          <w:p w14:paraId="15ECB794" w14:textId="77777777" w:rsidR="00F46F0F" w:rsidRPr="00F46F0F" w:rsidRDefault="00F46F0F" w:rsidP="00F10FFA">
            <w:pPr>
              <w:ind w:left="106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La revisión de sentencias por la esta Sala no tendrá nunca como consecuencia la exigencia de responsabilidad de ningún tipo a los jueces que las hubieran proferido como consecuencia del contenido de las mismas, sin perjuicio de la responsabilidad a la que haya lugar por favorecer indebidamente intereses propios o ajenos. </w:t>
            </w:r>
          </w:p>
          <w:p w14:paraId="354B56D9" w14:textId="77777777" w:rsidR="00F46F0F" w:rsidRPr="00F46F0F" w:rsidRDefault="00F46F0F" w:rsidP="00F10FFA">
            <w:pPr>
              <w:autoSpaceDE w:val="0"/>
              <w:autoSpaceDN w:val="0"/>
              <w:adjustRightInd w:val="0"/>
              <w:ind w:left="1068"/>
              <w:jc w:val="both"/>
              <w:rPr>
                <w:rFonts w:ascii="Times New Roman" w:hAnsi="Times New Roman" w:cs="Times New Roman"/>
                <w:sz w:val="20"/>
                <w:szCs w:val="20"/>
                <w:lang w:val="es-ES_tradnl"/>
              </w:rPr>
            </w:pPr>
          </w:p>
          <w:p w14:paraId="264F9182" w14:textId="77777777" w:rsidR="00F46F0F" w:rsidRPr="00F46F0F" w:rsidRDefault="00F46F0F" w:rsidP="00F10FFA">
            <w:pPr>
              <w:autoSpaceDE w:val="0"/>
              <w:autoSpaceDN w:val="0"/>
              <w:adjustRightInd w:val="0"/>
              <w:ind w:left="1068" w:hanging="217"/>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c. La Corte Suprema de Justicia será </w:t>
            </w:r>
            <w:r w:rsidRPr="00F46F0F">
              <w:rPr>
                <w:rFonts w:ascii="Times New Roman" w:hAnsi="Times New Roman" w:cs="Times New Roman"/>
                <w:bCs/>
                <w:sz w:val="20"/>
                <w:szCs w:val="20"/>
                <w:lang w:val="es-ES_tradnl"/>
              </w:rPr>
              <w:t xml:space="preserve">la </w:t>
            </w:r>
            <w:r w:rsidRPr="00F46F0F">
              <w:rPr>
                <w:rFonts w:ascii="Times New Roman" w:hAnsi="Times New Roman" w:cs="Times New Roman"/>
                <w:sz w:val="20"/>
                <w:szCs w:val="20"/>
                <w:lang w:val="es-ES_tradnl"/>
              </w:rPr>
              <w:t xml:space="preserve">competente para </w:t>
            </w:r>
            <w:r w:rsidRPr="00F46F0F">
              <w:rPr>
                <w:rFonts w:ascii="Times New Roman" w:hAnsi="Times New Roman" w:cs="Times New Roman"/>
                <w:bCs/>
                <w:sz w:val="20"/>
                <w:szCs w:val="20"/>
                <w:lang w:val="es-ES_tradnl"/>
              </w:rPr>
              <w:t xml:space="preserve">la revisión de las </w:t>
            </w:r>
            <w:r w:rsidRPr="00F46F0F">
              <w:rPr>
                <w:rFonts w:ascii="Times New Roman" w:hAnsi="Times New Roman" w:cs="Times New Roman"/>
                <w:sz w:val="20"/>
                <w:szCs w:val="20"/>
                <w:lang w:val="es-ES_tradnl"/>
              </w:rPr>
              <w:t xml:space="preserve">sentencias </w:t>
            </w:r>
            <w:r w:rsidRPr="00F46F0F">
              <w:rPr>
                <w:rFonts w:ascii="Times New Roman" w:hAnsi="Times New Roman" w:cs="Times New Roman"/>
                <w:bCs/>
                <w:sz w:val="20"/>
                <w:szCs w:val="20"/>
                <w:lang w:val="es-ES_tradnl"/>
              </w:rPr>
              <w:t>que haya proferido.</w:t>
            </w:r>
            <w:r w:rsidRPr="00F46F0F">
              <w:rPr>
                <w:rFonts w:ascii="Times New Roman" w:hAnsi="Times New Roman" w:cs="Times New Roman"/>
                <w:sz w:val="20"/>
                <w:szCs w:val="20"/>
                <w:lang w:val="es-ES_tradnl"/>
              </w:rPr>
              <w:t xml:space="preserve"> S</w:t>
            </w:r>
            <w:r w:rsidRPr="00F46F0F">
              <w:rPr>
                <w:rFonts w:ascii="Times New Roman" w:hAnsi="Times New Roman" w:cs="Times New Roman"/>
                <w:bCs/>
                <w:sz w:val="20"/>
                <w:szCs w:val="20"/>
                <w:lang w:val="es-ES_tradnl"/>
              </w:rPr>
              <w:t xml:space="preserve">i la Corte </w:t>
            </w:r>
            <w:r w:rsidRPr="00F46F0F">
              <w:rPr>
                <w:rFonts w:ascii="Times New Roman" w:hAnsi="Times New Roman" w:cs="Times New Roman"/>
                <w:bCs/>
                <w:sz w:val="20"/>
                <w:szCs w:val="20"/>
                <w:lang w:val="es-ES_tradnl"/>
              </w:rPr>
              <w:lastRenderedPageBreak/>
              <w:t xml:space="preserve">confirmara la sentencia condenatoria, la sustitución de la sanción se realizará por la Sala de Revisión en los términos establecidos en el literal e) de este articulo. Únicamente para quienes hubieran sido condenados teniendo en cuenta su condición de </w:t>
            </w:r>
            <w:r w:rsidRPr="00F46F0F">
              <w:rPr>
                <w:rFonts w:ascii="Times New Roman" w:hAnsi="Times New Roman" w:cs="Times New Roman"/>
                <w:sz w:val="20"/>
                <w:szCs w:val="20"/>
                <w:lang w:val="es-ES_tradnl"/>
              </w:rPr>
              <w:t xml:space="preserve">combatientes podrá </w:t>
            </w:r>
            <w:r w:rsidRPr="00F46F0F">
              <w:rPr>
                <w:rFonts w:ascii="Times New Roman" w:hAnsi="Times New Roman" w:cs="Times New Roman"/>
                <w:bCs/>
                <w:sz w:val="20"/>
                <w:szCs w:val="20"/>
                <w:lang w:val="es-ES_tradnl"/>
              </w:rPr>
              <w:t>solicitarse la</w:t>
            </w:r>
            <w:r w:rsidRPr="00F46F0F">
              <w:rPr>
                <w:rFonts w:ascii="Times New Roman" w:hAnsi="Times New Roman" w:cs="Times New Roman"/>
                <w:sz w:val="20"/>
                <w:szCs w:val="20"/>
                <w:lang w:val="es-ES_tradnl"/>
              </w:rPr>
              <w:t xml:space="preserve"> revisión </w:t>
            </w:r>
            <w:r w:rsidRPr="00F46F0F">
              <w:rPr>
                <w:rFonts w:ascii="Times New Roman" w:hAnsi="Times New Roman" w:cs="Times New Roman"/>
                <w:bCs/>
                <w:sz w:val="20"/>
                <w:szCs w:val="20"/>
                <w:lang w:val="es-ES_tradnl"/>
              </w:rPr>
              <w:t xml:space="preserve">de las anteriores sentencias </w:t>
            </w:r>
            <w:r w:rsidRPr="00F46F0F">
              <w:rPr>
                <w:rFonts w:ascii="Times New Roman" w:hAnsi="Times New Roman" w:cs="Times New Roman"/>
                <w:sz w:val="20"/>
                <w:szCs w:val="20"/>
                <w:lang w:val="es-ES_tradnl"/>
              </w:rPr>
              <w:t xml:space="preserve">ante esta Sección, que será la competente para efectuar la revisión. Para los solos efectos de la revisión de sentencias por parte de esta Sección, se entenderá por combatiente a todos los miembros  de la Fuerza Pública, </w:t>
            </w:r>
            <w:r w:rsidRPr="00F46F0F">
              <w:rPr>
                <w:rFonts w:ascii="Times New Roman" w:hAnsi="Times New Roman" w:cs="Times New Roman"/>
                <w:color w:val="000000"/>
                <w:sz w:val="20"/>
                <w:szCs w:val="20"/>
                <w:lang w:val="es-ES_tradnl"/>
              </w:rPr>
              <w:t>sin importar su jerarquía, grado, condición o fuero,</w:t>
            </w:r>
            <w:r w:rsidRPr="00F46F0F">
              <w:rPr>
                <w:rFonts w:ascii="Times New Roman" w:hAnsi="Times New Roman" w:cs="Times New Roman"/>
                <w:sz w:val="20"/>
                <w:szCs w:val="20"/>
                <w:lang w:val="es-ES_tradnl"/>
              </w:rPr>
              <w:t xml:space="preserve"> y a los miembros de las FARC-EP conforme a los listados entregados por dicho grupo y verificados según lo establecido en el Acuerdo Final o a quien haya sido señalado como tal en una sentencia en firme.</w:t>
            </w:r>
          </w:p>
          <w:p w14:paraId="558DF76D" w14:textId="77777777" w:rsidR="00F46F0F" w:rsidRPr="00F46F0F" w:rsidRDefault="00F46F0F" w:rsidP="00F10FFA">
            <w:pPr>
              <w:autoSpaceDE w:val="0"/>
              <w:autoSpaceDN w:val="0"/>
              <w:adjustRightInd w:val="0"/>
              <w:ind w:left="1068"/>
              <w:jc w:val="both"/>
              <w:rPr>
                <w:rFonts w:ascii="Times New Roman" w:hAnsi="Times New Roman" w:cs="Times New Roman"/>
                <w:sz w:val="20"/>
                <w:szCs w:val="20"/>
                <w:lang w:val="es-ES_tradnl"/>
              </w:rPr>
            </w:pPr>
          </w:p>
          <w:p w14:paraId="4259EA36" w14:textId="77777777" w:rsidR="00F46F0F" w:rsidRPr="00F46F0F" w:rsidRDefault="00F46F0F" w:rsidP="00F10FFA">
            <w:pPr>
              <w:pStyle w:val="nfasissutil1"/>
              <w:numPr>
                <w:ilvl w:val="0"/>
                <w:numId w:val="19"/>
              </w:numPr>
              <w:autoSpaceDE w:val="0"/>
              <w:autoSpaceDN w:val="0"/>
              <w:adjustRightInd w:val="0"/>
              <w:spacing w:after="0" w:line="240" w:lineRule="auto"/>
              <w:ind w:left="1134"/>
              <w:jc w:val="both"/>
              <w:rPr>
                <w:rFonts w:ascii="Times New Roman" w:hAnsi="Times New Roman"/>
                <w:sz w:val="20"/>
                <w:szCs w:val="20"/>
                <w:lang w:val="es-ES_tradnl"/>
              </w:rPr>
            </w:pPr>
            <w:r w:rsidRPr="00F46F0F">
              <w:rPr>
                <w:rFonts w:ascii="Times New Roman" w:hAnsi="Times New Roman"/>
                <w:sz w:val="20"/>
                <w:szCs w:val="20"/>
                <w:lang w:val="es-ES_tradnl"/>
              </w:rPr>
              <w:t>Respecto a las conductas y hechos objeto de los procedimientos y normas de la JEP, a solicitud de cualquier Sala o Sección y cuando existieren dudas, determinar si las conductas relativas a financiación han sido o no conexas con la rebelión, de conformidad con los criterios establecidos en la ley 1820 de 2016 y en esta ley.</w:t>
            </w:r>
          </w:p>
          <w:p w14:paraId="0E7AFCC0" w14:textId="77777777" w:rsidR="00F46F0F" w:rsidRPr="00F46F0F" w:rsidRDefault="00F46F0F" w:rsidP="00F10FFA">
            <w:pPr>
              <w:pStyle w:val="nfasissutil1"/>
              <w:autoSpaceDE w:val="0"/>
              <w:autoSpaceDN w:val="0"/>
              <w:adjustRightInd w:val="0"/>
              <w:ind w:left="1068"/>
              <w:jc w:val="both"/>
              <w:rPr>
                <w:rFonts w:ascii="Times New Roman" w:hAnsi="Times New Roman"/>
                <w:sz w:val="20"/>
                <w:szCs w:val="20"/>
                <w:lang w:val="es-ES_tradnl"/>
              </w:rPr>
            </w:pPr>
          </w:p>
          <w:p w14:paraId="1F3F1124" w14:textId="77777777" w:rsidR="00F46F0F" w:rsidRPr="00F46F0F" w:rsidRDefault="00F46F0F" w:rsidP="00F10FFA">
            <w:pPr>
              <w:pStyle w:val="nfasissutil1"/>
              <w:numPr>
                <w:ilvl w:val="0"/>
                <w:numId w:val="19"/>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Excepcionalmente, revisar las resoluciones o sentencias impuestas por la JEP, cuando haya mérito para ello por las siguientes causales, siempre que dicha revisión no suponga agravar la situación del sancionado:</w:t>
            </w:r>
          </w:p>
          <w:p w14:paraId="51815F2E"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6B2D3E07" w14:textId="77777777" w:rsidR="00F46F0F" w:rsidRPr="00F46F0F" w:rsidRDefault="00F46F0F" w:rsidP="00F10FFA">
            <w:pPr>
              <w:pStyle w:val="nfasissutil1"/>
              <w:numPr>
                <w:ilvl w:val="1"/>
                <w:numId w:val="19"/>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Cuando se haya condenado a dos (2)  más personas por un mismo delito que no hubiese podido ser cometido sino por una o un número menor de las sentenciadas;</w:t>
            </w:r>
          </w:p>
          <w:p w14:paraId="41B175F9" w14:textId="77777777" w:rsidR="00F46F0F" w:rsidRPr="00F46F0F" w:rsidRDefault="00F46F0F" w:rsidP="00F10FFA">
            <w:pPr>
              <w:pStyle w:val="nfasissutil1"/>
              <w:numPr>
                <w:ilvl w:val="1"/>
                <w:numId w:val="19"/>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Cuando después de la sentencia condenatoria aparezcan hechos nuevos o surjan pruebas no conocidas al tiempo de los debates que, de haber sido aportadas, hubieran determinado la absolución del condenado, su inimputabilidad o una condena menos grave;</w:t>
            </w:r>
          </w:p>
          <w:p w14:paraId="5007ACCB" w14:textId="77777777" w:rsidR="00F46F0F" w:rsidRPr="00F46F0F" w:rsidRDefault="00F46F0F" w:rsidP="00F10FFA">
            <w:pPr>
              <w:pStyle w:val="nfasissutil1"/>
              <w:numPr>
                <w:ilvl w:val="1"/>
                <w:numId w:val="19"/>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lastRenderedPageBreak/>
              <w:t>Cuando después del fallo en procesos por violaciones de derechos humanos o infracciones graves al derecho internacional humanitario, se establezca mediante decisión de una instancia internacional de supervisión y control de derechos humanos, respecto de la cual el Estado colombiano ha aceptado formalmente la competencia, un incumplimiento protuberante de las obligaciones del Estado en investigar seria e imparcialmente tales violaciones. En este caso no será necesario acreditar la existencia de hecho nuevo o prueba no conocida al tiempo de los debates;</w:t>
            </w:r>
          </w:p>
          <w:p w14:paraId="517CD1B2" w14:textId="77777777" w:rsidR="00F46F0F" w:rsidRPr="00F46F0F" w:rsidRDefault="00F46F0F" w:rsidP="00F10FFA">
            <w:pPr>
              <w:pStyle w:val="nfasissutil1"/>
              <w:numPr>
                <w:ilvl w:val="1"/>
                <w:numId w:val="19"/>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Cuando con posterioridad a la sentencia se demuestre, mediante decisión en firme, que el fallo fue determinado por un delito del juez o de un tercero;</w:t>
            </w:r>
          </w:p>
          <w:p w14:paraId="3C856D5C" w14:textId="77777777" w:rsidR="00F46F0F" w:rsidRPr="00F46F0F" w:rsidRDefault="00F46F0F" w:rsidP="00F10FFA">
            <w:pPr>
              <w:pStyle w:val="nfasissutil1"/>
              <w:numPr>
                <w:ilvl w:val="1"/>
                <w:numId w:val="19"/>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Cuando se demuestra que el fallo objeto de la solicitud de revisión se fundamentó, en todo o en parte, en prueba falsa fundante para sus conclusiones;</w:t>
            </w:r>
          </w:p>
          <w:p w14:paraId="65C13823" w14:textId="77777777" w:rsidR="00F46F0F" w:rsidRPr="00F46F0F" w:rsidRDefault="00F46F0F" w:rsidP="00F10FFA">
            <w:pPr>
              <w:pStyle w:val="nfasissutil1"/>
              <w:numPr>
                <w:ilvl w:val="1"/>
                <w:numId w:val="19"/>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Cuando mediante pronunciamiento judicial , la JEP haya cambiado favorablemente el criterio jurídico que sirvió para sustentar la sentencia condenatoria, tanto respecto de la responsabilidad como de la punibilidad;</w:t>
            </w:r>
          </w:p>
          <w:p w14:paraId="40938F20" w14:textId="77777777" w:rsidR="00F46F0F" w:rsidRPr="00F46F0F" w:rsidRDefault="00F46F0F" w:rsidP="00F10FFA">
            <w:pPr>
              <w:pStyle w:val="nfasissutil1"/>
              <w:numPr>
                <w:ilvl w:val="1"/>
                <w:numId w:val="19"/>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Cuando sobre el mismo hecho y encausado se haya proferido más de una sentencia en firme.</w:t>
            </w:r>
          </w:p>
          <w:p w14:paraId="77E6947D" w14:textId="77777777" w:rsidR="00F46F0F" w:rsidRPr="00F46F0F" w:rsidRDefault="00F46F0F" w:rsidP="00F10FFA">
            <w:pPr>
              <w:pStyle w:val="nfasissutil1"/>
              <w:ind w:left="0"/>
              <w:rPr>
                <w:rFonts w:ascii="Times New Roman" w:hAnsi="Times New Roman"/>
                <w:sz w:val="20"/>
                <w:szCs w:val="20"/>
                <w:lang w:val="es-ES_tradnl"/>
              </w:rPr>
            </w:pPr>
          </w:p>
          <w:p w14:paraId="63DB85C1" w14:textId="77777777" w:rsidR="00F46F0F" w:rsidRPr="00F46F0F" w:rsidRDefault="00F46F0F" w:rsidP="00F10FFA">
            <w:pPr>
              <w:autoSpaceDE w:val="0"/>
              <w:autoSpaceDN w:val="0"/>
              <w:adjustRightInd w:val="0"/>
              <w:ind w:left="1068" w:hanging="217"/>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f. Pronunciarse sobre las solicitudes efectuadas por la Sala de reconocimiento de verdad y responsabilidad solicitando se ordene comparecer a alguna persona ante  la Jurisdicción Especial para la Paz, y decidiendo el órgano ante el cual deberá comparecer. Antes de decidir el órgano ante el cual deberá efectuarse la </w:t>
            </w:r>
            <w:r w:rsidRPr="00F46F0F">
              <w:rPr>
                <w:rFonts w:ascii="Times New Roman" w:hAnsi="Times New Roman" w:cs="Times New Roman"/>
                <w:sz w:val="20"/>
                <w:szCs w:val="20"/>
                <w:lang w:val="es-ES_tradnl"/>
              </w:rPr>
              <w:lastRenderedPageBreak/>
              <w:t>comparecencia, la Sección de revisión podrá practicar las pruebas que considere necesario así como ordenar la práctica de las diligencias de averiguación que crea convenientes.</w:t>
            </w:r>
          </w:p>
          <w:p w14:paraId="77A7312D" w14:textId="77777777" w:rsidR="00F46F0F" w:rsidRPr="00F46F0F" w:rsidRDefault="00F46F0F" w:rsidP="00F10FFA">
            <w:pPr>
              <w:autoSpaceDE w:val="0"/>
              <w:autoSpaceDN w:val="0"/>
              <w:adjustRightInd w:val="0"/>
              <w:ind w:left="1068" w:hanging="217"/>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g. Resolver los conflictos de competencias entre Salas, entre estas y la Unidad de Investigación y acusación o cualquiera otro conflicto o colisión que surja en la Jurisdicción Especial para la Paz. Esta Sección solamente podrá resolver el conflicto o la colisión después de que los presidentes de las salas o el Director de la Unidad concernidos se hayan reunido para buscar una solución consensuada al conflicto o colisión surgidos y no lo hayan logrado solucionar.</w:t>
            </w:r>
          </w:p>
          <w:p w14:paraId="6416730C" w14:textId="77777777" w:rsidR="00F46F0F" w:rsidRPr="00F46F0F" w:rsidRDefault="00F46F0F" w:rsidP="00F10FFA">
            <w:pPr>
              <w:pStyle w:val="nfasissutil1"/>
              <w:autoSpaceDE w:val="0"/>
              <w:autoSpaceDN w:val="0"/>
              <w:adjustRightInd w:val="0"/>
              <w:ind w:left="1068"/>
              <w:jc w:val="both"/>
              <w:rPr>
                <w:rFonts w:ascii="Times New Roman" w:hAnsi="Times New Roman"/>
                <w:sz w:val="20"/>
                <w:szCs w:val="20"/>
                <w:lang w:val="es-ES_tradnl"/>
              </w:rPr>
            </w:pPr>
            <w:r w:rsidRPr="00F46F0F">
              <w:rPr>
                <w:rFonts w:ascii="Times New Roman" w:hAnsi="Times New Roman"/>
                <w:sz w:val="20"/>
                <w:szCs w:val="20"/>
                <w:lang w:val="es-ES_tradnl"/>
              </w:rPr>
              <w:t>h. Examinar y decidir sobre cualquier decisión adoptada por un órgano jurisdiccional u otra autoridad que pretenda dejar sin efecto la amnistía, el indulto u otra medida adoptada en el sistema, verificando entre otros extremos si dicha decisión conculca los principios y normas del SIVJRNR.</w:t>
            </w:r>
          </w:p>
          <w:p w14:paraId="4C487C2F" w14:textId="77777777" w:rsidR="00F46F0F" w:rsidRPr="00F46F0F" w:rsidRDefault="00F46F0F" w:rsidP="00F10FFA">
            <w:pPr>
              <w:jc w:val="both"/>
              <w:rPr>
                <w:rFonts w:ascii="Times New Roman" w:hAnsi="Times New Roman" w:cs="Times New Roman"/>
                <w:i/>
                <w:sz w:val="20"/>
                <w:szCs w:val="20"/>
                <w:lang w:val="es-ES_tradnl"/>
              </w:rPr>
            </w:pPr>
            <w:r w:rsidRPr="00F46F0F">
              <w:rPr>
                <w:rFonts w:ascii="Times New Roman" w:hAnsi="Times New Roman" w:cs="Times New Roman"/>
                <w:iCs/>
                <w:sz w:val="20"/>
                <w:szCs w:val="20"/>
                <w:lang w:val="es-ES_tradnl"/>
              </w:rPr>
              <w:t xml:space="preserve">i.Otorgar a la Unidad de Búsqueda de Personas Desaparecidas (UBPD) las </w:t>
            </w:r>
            <w:r w:rsidRPr="00F46F0F">
              <w:rPr>
                <w:rFonts w:ascii="Times New Roman" w:hAnsi="Times New Roman" w:cs="Times New Roman"/>
                <w:sz w:val="20"/>
                <w:szCs w:val="20"/>
                <w:shd w:val="clear" w:color="auto" w:fill="FFFFFF"/>
                <w:lang w:val="es-ES_tradnl"/>
              </w:rPr>
              <w:t>autorizaciones judiciales necesarias para el acceso y protección de los lugares</w:t>
            </w:r>
            <w:r w:rsidRPr="00F46F0F">
              <w:rPr>
                <w:rFonts w:ascii="Times New Roman" w:hAnsi="Times New Roman" w:cs="Times New Roman"/>
                <w:sz w:val="20"/>
                <w:szCs w:val="20"/>
                <w:lang w:val="es-ES_tradnl"/>
              </w:rPr>
              <w:t xml:space="preserve"> de habitación o domicilio donde se tenga conocimiento de </w:t>
            </w:r>
            <w:r w:rsidRPr="00F46F0F">
              <w:rPr>
                <w:rFonts w:ascii="Times New Roman" w:hAnsi="Times New Roman" w:cs="Times New Roman"/>
                <w:sz w:val="20"/>
                <w:szCs w:val="20"/>
                <w:shd w:val="clear" w:color="auto" w:fill="FFFFFF"/>
                <w:lang w:val="es-ES_tradnl"/>
              </w:rPr>
              <w:t xml:space="preserve">la presunta ubicación de cuerpos o cuerpos esqueletizados de las personas desaparecidas, en los casos </w:t>
            </w:r>
            <w:r w:rsidRPr="00F46F0F">
              <w:rPr>
                <w:rFonts w:ascii="Times New Roman" w:hAnsi="Times New Roman" w:cs="Times New Roman"/>
                <w:sz w:val="20"/>
                <w:szCs w:val="20"/>
                <w:lang w:val="es-ES_tradnl"/>
              </w:rPr>
              <w:t>establecidos en el Decreto 589 de 5 abril de 2017 por el cual se organiza la Unidad de Búsqueda de Personas dadas por desaparecidas en el contexto y en razón del conflicto armado.</w:t>
            </w:r>
          </w:p>
          <w:p w14:paraId="13D0F556" w14:textId="77777777" w:rsidR="00F46F0F" w:rsidRPr="00F46F0F" w:rsidRDefault="00F46F0F" w:rsidP="00F10FFA">
            <w:pPr>
              <w:ind w:left="72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j.Resolver los recursos interpuestos contra las decisiones del Director de la</w:t>
            </w:r>
            <w:r w:rsidRPr="00F46F0F">
              <w:rPr>
                <w:rFonts w:ascii="Times New Roman" w:hAnsi="Times New Roman" w:cs="Times New Roman"/>
                <w:iCs/>
                <w:sz w:val="20"/>
                <w:szCs w:val="20"/>
                <w:lang w:val="es-ES_tradnl"/>
              </w:rPr>
              <w:t xml:space="preserve"> Unidad de Búsqueda de Personas Desaparecidas (UBPD)  relativas a </w:t>
            </w:r>
            <w:r w:rsidRPr="00F46F0F">
              <w:rPr>
                <w:rFonts w:ascii="Times New Roman" w:hAnsi="Times New Roman" w:cs="Times New Roman"/>
                <w:sz w:val="20"/>
                <w:szCs w:val="20"/>
                <w:lang w:val="es-ES_tradnl"/>
              </w:rPr>
              <w:t>Acceso y protección de lugares cuando exista una expectativa razonable de intimidad y sobre las a</w:t>
            </w:r>
            <w:r w:rsidRPr="00F46F0F">
              <w:rPr>
                <w:rFonts w:ascii="Times New Roman" w:hAnsi="Times New Roman" w:cs="Times New Roman"/>
                <w:iCs/>
                <w:sz w:val="20"/>
                <w:szCs w:val="20"/>
                <w:lang w:val="es-ES_tradnl"/>
              </w:rPr>
              <w:t>utorizaciones judiciales para el ingreso a lugares de habitación o domicilio,</w:t>
            </w:r>
            <w:r w:rsidRPr="00F46F0F">
              <w:rPr>
                <w:rFonts w:ascii="Times New Roman" w:hAnsi="Times New Roman" w:cs="Times New Roman"/>
                <w:sz w:val="20"/>
                <w:szCs w:val="20"/>
                <w:lang w:val="es-ES_tradnl"/>
              </w:rPr>
              <w:t xml:space="preserve">  conforme a lo establecido en los artículos 8 y 9 del Decreto 589 de 5 abril de 2017 por la cual se organiza la Unidad de Búsqueda de Personas dadas por desaparecidas en el contexto y en razón del conflicto armado.</w:t>
            </w:r>
          </w:p>
          <w:p w14:paraId="5260AB0C" w14:textId="77777777" w:rsidR="00F46F0F" w:rsidRPr="00F46F0F" w:rsidRDefault="00F46F0F" w:rsidP="00F10FFA">
            <w:pPr>
              <w:ind w:left="72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k.Conocer en primera instancia de las acciones de tutela instauradas contra decisiones de la Jurisdicción”.</w:t>
            </w:r>
          </w:p>
          <w:p w14:paraId="618EDE26" w14:textId="77777777" w:rsidR="00F46F0F" w:rsidRPr="00F46F0F" w:rsidRDefault="00F46F0F" w:rsidP="00F10FFA">
            <w:pPr>
              <w:ind w:left="72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l.Las demás que establezca la Ley de procedimiento de la JEP, siempre que no sean contrarias a lo establecido en el punto 5.1.2 del Acuerdo Final.</w:t>
            </w:r>
          </w:p>
          <w:p w14:paraId="40ED3C22" w14:textId="77777777" w:rsidR="00F46F0F" w:rsidRPr="00F46F0F" w:rsidRDefault="00F46F0F" w:rsidP="00F10FFA">
            <w:pPr>
              <w:jc w:val="both"/>
              <w:rPr>
                <w:rFonts w:ascii="Times New Roman" w:hAnsi="Times New Roman" w:cs="Times New Roman"/>
                <w:b/>
                <w:sz w:val="20"/>
                <w:szCs w:val="20"/>
                <w:lang w:val="es-ES_tradnl"/>
              </w:rPr>
            </w:pPr>
          </w:p>
        </w:tc>
        <w:tc>
          <w:tcPr>
            <w:tcW w:w="4607" w:type="dxa"/>
          </w:tcPr>
          <w:p w14:paraId="6828C68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w:t>
            </w:r>
            <w:r w:rsidRPr="00F46F0F">
              <w:rPr>
                <w:rFonts w:ascii="Times New Roman" w:hAnsi="Times New Roman" w:cs="Times New Roman"/>
                <w:b/>
                <w:sz w:val="20"/>
                <w:szCs w:val="20"/>
                <w:u w:val="single"/>
                <w:lang w:val="es-ES_tradnl"/>
              </w:rPr>
              <w:t>97.</w:t>
            </w:r>
            <w:r w:rsidRPr="00F46F0F">
              <w:rPr>
                <w:rFonts w:ascii="Times New Roman" w:hAnsi="Times New Roman" w:cs="Times New Roman"/>
                <w:b/>
                <w:sz w:val="20"/>
                <w:szCs w:val="20"/>
                <w:lang w:val="es-ES_tradnl"/>
              </w:rPr>
              <w:t xml:space="preserve"> SECCIÓN DE REVISIÓN. </w:t>
            </w:r>
            <w:r w:rsidRPr="00F46F0F">
              <w:rPr>
                <w:rFonts w:ascii="Times New Roman" w:hAnsi="Times New Roman" w:cs="Times New Roman"/>
                <w:sz w:val="20"/>
                <w:szCs w:val="20"/>
                <w:lang w:val="es-ES_tradnl"/>
              </w:rPr>
              <w:t>La Sección de revisión del Tribunal para la paz tendrá las siguientes funciones:</w:t>
            </w:r>
          </w:p>
          <w:p w14:paraId="7F54411D" w14:textId="77777777" w:rsidR="00F46F0F" w:rsidRPr="00F46F0F" w:rsidRDefault="00F46F0F" w:rsidP="00F10FFA">
            <w:pPr>
              <w:pStyle w:val="nfasissutil1"/>
              <w:autoSpaceDE w:val="0"/>
              <w:autoSpaceDN w:val="0"/>
              <w:adjustRightInd w:val="0"/>
              <w:ind w:left="372"/>
              <w:jc w:val="both"/>
              <w:rPr>
                <w:rFonts w:ascii="Times New Roman" w:hAnsi="Times New Roman"/>
                <w:sz w:val="20"/>
                <w:szCs w:val="20"/>
                <w:lang w:val="es-ES_tradnl"/>
              </w:rPr>
            </w:pPr>
          </w:p>
          <w:p w14:paraId="5E52F835"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a.Cuando no proceda la renuncia a la persecución penal, la Sección de Revisión del Tribunal para la Paz, a solicitud de la Sala de Definición de Situaciones Jurídicas, decidirá sobre la sustitución de la sanción penal proferida por la justicia ordinaria, imponiendo las sanciones propias o alternativas de la Jurisdicción Especial para la Paz, siempre y cuando el condenado reconozca verdad completa, detallada y exhaustiva, dependiendo del momento en el que efectúe tal reconocimiento, y siempre que cumpla las demás condiciones del sistema respecto a la satisfacción de los derechos de las víctimas a la reparación y a la no repetición. Dicha sustitución nunca podrá agravar la sanción previamente impuesta. Para ello, recibida la solicitud de sustitución, la Sección remitirá al solicitante a la Sala de Reconocimiento de verdad y responsabilidad y de determinación de los hechos y conductas para que comparezca ante ella. Procederá a la sustitución una vez la Sala de Verdad informe a la Sección de Revisión el resultado de la comparecencia del solicitante. Si este hubiera declarado verdad, completa, detallada y exhaustiva se impondrán las </w:t>
            </w:r>
            <w:r w:rsidRPr="00F46F0F">
              <w:rPr>
                <w:rFonts w:ascii="Times New Roman" w:hAnsi="Times New Roman" w:cs="Times New Roman"/>
                <w:sz w:val="20"/>
                <w:szCs w:val="20"/>
                <w:lang w:val="es-ES_tradnl"/>
              </w:rPr>
              <w:lastRenderedPageBreak/>
              <w:t>sanciones propias. En caso contrario, si el reconocimiento de verdad se efectúa ante la Sección de Revisión, se impondrán las sanciones alternativas.</w:t>
            </w:r>
          </w:p>
          <w:p w14:paraId="30090111" w14:textId="77777777" w:rsidR="00F46F0F" w:rsidRPr="00F46F0F" w:rsidRDefault="00F46F0F" w:rsidP="00F10FFA">
            <w:pPr>
              <w:ind w:left="372"/>
              <w:jc w:val="both"/>
              <w:rPr>
                <w:rFonts w:ascii="Times New Roman" w:hAnsi="Times New Roman" w:cs="Times New Roman"/>
                <w:sz w:val="20"/>
                <w:szCs w:val="20"/>
                <w:lang w:val="es-ES_tradnl"/>
              </w:rPr>
            </w:pPr>
          </w:p>
          <w:p w14:paraId="647AADA9" w14:textId="77777777" w:rsidR="00F46F0F" w:rsidRPr="00F46F0F" w:rsidRDefault="00F46F0F" w:rsidP="00F10FFA">
            <w:pPr>
              <w:ind w:left="372"/>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Cuando la Sección de Revisión del Tribunal para la Paz verifique que el componente de restricción de libertades y derechos que habría de imponerse ya se ha cumplido, así lo declarará en la providencia de sustitución. De lo contrario, ordenará la ejecución de la sanción propia o alternativa del Sistema. En todo caso, la Sección de Revisión ordenará la ejecución del componente restaurativo de la sanción en caso de que proceda.</w:t>
            </w:r>
          </w:p>
          <w:p w14:paraId="516506FB" w14:textId="77777777" w:rsidR="00F46F0F" w:rsidRPr="00F46F0F" w:rsidRDefault="00F46F0F" w:rsidP="00F10FFA">
            <w:pPr>
              <w:pStyle w:val="nfasissutil1"/>
              <w:autoSpaceDE w:val="0"/>
              <w:autoSpaceDN w:val="0"/>
              <w:adjustRightInd w:val="0"/>
              <w:ind w:left="372"/>
              <w:jc w:val="both"/>
              <w:rPr>
                <w:rFonts w:ascii="Times New Roman" w:hAnsi="Times New Roman"/>
                <w:sz w:val="20"/>
                <w:szCs w:val="20"/>
                <w:lang w:val="es-ES_tradnl"/>
              </w:rPr>
            </w:pPr>
          </w:p>
          <w:p w14:paraId="2BC9BC2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b.A petición del condenado revisar las decisiones sancionatorias de la Procuraduría General de la Nación o de la Contraloría General de la República y las sentencias proferidas por otra jurisdicción por: variación de la calificación jurídica conforme a los artículos transitorios 10 y 22 del Acto Legislativo 01 de 2017; por aparición de nuevos hechos que no pudieron ser tenidos en cuenta con anterioridad; o cuando surjan pruebas no conocidas o sobrevinientes no conocidas al tiempo de la condena, todo lo anterior por conductas cometidas por causa,  con ocasión o en relación directa o indirecta con el conflicto, o con la protesta social, siempre que se cumplan las condiciones del Sistema.</w:t>
            </w:r>
          </w:p>
          <w:p w14:paraId="7544E0E3" w14:textId="77777777" w:rsidR="00F46F0F" w:rsidRPr="00F46F0F" w:rsidRDefault="00F46F0F" w:rsidP="00F10FFA">
            <w:pPr>
              <w:jc w:val="both"/>
              <w:rPr>
                <w:rFonts w:ascii="Times New Roman" w:hAnsi="Times New Roman" w:cs="Times New Roman"/>
                <w:sz w:val="20"/>
                <w:szCs w:val="20"/>
                <w:lang w:val="es-ES_tradnl"/>
              </w:rPr>
            </w:pPr>
          </w:p>
          <w:p w14:paraId="6E745CCC"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La revisión de sentencias por la esta Sala no tendrá nunca como consecuencia la exigencia de responsabilidad de ningún tipo a los jueces que las hubieran proferido como consecuencia del contenido de las mismas, sin perjuicio de la responsabilidad a la que haya lugar por favorecer indebidamente intereses propios o ajenos. </w:t>
            </w:r>
          </w:p>
          <w:p w14:paraId="0118F387" w14:textId="77777777" w:rsidR="00F46F0F" w:rsidRPr="00F46F0F" w:rsidRDefault="00F46F0F" w:rsidP="00F10FFA">
            <w:pPr>
              <w:autoSpaceDE w:val="0"/>
              <w:autoSpaceDN w:val="0"/>
              <w:adjustRightInd w:val="0"/>
              <w:ind w:left="372" w:hanging="217"/>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c. La Corte Suprema de Justicia será </w:t>
            </w:r>
            <w:r w:rsidRPr="00F46F0F">
              <w:rPr>
                <w:rFonts w:ascii="Times New Roman" w:hAnsi="Times New Roman" w:cs="Times New Roman"/>
                <w:bCs/>
                <w:sz w:val="20"/>
                <w:szCs w:val="20"/>
                <w:lang w:val="es-ES_tradnl"/>
              </w:rPr>
              <w:t xml:space="preserve">la </w:t>
            </w:r>
            <w:r w:rsidRPr="00F46F0F">
              <w:rPr>
                <w:rFonts w:ascii="Times New Roman" w:hAnsi="Times New Roman" w:cs="Times New Roman"/>
                <w:sz w:val="20"/>
                <w:szCs w:val="20"/>
                <w:lang w:val="es-ES_tradnl"/>
              </w:rPr>
              <w:t xml:space="preserve">competente para </w:t>
            </w:r>
            <w:r w:rsidRPr="00F46F0F">
              <w:rPr>
                <w:rFonts w:ascii="Times New Roman" w:hAnsi="Times New Roman" w:cs="Times New Roman"/>
                <w:bCs/>
                <w:sz w:val="20"/>
                <w:szCs w:val="20"/>
                <w:lang w:val="es-ES_tradnl"/>
              </w:rPr>
              <w:t xml:space="preserve">la revisión de las </w:t>
            </w:r>
            <w:r w:rsidRPr="00F46F0F">
              <w:rPr>
                <w:rFonts w:ascii="Times New Roman" w:hAnsi="Times New Roman" w:cs="Times New Roman"/>
                <w:sz w:val="20"/>
                <w:szCs w:val="20"/>
                <w:lang w:val="es-ES_tradnl"/>
              </w:rPr>
              <w:t xml:space="preserve">sentencias </w:t>
            </w:r>
            <w:r w:rsidRPr="00F46F0F">
              <w:rPr>
                <w:rFonts w:ascii="Times New Roman" w:hAnsi="Times New Roman" w:cs="Times New Roman"/>
                <w:bCs/>
                <w:sz w:val="20"/>
                <w:szCs w:val="20"/>
                <w:lang w:val="es-ES_tradnl"/>
              </w:rPr>
              <w:t>que haya proferido.</w:t>
            </w:r>
            <w:r w:rsidRPr="00F46F0F">
              <w:rPr>
                <w:rFonts w:ascii="Times New Roman" w:hAnsi="Times New Roman" w:cs="Times New Roman"/>
                <w:sz w:val="20"/>
                <w:szCs w:val="20"/>
                <w:lang w:val="es-ES_tradnl"/>
              </w:rPr>
              <w:t xml:space="preserve"> S</w:t>
            </w:r>
            <w:r w:rsidRPr="00F46F0F">
              <w:rPr>
                <w:rFonts w:ascii="Times New Roman" w:hAnsi="Times New Roman" w:cs="Times New Roman"/>
                <w:bCs/>
                <w:sz w:val="20"/>
                <w:szCs w:val="20"/>
                <w:lang w:val="es-ES_tradnl"/>
              </w:rPr>
              <w:t xml:space="preserve">i la Corte confirmara la sentencia condenatoria, la sustitución de la sanción se realizará por la Sala de Revisión en los términos establecidos en el literal e) de este articulo. Únicamente para quienes hubieran sido condenados teniendo en cuenta su condición de </w:t>
            </w:r>
            <w:r w:rsidRPr="00F46F0F">
              <w:rPr>
                <w:rFonts w:ascii="Times New Roman" w:hAnsi="Times New Roman" w:cs="Times New Roman"/>
                <w:sz w:val="20"/>
                <w:szCs w:val="20"/>
                <w:lang w:val="es-ES_tradnl"/>
              </w:rPr>
              <w:t xml:space="preserve">combatientes podrá </w:t>
            </w:r>
            <w:r w:rsidRPr="00F46F0F">
              <w:rPr>
                <w:rFonts w:ascii="Times New Roman" w:hAnsi="Times New Roman" w:cs="Times New Roman"/>
                <w:bCs/>
                <w:sz w:val="20"/>
                <w:szCs w:val="20"/>
                <w:lang w:val="es-ES_tradnl"/>
              </w:rPr>
              <w:t>solicitarse la</w:t>
            </w:r>
            <w:r w:rsidRPr="00F46F0F">
              <w:rPr>
                <w:rFonts w:ascii="Times New Roman" w:hAnsi="Times New Roman" w:cs="Times New Roman"/>
                <w:sz w:val="20"/>
                <w:szCs w:val="20"/>
                <w:lang w:val="es-ES_tradnl"/>
              </w:rPr>
              <w:t xml:space="preserve"> revisión </w:t>
            </w:r>
            <w:r w:rsidRPr="00F46F0F">
              <w:rPr>
                <w:rFonts w:ascii="Times New Roman" w:hAnsi="Times New Roman" w:cs="Times New Roman"/>
                <w:bCs/>
                <w:sz w:val="20"/>
                <w:szCs w:val="20"/>
                <w:lang w:val="es-ES_tradnl"/>
              </w:rPr>
              <w:t xml:space="preserve">de las anteriores sentencias </w:t>
            </w:r>
            <w:r w:rsidRPr="00F46F0F">
              <w:rPr>
                <w:rFonts w:ascii="Times New Roman" w:hAnsi="Times New Roman" w:cs="Times New Roman"/>
                <w:sz w:val="20"/>
                <w:szCs w:val="20"/>
                <w:lang w:val="es-ES_tradnl"/>
              </w:rPr>
              <w:t>ante esta Sección, que será la competente para efectuar la revisión. Para los solos efectos de la revisión de sentencias por parte de esta Sección, se entenderá por combatiente a todos los miembros  de la Fuerza Pública, sin importar su jerarquía, grado, condición o fuero, y a los miembros de las FARC-EP conforme a los listados entregados por dicho grupo y verificados según lo establecido en el Acuerdo Final o a quien haya sido señalado como tal en una sentencia en firme.</w:t>
            </w:r>
          </w:p>
          <w:p w14:paraId="3543276F"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r w:rsidRPr="00F46F0F">
              <w:rPr>
                <w:rFonts w:ascii="Times New Roman" w:hAnsi="Times New Roman"/>
                <w:sz w:val="20"/>
                <w:szCs w:val="20"/>
                <w:lang w:val="es-ES_tradnl"/>
              </w:rPr>
              <w:t xml:space="preserve">d.Respecto a las conductas y hechos objeto de los procedimientos y normas de la JEP, a solicitud de cualquier Sala o Sección y cuando existieren dudas, determinar si las conductas relativas a financiación han </w:t>
            </w:r>
            <w:r w:rsidRPr="00F46F0F">
              <w:rPr>
                <w:rFonts w:ascii="Times New Roman" w:hAnsi="Times New Roman"/>
                <w:sz w:val="20"/>
                <w:szCs w:val="20"/>
                <w:lang w:val="es-ES_tradnl"/>
              </w:rPr>
              <w:lastRenderedPageBreak/>
              <w:t>sido o no conexas con la rebelión, de conformidad con los criterios establecidos en la ley 1820 de 2016 y en esta ley.</w:t>
            </w:r>
          </w:p>
          <w:p w14:paraId="6C4C994D"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r w:rsidRPr="00F46F0F">
              <w:rPr>
                <w:rFonts w:ascii="Times New Roman" w:hAnsi="Times New Roman"/>
                <w:sz w:val="20"/>
                <w:szCs w:val="20"/>
                <w:lang w:val="es-ES_tradnl"/>
              </w:rPr>
              <w:t>e.Excepcionalmente, revisar las resoluciones o sentencias impuestas por la JEP, cuando haya mérito para ello por las siguientes causales, siempre que dicha revisión no suponga agravar la situación del sancionado:</w:t>
            </w:r>
          </w:p>
          <w:p w14:paraId="51A20B5B" w14:textId="77777777" w:rsidR="00F46F0F" w:rsidRPr="00F46F0F" w:rsidRDefault="00F46F0F" w:rsidP="00F10FFA">
            <w:pPr>
              <w:pStyle w:val="nfasissutil1"/>
              <w:autoSpaceDE w:val="0"/>
              <w:autoSpaceDN w:val="0"/>
              <w:adjustRightInd w:val="0"/>
              <w:ind w:left="372"/>
              <w:jc w:val="both"/>
              <w:rPr>
                <w:rFonts w:ascii="Times New Roman" w:hAnsi="Times New Roman"/>
                <w:sz w:val="20"/>
                <w:szCs w:val="20"/>
                <w:lang w:val="es-ES_tradnl"/>
              </w:rPr>
            </w:pPr>
          </w:p>
          <w:p w14:paraId="509A8557" w14:textId="77777777" w:rsidR="00F46F0F" w:rsidRPr="00F46F0F" w:rsidRDefault="00F46F0F" w:rsidP="00F10FFA">
            <w:pPr>
              <w:pStyle w:val="nfasissutil1"/>
              <w:autoSpaceDE w:val="0"/>
              <w:autoSpaceDN w:val="0"/>
              <w:adjustRightInd w:val="0"/>
              <w:ind w:left="1233"/>
              <w:jc w:val="both"/>
              <w:rPr>
                <w:rFonts w:ascii="Times New Roman" w:hAnsi="Times New Roman"/>
                <w:sz w:val="20"/>
                <w:szCs w:val="20"/>
                <w:lang w:val="es-ES_tradnl"/>
              </w:rPr>
            </w:pPr>
            <w:r w:rsidRPr="00F46F0F">
              <w:rPr>
                <w:rFonts w:ascii="Times New Roman" w:hAnsi="Times New Roman"/>
                <w:sz w:val="20"/>
                <w:szCs w:val="20"/>
                <w:lang w:val="es-ES_tradnl"/>
              </w:rPr>
              <w:t>a.Cuando se haya condenado a dos (2)  más personas por un mismo delito que no hubiese podido ser cometido sino por una o un número menor de las sentenciadas;</w:t>
            </w:r>
          </w:p>
          <w:p w14:paraId="52FA27EE" w14:textId="77777777" w:rsidR="00F46F0F" w:rsidRPr="00F46F0F" w:rsidRDefault="00F46F0F" w:rsidP="00F10FFA">
            <w:pPr>
              <w:pStyle w:val="nfasissutil1"/>
              <w:autoSpaceDE w:val="0"/>
              <w:autoSpaceDN w:val="0"/>
              <w:adjustRightInd w:val="0"/>
              <w:ind w:left="1233"/>
              <w:jc w:val="both"/>
              <w:rPr>
                <w:rFonts w:ascii="Times New Roman" w:hAnsi="Times New Roman"/>
                <w:sz w:val="20"/>
                <w:szCs w:val="20"/>
                <w:lang w:val="es-ES_tradnl"/>
              </w:rPr>
            </w:pPr>
            <w:r w:rsidRPr="00F46F0F">
              <w:rPr>
                <w:rFonts w:ascii="Times New Roman" w:hAnsi="Times New Roman"/>
                <w:sz w:val="20"/>
                <w:szCs w:val="20"/>
                <w:lang w:val="es-ES_tradnl"/>
              </w:rPr>
              <w:t>b.Cuando después de la sentencia condenatoria aparezcan hechos nuevos o surjan pruebas no conocidas al tiempo de los debates que, de haber sido aportadas, hubieran determinado la absolución del condenado, su inimputabilidad o una condena menos grave;</w:t>
            </w:r>
          </w:p>
          <w:p w14:paraId="61DAC0AE" w14:textId="77777777" w:rsidR="00F46F0F" w:rsidRPr="00F46F0F" w:rsidRDefault="00F46F0F" w:rsidP="00F10FFA">
            <w:pPr>
              <w:pStyle w:val="nfasissutil1"/>
              <w:autoSpaceDE w:val="0"/>
              <w:autoSpaceDN w:val="0"/>
              <w:adjustRightInd w:val="0"/>
              <w:ind w:left="1233"/>
              <w:jc w:val="both"/>
              <w:rPr>
                <w:rFonts w:ascii="Times New Roman" w:hAnsi="Times New Roman"/>
                <w:sz w:val="20"/>
                <w:szCs w:val="20"/>
                <w:lang w:val="es-ES_tradnl"/>
              </w:rPr>
            </w:pPr>
            <w:r w:rsidRPr="00F46F0F">
              <w:rPr>
                <w:rFonts w:ascii="Times New Roman" w:hAnsi="Times New Roman"/>
                <w:sz w:val="20"/>
                <w:szCs w:val="20"/>
                <w:lang w:val="es-ES_tradnl"/>
              </w:rPr>
              <w:t>c.Cuando después del fallo en procesos por violaciones de derechos humanos o infracciones graves al derecho internacional humanitario, se establezca mediante decisión de una instancia internacional de supervisión y control de derechos humanos, respecto de la cual el Estado colombiano ha aceptado formalmente la competencia, un incumplimiento protuberante de las obligaciones del Estado en investigar seria e imparcialmente tales violaciones. En este caso no será necesario acreditar la existencia de hecho nuevo o prueba no conocida al tiempo de los debates;</w:t>
            </w:r>
          </w:p>
          <w:p w14:paraId="201ED0A5" w14:textId="77777777" w:rsidR="00F46F0F" w:rsidRPr="00F46F0F" w:rsidRDefault="00F46F0F" w:rsidP="00F10FFA">
            <w:pPr>
              <w:pStyle w:val="nfasissutil1"/>
              <w:autoSpaceDE w:val="0"/>
              <w:autoSpaceDN w:val="0"/>
              <w:adjustRightInd w:val="0"/>
              <w:ind w:left="1233"/>
              <w:jc w:val="both"/>
              <w:rPr>
                <w:rFonts w:ascii="Times New Roman" w:hAnsi="Times New Roman"/>
                <w:sz w:val="20"/>
                <w:szCs w:val="20"/>
                <w:lang w:val="es-ES_tradnl"/>
              </w:rPr>
            </w:pPr>
            <w:r w:rsidRPr="00F46F0F">
              <w:rPr>
                <w:rFonts w:ascii="Times New Roman" w:hAnsi="Times New Roman"/>
                <w:sz w:val="20"/>
                <w:szCs w:val="20"/>
                <w:lang w:val="es-ES_tradnl"/>
              </w:rPr>
              <w:t>d.Cuando con posterioridad a la sentencia se demuestre, mediante decisión en firme, que el fallo fue determinado por un delito del juez o de un tercero;</w:t>
            </w:r>
          </w:p>
          <w:p w14:paraId="5936FFF7" w14:textId="77777777" w:rsidR="00F46F0F" w:rsidRPr="00F46F0F" w:rsidRDefault="00F46F0F" w:rsidP="00F10FFA">
            <w:pPr>
              <w:pStyle w:val="nfasissutil1"/>
              <w:autoSpaceDE w:val="0"/>
              <w:autoSpaceDN w:val="0"/>
              <w:adjustRightInd w:val="0"/>
              <w:ind w:left="1233"/>
              <w:jc w:val="both"/>
              <w:rPr>
                <w:rFonts w:ascii="Times New Roman" w:hAnsi="Times New Roman"/>
                <w:sz w:val="20"/>
                <w:szCs w:val="20"/>
                <w:lang w:val="es-ES_tradnl"/>
              </w:rPr>
            </w:pPr>
            <w:r w:rsidRPr="00F46F0F">
              <w:rPr>
                <w:rFonts w:ascii="Times New Roman" w:hAnsi="Times New Roman"/>
                <w:sz w:val="20"/>
                <w:szCs w:val="20"/>
                <w:lang w:val="es-ES_tradnl"/>
              </w:rPr>
              <w:t>e.Cuando se demuestra que el fallo objeto de la solicitud de revisión se fundamentó, en todo o en parte, en prueba falsa fundante para sus conclusiones;</w:t>
            </w:r>
          </w:p>
          <w:p w14:paraId="2E067F26" w14:textId="77777777" w:rsidR="00F46F0F" w:rsidRPr="00F46F0F" w:rsidRDefault="00F46F0F" w:rsidP="00F10FFA">
            <w:pPr>
              <w:pStyle w:val="nfasissutil1"/>
              <w:autoSpaceDE w:val="0"/>
              <w:autoSpaceDN w:val="0"/>
              <w:adjustRightInd w:val="0"/>
              <w:ind w:left="1233"/>
              <w:jc w:val="both"/>
              <w:rPr>
                <w:rFonts w:ascii="Times New Roman" w:hAnsi="Times New Roman"/>
                <w:sz w:val="20"/>
                <w:szCs w:val="20"/>
                <w:lang w:val="es-ES_tradnl"/>
              </w:rPr>
            </w:pPr>
            <w:r w:rsidRPr="00F46F0F">
              <w:rPr>
                <w:rFonts w:ascii="Times New Roman" w:hAnsi="Times New Roman"/>
                <w:sz w:val="20"/>
                <w:szCs w:val="20"/>
                <w:lang w:val="es-ES_tradnl"/>
              </w:rPr>
              <w:t>f.Cuando mediante pronunciamiento judicial , la JEP haya cambiado favorablemente el criterio jurídico que sirvió para sustentar la sentencia condenatoria, tanto respecto de la responsabilidad como de la punibilidad;</w:t>
            </w:r>
          </w:p>
          <w:p w14:paraId="4A48952B" w14:textId="77777777" w:rsidR="00F46F0F" w:rsidRPr="00F46F0F" w:rsidRDefault="00F46F0F" w:rsidP="00F10FFA">
            <w:pPr>
              <w:pStyle w:val="nfasissutil1"/>
              <w:autoSpaceDE w:val="0"/>
              <w:autoSpaceDN w:val="0"/>
              <w:adjustRightInd w:val="0"/>
              <w:ind w:left="1233"/>
              <w:jc w:val="both"/>
              <w:rPr>
                <w:rFonts w:ascii="Times New Roman" w:hAnsi="Times New Roman"/>
                <w:sz w:val="20"/>
                <w:szCs w:val="20"/>
                <w:lang w:val="es-ES_tradnl"/>
              </w:rPr>
            </w:pPr>
            <w:r w:rsidRPr="00F46F0F">
              <w:rPr>
                <w:rFonts w:ascii="Times New Roman" w:hAnsi="Times New Roman"/>
                <w:sz w:val="20"/>
                <w:szCs w:val="20"/>
                <w:lang w:val="es-ES_tradnl"/>
              </w:rPr>
              <w:lastRenderedPageBreak/>
              <w:t>g.Cuando sobre el mismo hecho y encausado se haya proferido más de una sentencia en firme.</w:t>
            </w:r>
          </w:p>
          <w:p w14:paraId="5D8F6D95" w14:textId="77777777" w:rsidR="00F46F0F" w:rsidRPr="00F46F0F" w:rsidRDefault="00F46F0F" w:rsidP="00F10FFA">
            <w:pPr>
              <w:pStyle w:val="nfasissutil1"/>
              <w:ind w:left="372"/>
              <w:rPr>
                <w:rFonts w:ascii="Times New Roman" w:hAnsi="Times New Roman"/>
                <w:sz w:val="20"/>
                <w:szCs w:val="20"/>
                <w:lang w:val="es-ES_tradnl"/>
              </w:rPr>
            </w:pPr>
          </w:p>
          <w:p w14:paraId="626BDA99" w14:textId="77777777" w:rsidR="00F46F0F" w:rsidRPr="00F46F0F" w:rsidRDefault="00F46F0F" w:rsidP="00F10FFA">
            <w:pPr>
              <w:autoSpaceDE w:val="0"/>
              <w:autoSpaceDN w:val="0"/>
              <w:adjustRightInd w:val="0"/>
              <w:ind w:left="372" w:hanging="217"/>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f. Pronunciarse sobre las solicitudes efectuadas por la Sala de reconocimiento de verdad y responsabilidad solicitando se ordene comparecer a alguna persona ante  la Jurisdicción Especial para la Paz, y decidiendo el órgano ante el cual deberá comparecer. Antes de decidir el órgano ante el cual deberá efectuarse la comparecencia, la Sección de revisión podrá practicar las pruebas que considere necesario así como ordenar la práctica de las diligencias de averiguación que crea convenientes.</w:t>
            </w:r>
          </w:p>
          <w:p w14:paraId="5EAE07E1" w14:textId="77777777" w:rsidR="00F46F0F" w:rsidRPr="00F46F0F" w:rsidRDefault="00F46F0F" w:rsidP="00F10FFA">
            <w:pPr>
              <w:autoSpaceDE w:val="0"/>
              <w:autoSpaceDN w:val="0"/>
              <w:adjustRightInd w:val="0"/>
              <w:ind w:left="372" w:hanging="217"/>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g. Resolver los conflictos de competencias entre Salas, entre estas y la Unidad de Investigación y acusación o cualquiera otro conflicto o colisión que surja en la Jurisdicción Especial para la Paz. Esta Sección solamente podrá resolver el conflicto o la colisión después de que los presidentes de las salas o el Director de la Unidad concernidos se hayan reunido para buscar una solución consensuada al conflicto o colisión surgidos y no lo hayan logrado solucionar.</w:t>
            </w:r>
          </w:p>
          <w:p w14:paraId="55713CF2" w14:textId="2C0D35A1" w:rsidR="00F46F0F" w:rsidRPr="00F46F0F" w:rsidRDefault="00B22AB1" w:rsidP="00B22AB1">
            <w:pPr>
              <w:pStyle w:val="nfasissutil1"/>
              <w:autoSpaceDE w:val="0"/>
              <w:autoSpaceDN w:val="0"/>
              <w:adjustRightInd w:val="0"/>
              <w:ind w:left="0"/>
              <w:jc w:val="both"/>
              <w:rPr>
                <w:rFonts w:ascii="Times New Roman" w:hAnsi="Times New Roman"/>
                <w:sz w:val="20"/>
                <w:szCs w:val="20"/>
                <w:lang w:val="es-ES_tradnl"/>
              </w:rPr>
            </w:pPr>
            <w:r>
              <w:rPr>
                <w:rFonts w:ascii="Times New Roman" w:hAnsi="Times New Roman"/>
                <w:sz w:val="20"/>
                <w:szCs w:val="20"/>
                <w:lang w:val="es-ES_tradnl"/>
              </w:rPr>
              <w:t xml:space="preserve"> </w:t>
            </w:r>
            <w:r w:rsidR="00F46F0F" w:rsidRPr="00F46F0F">
              <w:rPr>
                <w:rFonts w:ascii="Times New Roman" w:hAnsi="Times New Roman"/>
                <w:sz w:val="20"/>
                <w:szCs w:val="20"/>
                <w:lang w:val="es-ES_tradnl"/>
              </w:rPr>
              <w:t>h.</w:t>
            </w:r>
            <w:r>
              <w:rPr>
                <w:rFonts w:ascii="Times New Roman" w:hAnsi="Times New Roman"/>
                <w:sz w:val="20"/>
                <w:szCs w:val="20"/>
                <w:lang w:val="es-ES_tradnl"/>
              </w:rPr>
              <w:t xml:space="preserve"> </w:t>
            </w:r>
            <w:r w:rsidR="00F46F0F" w:rsidRPr="00F46F0F">
              <w:rPr>
                <w:rFonts w:ascii="Times New Roman" w:hAnsi="Times New Roman"/>
                <w:sz w:val="20"/>
                <w:szCs w:val="20"/>
                <w:lang w:val="es-ES_tradnl"/>
              </w:rPr>
              <w:t>Examinar y decidir sobre cualquier decisión adoptada por un órgano jurisdiccional u otra autoridad que pretenda dejar sin efecto la amnistía, el indulto u otra medida adoptada en el sistema, verificando entre otros extremos si dicha decisión conculca los principios y normas del SIVJRNR.</w:t>
            </w:r>
          </w:p>
          <w:p w14:paraId="743BF391" w14:textId="39B33BE3" w:rsidR="00F46F0F" w:rsidRPr="00F46F0F" w:rsidRDefault="00F46F0F" w:rsidP="00B22AB1">
            <w:pPr>
              <w:jc w:val="both"/>
              <w:rPr>
                <w:rFonts w:ascii="Times New Roman" w:hAnsi="Times New Roman" w:cs="Times New Roman"/>
                <w:i/>
                <w:sz w:val="20"/>
                <w:szCs w:val="20"/>
                <w:lang w:val="es-ES_tradnl"/>
              </w:rPr>
            </w:pPr>
            <w:r w:rsidRPr="00F46F0F">
              <w:rPr>
                <w:rFonts w:ascii="Times New Roman" w:hAnsi="Times New Roman" w:cs="Times New Roman"/>
                <w:iCs/>
                <w:sz w:val="20"/>
                <w:szCs w:val="20"/>
                <w:lang w:val="es-ES_tradnl"/>
              </w:rPr>
              <w:t>i.</w:t>
            </w:r>
            <w:r w:rsidR="00B22AB1">
              <w:rPr>
                <w:rFonts w:ascii="Times New Roman" w:hAnsi="Times New Roman" w:cs="Times New Roman"/>
                <w:iCs/>
                <w:sz w:val="20"/>
                <w:szCs w:val="20"/>
                <w:lang w:val="es-ES_tradnl"/>
              </w:rPr>
              <w:t xml:space="preserve"> </w:t>
            </w:r>
            <w:r w:rsidRPr="00F46F0F">
              <w:rPr>
                <w:rFonts w:ascii="Times New Roman" w:hAnsi="Times New Roman" w:cs="Times New Roman"/>
                <w:iCs/>
                <w:sz w:val="20"/>
                <w:szCs w:val="20"/>
                <w:lang w:val="es-ES_tradnl"/>
              </w:rPr>
              <w:t xml:space="preserve">Otorgar a la Unidad de Búsqueda de Personas Desaparecidas (UBPD) las </w:t>
            </w:r>
            <w:r w:rsidRPr="00F46F0F">
              <w:rPr>
                <w:rFonts w:ascii="Times New Roman" w:hAnsi="Times New Roman" w:cs="Times New Roman"/>
                <w:sz w:val="20"/>
                <w:szCs w:val="20"/>
                <w:shd w:val="clear" w:color="auto" w:fill="FFFFFF"/>
                <w:lang w:val="es-ES_tradnl"/>
              </w:rPr>
              <w:t>autorizaciones judiciales necesarias para el acceso y protección de los lugares</w:t>
            </w:r>
            <w:r w:rsidRPr="00F46F0F">
              <w:rPr>
                <w:rFonts w:ascii="Times New Roman" w:hAnsi="Times New Roman" w:cs="Times New Roman"/>
                <w:sz w:val="20"/>
                <w:szCs w:val="20"/>
                <w:lang w:val="es-ES_tradnl"/>
              </w:rPr>
              <w:t xml:space="preserve"> de habitación o domicilio donde se tenga conocimiento de </w:t>
            </w:r>
            <w:r w:rsidRPr="00F46F0F">
              <w:rPr>
                <w:rFonts w:ascii="Times New Roman" w:hAnsi="Times New Roman" w:cs="Times New Roman"/>
                <w:sz w:val="20"/>
                <w:szCs w:val="20"/>
                <w:shd w:val="clear" w:color="auto" w:fill="FFFFFF"/>
                <w:lang w:val="es-ES_tradnl"/>
              </w:rPr>
              <w:t xml:space="preserve">la presunta ubicación de cuerpos o cuerpos esqueletizados de las personas desaparecidas, en los casos </w:t>
            </w:r>
            <w:r w:rsidRPr="00F46F0F">
              <w:rPr>
                <w:rFonts w:ascii="Times New Roman" w:hAnsi="Times New Roman" w:cs="Times New Roman"/>
                <w:sz w:val="20"/>
                <w:szCs w:val="20"/>
                <w:lang w:val="es-ES_tradnl"/>
              </w:rPr>
              <w:t>establecidos en el Decreto 589 de 5 abril de 2017 por el cual se organiza la Unidad de Búsqueda de Personas dadas por desaparecidas en el contexto y en razón del conflicto armado.</w:t>
            </w:r>
          </w:p>
          <w:p w14:paraId="3AFBF1D8" w14:textId="77777777" w:rsidR="00F46F0F" w:rsidRPr="00F46F0F" w:rsidRDefault="00F46F0F" w:rsidP="00F10FFA">
            <w:pPr>
              <w:ind w:left="372"/>
              <w:rPr>
                <w:rFonts w:ascii="Times New Roman" w:hAnsi="Times New Roman" w:cs="Times New Roman"/>
                <w:i/>
                <w:sz w:val="20"/>
                <w:szCs w:val="20"/>
                <w:lang w:val="es-ES_tradnl"/>
              </w:rPr>
            </w:pPr>
          </w:p>
          <w:p w14:paraId="6E79C229" w14:textId="11CF23E1" w:rsidR="00F46F0F" w:rsidRPr="00F46F0F" w:rsidRDefault="00F46F0F" w:rsidP="00B22AB1">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j.</w:t>
            </w:r>
            <w:r w:rsidR="00B22AB1">
              <w:rPr>
                <w:rFonts w:ascii="Times New Roman" w:hAnsi="Times New Roman" w:cs="Times New Roman"/>
                <w:sz w:val="20"/>
                <w:szCs w:val="20"/>
                <w:lang w:val="es-ES_tradnl"/>
              </w:rPr>
              <w:t xml:space="preserve"> </w:t>
            </w:r>
            <w:r w:rsidRPr="00F46F0F">
              <w:rPr>
                <w:rFonts w:ascii="Times New Roman" w:hAnsi="Times New Roman" w:cs="Times New Roman"/>
                <w:sz w:val="20"/>
                <w:szCs w:val="20"/>
                <w:lang w:val="es-ES_tradnl"/>
              </w:rPr>
              <w:t>Resolver los recursos interpuestos contra las decisiones del Director de la</w:t>
            </w:r>
            <w:r w:rsidRPr="00F46F0F">
              <w:rPr>
                <w:rFonts w:ascii="Times New Roman" w:hAnsi="Times New Roman" w:cs="Times New Roman"/>
                <w:iCs/>
                <w:sz w:val="20"/>
                <w:szCs w:val="20"/>
                <w:lang w:val="es-ES_tradnl"/>
              </w:rPr>
              <w:t xml:space="preserve"> Unidad de Búsqueda de Personas Desaparecidas (UBPD)  relativas a </w:t>
            </w:r>
            <w:r w:rsidRPr="00F46F0F">
              <w:rPr>
                <w:rFonts w:ascii="Times New Roman" w:hAnsi="Times New Roman" w:cs="Times New Roman"/>
                <w:sz w:val="20"/>
                <w:szCs w:val="20"/>
                <w:lang w:val="es-ES_tradnl"/>
              </w:rPr>
              <w:t>Acceso y protección de lugares cuando exista una expectativa razonable de intimidad y sobre las a</w:t>
            </w:r>
            <w:r w:rsidRPr="00F46F0F">
              <w:rPr>
                <w:rFonts w:ascii="Times New Roman" w:hAnsi="Times New Roman" w:cs="Times New Roman"/>
                <w:iCs/>
                <w:sz w:val="20"/>
                <w:szCs w:val="20"/>
                <w:lang w:val="es-ES_tradnl"/>
              </w:rPr>
              <w:t>utorizaciones judiciales para el ingreso a lugares de habitación o domicilio,</w:t>
            </w:r>
            <w:r w:rsidRPr="00F46F0F">
              <w:rPr>
                <w:rFonts w:ascii="Times New Roman" w:hAnsi="Times New Roman" w:cs="Times New Roman"/>
                <w:sz w:val="20"/>
                <w:szCs w:val="20"/>
                <w:lang w:val="es-ES_tradnl"/>
              </w:rPr>
              <w:t xml:space="preserve">  conforme a lo establecido en los artículos 8 y 9 del Decreto 589 de 5 abril de 2017 por la cual se organiza la Unidad de Búsqueda de Personas dadas por desaparecidas en el contexto y en razón del conflicto armado.</w:t>
            </w:r>
          </w:p>
          <w:p w14:paraId="501A7ECD" w14:textId="52A01FAA" w:rsidR="00F46F0F" w:rsidRPr="00F46F0F" w:rsidRDefault="00F46F0F" w:rsidP="00B22AB1">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k.</w:t>
            </w:r>
            <w:r w:rsidR="00B22AB1">
              <w:rPr>
                <w:rFonts w:ascii="Times New Roman" w:hAnsi="Times New Roman" w:cs="Times New Roman"/>
                <w:sz w:val="20"/>
                <w:szCs w:val="20"/>
                <w:lang w:val="es-ES_tradnl"/>
              </w:rPr>
              <w:t xml:space="preserve"> </w:t>
            </w:r>
            <w:r w:rsidRPr="00F46F0F">
              <w:rPr>
                <w:rFonts w:ascii="Times New Roman" w:hAnsi="Times New Roman" w:cs="Times New Roman"/>
                <w:sz w:val="20"/>
                <w:szCs w:val="20"/>
                <w:lang w:val="es-ES_tradnl"/>
              </w:rPr>
              <w:t>Conocer en primera instancia de las acciones de tutela instauradas contra decisiones de la Jurisdicción.</w:t>
            </w:r>
          </w:p>
          <w:p w14:paraId="237F6B7F" w14:textId="1B148A5E" w:rsidR="00F46F0F" w:rsidRPr="00F46F0F" w:rsidRDefault="00B22AB1" w:rsidP="00B22AB1">
            <w:pPr>
              <w:jc w:val="both"/>
              <w:rPr>
                <w:rFonts w:ascii="Times New Roman" w:hAnsi="Times New Roman" w:cs="Times New Roman"/>
                <w:sz w:val="20"/>
                <w:szCs w:val="20"/>
                <w:lang w:val="es-ES_tradnl"/>
              </w:rPr>
            </w:pPr>
            <w:r>
              <w:rPr>
                <w:rFonts w:ascii="Times New Roman" w:hAnsi="Times New Roman" w:cs="Times New Roman"/>
                <w:sz w:val="20"/>
                <w:szCs w:val="20"/>
                <w:lang w:val="es-ES_tradnl"/>
              </w:rPr>
              <w:t xml:space="preserve">l. </w:t>
            </w:r>
            <w:r w:rsidR="00F46F0F" w:rsidRPr="00F46F0F">
              <w:rPr>
                <w:rFonts w:ascii="Times New Roman" w:hAnsi="Times New Roman" w:cs="Times New Roman"/>
                <w:sz w:val="20"/>
                <w:szCs w:val="20"/>
                <w:lang w:val="es-ES_tradnl"/>
              </w:rPr>
              <w:t>Las demás que establezca la Ley de procedimiento de la JEP, siempre que no sean contrarias a lo establecido en el punto 5.1.2 del Acuerdo Final.</w:t>
            </w:r>
          </w:p>
          <w:p w14:paraId="6A4BA5A0" w14:textId="77777777" w:rsidR="00F46F0F" w:rsidRPr="00F46F0F" w:rsidRDefault="00F46F0F" w:rsidP="00F10FFA">
            <w:pPr>
              <w:pStyle w:val="Body"/>
              <w:jc w:val="both"/>
              <w:rPr>
                <w:rFonts w:ascii="Times New Roman" w:hAnsi="Times New Roman" w:cs="Times New Roman"/>
                <w:b/>
                <w:bCs/>
                <w:color w:val="auto"/>
                <w:sz w:val="20"/>
                <w:szCs w:val="20"/>
              </w:rPr>
            </w:pPr>
          </w:p>
        </w:tc>
      </w:tr>
      <w:tr w:rsidR="00F46F0F" w:rsidRPr="00F46F0F" w14:paraId="35470BFE" w14:textId="77777777" w:rsidTr="00F10FFA">
        <w:trPr>
          <w:trHeight w:val="2770"/>
          <w:jc w:val="center"/>
        </w:trPr>
        <w:tc>
          <w:tcPr>
            <w:tcW w:w="4607" w:type="dxa"/>
          </w:tcPr>
          <w:p w14:paraId="5AE8A912" w14:textId="77777777" w:rsidR="00F46F0F" w:rsidRPr="00F46F0F" w:rsidRDefault="00F46F0F" w:rsidP="00F10FFA">
            <w:pPr>
              <w:jc w:val="both"/>
              <w:rPr>
                <w:rFonts w:ascii="Times New Roman" w:hAnsi="Times New Roman" w:cs="Times New Roman"/>
                <w:b/>
                <w:sz w:val="20"/>
                <w:szCs w:val="20"/>
                <w:lang w:val="es-ES_tradnl"/>
              </w:rPr>
            </w:pPr>
          </w:p>
        </w:tc>
        <w:tc>
          <w:tcPr>
            <w:tcW w:w="4607" w:type="dxa"/>
          </w:tcPr>
          <w:p w14:paraId="2AAAF67A" w14:textId="77777777" w:rsidR="00F46F0F" w:rsidRPr="00F46F0F" w:rsidRDefault="00F46F0F" w:rsidP="00F10FFA">
            <w:pPr>
              <w:pStyle w:val="Body"/>
              <w:jc w:val="both"/>
              <w:rPr>
                <w:rFonts w:ascii="Times New Roman" w:eastAsia="Times New Roman" w:hAnsi="Times New Roman" w:cs="Times New Roman"/>
                <w:sz w:val="20"/>
                <w:szCs w:val="20"/>
              </w:rPr>
            </w:pPr>
            <w:r w:rsidRPr="00F46F0F">
              <w:rPr>
                <w:rFonts w:ascii="Times New Roman" w:hAnsi="Times New Roman" w:cs="Times New Roman"/>
                <w:b/>
                <w:bCs/>
                <w:color w:val="auto"/>
                <w:sz w:val="20"/>
                <w:szCs w:val="20"/>
              </w:rPr>
              <w:t xml:space="preserve">(NUEVO) ARTÍCULO </w:t>
            </w:r>
            <w:r w:rsidRPr="00F46F0F">
              <w:rPr>
                <w:rFonts w:ascii="Times New Roman" w:hAnsi="Times New Roman" w:cs="Times New Roman"/>
                <w:b/>
                <w:bCs/>
                <w:color w:val="auto"/>
                <w:sz w:val="20"/>
                <w:szCs w:val="20"/>
                <w:u w:val="single"/>
              </w:rPr>
              <w:t>98</w:t>
            </w:r>
            <w:r w:rsidRPr="00F46F0F">
              <w:rPr>
                <w:rFonts w:ascii="Times New Roman" w:hAnsi="Times New Roman" w:cs="Times New Roman"/>
                <w:b/>
                <w:bCs/>
                <w:color w:val="auto"/>
                <w:sz w:val="20"/>
                <w:szCs w:val="20"/>
              </w:rPr>
              <w:t xml:space="preserve">. </w:t>
            </w:r>
            <w:r w:rsidRPr="00F46F0F">
              <w:rPr>
                <w:rFonts w:ascii="Times New Roman" w:hAnsi="Times New Roman" w:cs="Times New Roman"/>
                <w:b/>
                <w:bCs/>
                <w:sz w:val="20"/>
                <w:szCs w:val="20"/>
              </w:rPr>
              <w:t xml:space="preserve">REGLAS ESPECIALES TRANSITORIAS. </w:t>
            </w:r>
            <w:r w:rsidRPr="00F46F0F">
              <w:rPr>
                <w:rFonts w:ascii="Times New Roman" w:hAnsi="Times New Roman" w:cs="Times New Roman"/>
                <w:sz w:val="20"/>
                <w:szCs w:val="20"/>
              </w:rPr>
              <w:t>Mientras el Congreso de la República expide las normas procesales de que trata el artículo transitorio 12 del Acto Legislativo 01 de 2017, los magistrados y fiscales seguirán las siguientes reglas especiales:</w:t>
            </w:r>
          </w:p>
          <w:p w14:paraId="7BBE5F1D" w14:textId="77777777" w:rsidR="00F46F0F" w:rsidRPr="00F46F0F" w:rsidRDefault="00F46F0F" w:rsidP="00F10FFA">
            <w:pPr>
              <w:pStyle w:val="Body"/>
              <w:jc w:val="both"/>
              <w:rPr>
                <w:rFonts w:ascii="Times New Roman" w:eastAsia="Times New Roman" w:hAnsi="Times New Roman" w:cs="Times New Roman"/>
                <w:sz w:val="20"/>
                <w:szCs w:val="20"/>
              </w:rPr>
            </w:pPr>
          </w:p>
          <w:p w14:paraId="5153CF99" w14:textId="77777777" w:rsidR="00F46F0F" w:rsidRPr="00F46F0F" w:rsidRDefault="00F46F0F" w:rsidP="00F10FFA">
            <w:pPr>
              <w:pStyle w:val="Prrafodelista"/>
              <w:numPr>
                <w:ilvl w:val="0"/>
                <w:numId w:val="36"/>
              </w:numPr>
              <w:pBdr>
                <w:top w:val="nil"/>
                <w:left w:val="nil"/>
                <w:bottom w:val="nil"/>
                <w:right w:val="nil"/>
                <w:between w:val="nil"/>
                <w:bar w:val="nil"/>
              </w:pBdr>
              <w:contextualSpacing w:val="0"/>
              <w:jc w:val="both"/>
              <w:rPr>
                <w:rFonts w:ascii="Times New Roman" w:eastAsia="Times New Roman" w:hAnsi="Times New Roman" w:cs="Times New Roman"/>
                <w:sz w:val="20"/>
                <w:szCs w:val="20"/>
                <w:lang w:val="es-ES_tradnl"/>
              </w:rPr>
            </w:pPr>
            <w:r w:rsidRPr="00F46F0F">
              <w:rPr>
                <w:rFonts w:ascii="Times New Roman" w:hAnsi="Times New Roman" w:cs="Times New Roman"/>
                <w:sz w:val="20"/>
                <w:szCs w:val="20"/>
                <w:lang w:val="es-ES_tradnl"/>
              </w:rPr>
              <w:t xml:space="preserve">Salvo los casos consagrados expresamente en esta ley, las salas, para el solo efecto de la práctica de pruebas, podrán limitar derechos fundamentales, con las mismas competencias de los jueces de control de garantías. </w:t>
            </w:r>
          </w:p>
          <w:p w14:paraId="1750085C" w14:textId="77777777" w:rsidR="00F46F0F" w:rsidRPr="00F46F0F" w:rsidRDefault="00F46F0F" w:rsidP="00F10FFA">
            <w:pPr>
              <w:pStyle w:val="Body"/>
              <w:jc w:val="both"/>
              <w:rPr>
                <w:rFonts w:ascii="Times New Roman" w:eastAsia="Times New Roman" w:hAnsi="Times New Roman" w:cs="Times New Roman"/>
                <w:sz w:val="20"/>
                <w:szCs w:val="20"/>
              </w:rPr>
            </w:pPr>
          </w:p>
          <w:p w14:paraId="745D7AD9" w14:textId="77777777" w:rsidR="00F46F0F" w:rsidRPr="00F46F0F" w:rsidRDefault="00F46F0F" w:rsidP="00F10FFA">
            <w:pPr>
              <w:pStyle w:val="Prrafodelista"/>
              <w:numPr>
                <w:ilvl w:val="0"/>
                <w:numId w:val="36"/>
              </w:numPr>
              <w:pBdr>
                <w:top w:val="nil"/>
                <w:left w:val="nil"/>
                <w:bottom w:val="nil"/>
                <w:right w:val="nil"/>
                <w:between w:val="nil"/>
                <w:bar w:val="nil"/>
              </w:pBdr>
              <w:contextualSpacing w:val="0"/>
              <w:jc w:val="both"/>
              <w:rPr>
                <w:rFonts w:ascii="Times New Roman" w:eastAsia="Times New Roman" w:hAnsi="Times New Roman" w:cs="Times New Roman"/>
                <w:sz w:val="20"/>
                <w:szCs w:val="20"/>
                <w:lang w:val="es-ES_tradnl"/>
              </w:rPr>
            </w:pPr>
            <w:r w:rsidRPr="00F46F0F">
              <w:rPr>
                <w:rFonts w:ascii="Times New Roman" w:hAnsi="Times New Roman" w:cs="Times New Roman"/>
                <w:sz w:val="20"/>
                <w:szCs w:val="20"/>
                <w:lang w:val="es-ES_tradnl"/>
              </w:rPr>
              <w:t xml:space="preserve">Las salas de la JEP, podrán ordenar y practicar pruebas, tanto de oficio como a solicitud de parte. </w:t>
            </w:r>
          </w:p>
          <w:p w14:paraId="413ED756" w14:textId="77777777" w:rsidR="00F46F0F" w:rsidRPr="00F46F0F" w:rsidRDefault="00F46F0F" w:rsidP="00F10FFA">
            <w:pPr>
              <w:jc w:val="both"/>
              <w:rPr>
                <w:rFonts w:ascii="Times New Roman" w:eastAsia="Times New Roman" w:hAnsi="Times New Roman" w:cs="Times New Roman"/>
                <w:sz w:val="20"/>
                <w:szCs w:val="20"/>
                <w:lang w:val="es-ES_tradnl"/>
              </w:rPr>
            </w:pPr>
          </w:p>
          <w:p w14:paraId="22D7C580" w14:textId="77777777" w:rsidR="00F46F0F" w:rsidRPr="00F46F0F" w:rsidRDefault="00F46F0F" w:rsidP="00F10FFA">
            <w:pPr>
              <w:pStyle w:val="Prrafodelista"/>
              <w:numPr>
                <w:ilvl w:val="0"/>
                <w:numId w:val="36"/>
              </w:numPr>
              <w:pBdr>
                <w:top w:val="nil"/>
                <w:left w:val="nil"/>
                <w:bottom w:val="nil"/>
                <w:right w:val="nil"/>
                <w:between w:val="nil"/>
                <w:bar w:val="nil"/>
              </w:pBdr>
              <w:contextualSpacing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Con fundamento en el reglamento de la JEP, y con el fin de evitar dilaciones procesales, los magistrados podrán limitar razonablemente el principio de oralidad y determinar los casos en que prevalece el sistema escrito.</w:t>
            </w:r>
          </w:p>
          <w:p w14:paraId="089629BA" w14:textId="25BA6EE1" w:rsidR="00F46F0F" w:rsidRPr="00F46F0F" w:rsidRDefault="00F46F0F" w:rsidP="00F10FFA">
            <w:pPr>
              <w:jc w:val="both"/>
              <w:rPr>
                <w:rFonts w:ascii="Times New Roman" w:eastAsia="Times New Roman" w:hAnsi="Times New Roman" w:cs="Times New Roman"/>
                <w:sz w:val="20"/>
                <w:szCs w:val="20"/>
                <w:lang w:val="es-ES_tradnl"/>
              </w:rPr>
            </w:pPr>
          </w:p>
          <w:p w14:paraId="03CB8756" w14:textId="77777777" w:rsidR="00F46F0F" w:rsidRPr="00F46F0F" w:rsidRDefault="00F46F0F" w:rsidP="00F10FFA">
            <w:pPr>
              <w:pStyle w:val="Prrafodelista"/>
              <w:numPr>
                <w:ilvl w:val="0"/>
                <w:numId w:val="36"/>
              </w:numPr>
              <w:pBdr>
                <w:top w:val="nil"/>
                <w:left w:val="nil"/>
                <w:bottom w:val="nil"/>
                <w:right w:val="nil"/>
                <w:between w:val="nil"/>
                <w:bar w:val="nil"/>
              </w:pBdr>
              <w:contextualSpacing w:val="0"/>
              <w:jc w:val="both"/>
              <w:rPr>
                <w:rFonts w:ascii="Times New Roman" w:eastAsia="Times New Roman" w:hAnsi="Times New Roman" w:cs="Times New Roman"/>
                <w:sz w:val="20"/>
                <w:szCs w:val="20"/>
                <w:lang w:val="es-ES_tradnl"/>
              </w:rPr>
            </w:pPr>
            <w:r w:rsidRPr="00F46F0F">
              <w:rPr>
                <w:rFonts w:ascii="Times New Roman" w:hAnsi="Times New Roman" w:cs="Times New Roman"/>
                <w:sz w:val="20"/>
                <w:szCs w:val="20"/>
                <w:lang w:val="es-ES_tradnl"/>
              </w:rPr>
              <w:t xml:space="preserve">Las normas procesales de la JEP que se expidan con posterioridad a la aprobación de esta ley deberán respetar los modelos procesales, los parámetros y los principios señalados en el Acto Legislativo 01 de 2017, así como los contenidos establecidos en el capítulo 5.1.2., numerales 1 a 75 del acuerdo de paz. </w:t>
            </w:r>
          </w:p>
          <w:p w14:paraId="32139BA6"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7F5B6AB4" w14:textId="77777777" w:rsidTr="00F10FFA">
        <w:trPr>
          <w:trHeight w:val="2770"/>
          <w:jc w:val="center"/>
        </w:trPr>
        <w:tc>
          <w:tcPr>
            <w:tcW w:w="4607" w:type="dxa"/>
          </w:tcPr>
          <w:p w14:paraId="01A3DD34"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90. DE LOS SERVIDORES DE LA JURISDICCIÓN SEGÚN LA NATURALEZA DE SUS FUNCIONES. </w:t>
            </w:r>
            <w:r w:rsidRPr="00F46F0F">
              <w:rPr>
                <w:rFonts w:ascii="Times New Roman" w:hAnsi="Times New Roman" w:cs="Times New Roman"/>
                <w:sz w:val="20"/>
                <w:szCs w:val="20"/>
                <w:lang w:val="es-ES_tradnl"/>
              </w:rPr>
              <w:t>Tienen la calidad de funcionarios los Magistrados de las Salas y de las Secciones del Tribunal para la Paz, los fiscales de la Unidad de Investigación y Acusación, el Secretario Ejecutivo, así como los equipos auxiliares de los anteriores que no cumplan funciones exclusivamente administrativas. Son empleados las demás personas que ocupen cargos en los órganos y entidades administrativas de la Jurisdicción.</w:t>
            </w:r>
          </w:p>
          <w:p w14:paraId="0669C3C6" w14:textId="77777777" w:rsidR="00F46F0F" w:rsidRPr="00F46F0F" w:rsidRDefault="00F46F0F" w:rsidP="00F10FFA">
            <w:pPr>
              <w:jc w:val="both"/>
              <w:rPr>
                <w:rFonts w:ascii="Times New Roman" w:hAnsi="Times New Roman" w:cs="Times New Roman"/>
                <w:sz w:val="20"/>
                <w:szCs w:val="20"/>
                <w:lang w:val="es-ES_tradnl"/>
              </w:rPr>
            </w:pPr>
          </w:p>
          <w:p w14:paraId="22883908"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En ningún caso los juristas extranjeros que actúen como </w:t>
            </w:r>
            <w:r w:rsidRPr="00F46F0F">
              <w:rPr>
                <w:rFonts w:ascii="Times New Roman" w:hAnsi="Times New Roman" w:cs="Times New Roman"/>
                <w:i/>
                <w:sz w:val="20"/>
                <w:szCs w:val="20"/>
                <w:lang w:val="es-ES_tradnl"/>
              </w:rPr>
              <w:t>amicus curiae</w:t>
            </w:r>
            <w:r w:rsidRPr="00F46F0F">
              <w:rPr>
                <w:rFonts w:ascii="Times New Roman" w:hAnsi="Times New Roman" w:cs="Times New Roman"/>
                <w:sz w:val="20"/>
                <w:szCs w:val="20"/>
                <w:lang w:val="es-ES_tradnl"/>
              </w:rPr>
              <w:t xml:space="preserve"> al interior de la jurisdicción, podrán ser considerados funcionarios o empleados públicos, sino que actuarán en calidad de contratistas del Estado.</w:t>
            </w:r>
          </w:p>
        </w:tc>
        <w:tc>
          <w:tcPr>
            <w:tcW w:w="4607" w:type="dxa"/>
          </w:tcPr>
          <w:p w14:paraId="5F00AC6C"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99.</w:t>
            </w:r>
            <w:r w:rsidRPr="00F46F0F">
              <w:rPr>
                <w:rFonts w:ascii="Times New Roman" w:hAnsi="Times New Roman" w:cs="Times New Roman"/>
                <w:b/>
                <w:sz w:val="20"/>
                <w:szCs w:val="20"/>
                <w:lang w:val="es-ES_tradnl"/>
              </w:rPr>
              <w:t xml:space="preserve"> DE LOS SERVIDORES DE LA JURISDICCIÓN SEGÚN LA NATURALEZA DE SUS FUNCIONES. </w:t>
            </w:r>
            <w:r w:rsidRPr="00F46F0F">
              <w:rPr>
                <w:rFonts w:ascii="Times New Roman" w:hAnsi="Times New Roman" w:cs="Times New Roman"/>
                <w:sz w:val="20"/>
                <w:szCs w:val="20"/>
                <w:lang w:val="es-ES_tradnl"/>
              </w:rPr>
              <w:t>Tienen la calidad de funcionarios los Magistrados de las Salas y de las Secciones del Tribunal para la Paz, los fiscales de la Unidad de Investigación y Acusación, el Secretario Ejecutivo, así como los equipos auxiliares de los anteriores que no cumplan funciones exclusivamente administrativas. Son empleados las demás personas que ocupen cargos en los órganos y entidades administrativas de la Jurisdicción.</w:t>
            </w:r>
          </w:p>
          <w:p w14:paraId="37E394D9" w14:textId="77777777" w:rsidR="00F46F0F" w:rsidRPr="00F46F0F" w:rsidRDefault="00F46F0F" w:rsidP="00F10FFA">
            <w:pPr>
              <w:jc w:val="both"/>
              <w:rPr>
                <w:rFonts w:ascii="Times New Roman" w:hAnsi="Times New Roman" w:cs="Times New Roman"/>
                <w:sz w:val="20"/>
                <w:szCs w:val="20"/>
                <w:lang w:val="es-ES_tradnl"/>
              </w:rPr>
            </w:pPr>
          </w:p>
          <w:p w14:paraId="30D21051"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En ningún caso los juristas extranjeros que actúen como </w:t>
            </w:r>
            <w:r w:rsidRPr="00F46F0F">
              <w:rPr>
                <w:rFonts w:ascii="Times New Roman" w:hAnsi="Times New Roman" w:cs="Times New Roman"/>
                <w:i/>
                <w:sz w:val="20"/>
                <w:szCs w:val="20"/>
                <w:lang w:val="es-ES_tradnl"/>
              </w:rPr>
              <w:t>amicus curiae</w:t>
            </w:r>
            <w:r w:rsidRPr="00F46F0F">
              <w:rPr>
                <w:rFonts w:ascii="Times New Roman" w:hAnsi="Times New Roman" w:cs="Times New Roman"/>
                <w:sz w:val="20"/>
                <w:szCs w:val="20"/>
                <w:lang w:val="es-ES_tradnl"/>
              </w:rPr>
              <w:t xml:space="preserve"> al interior de la jurisdicción, podrán ser considerados funcionarios o empleados públicos, sino que actuarán en calidad de contratistas del Estado.</w:t>
            </w:r>
          </w:p>
          <w:p w14:paraId="05C8B1D8"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29D4734F" w14:textId="77777777" w:rsidTr="00F10FFA">
        <w:trPr>
          <w:trHeight w:val="3874"/>
          <w:jc w:val="center"/>
        </w:trPr>
        <w:tc>
          <w:tcPr>
            <w:tcW w:w="4607" w:type="dxa"/>
          </w:tcPr>
          <w:p w14:paraId="71198747"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91. MAGISTRADOS DEL TRIBUNAL PARA LA PAZ. </w:t>
            </w:r>
            <w:r w:rsidRPr="00F46F0F">
              <w:rPr>
                <w:rFonts w:ascii="Times New Roman" w:hAnsi="Times New Roman" w:cs="Times New Roman"/>
                <w:sz w:val="20"/>
                <w:szCs w:val="20"/>
                <w:lang w:val="es-ES_tradnl"/>
              </w:rPr>
              <w:t xml:space="preserve">El Tribunal para la Paz estará conformado por magistrados colombianos en secciones de 5 integrantes. Excepcionalmente, a solicitud de las personas sometidas a su jurisdicción o de oficio, la Sección que vaya a conocer el caso pedirá la intervención, como </w:t>
            </w:r>
            <w:r w:rsidRPr="00F46F0F">
              <w:rPr>
                <w:rFonts w:ascii="Times New Roman" w:hAnsi="Times New Roman" w:cs="Times New Roman"/>
                <w:i/>
                <w:sz w:val="20"/>
                <w:szCs w:val="20"/>
                <w:lang w:val="es-ES_tradnl"/>
              </w:rPr>
              <w:t>amicus curiae</w:t>
            </w:r>
            <w:r w:rsidRPr="00F46F0F">
              <w:rPr>
                <w:rFonts w:ascii="Times New Roman" w:hAnsi="Times New Roman" w:cs="Times New Roman"/>
                <w:sz w:val="20"/>
                <w:szCs w:val="20"/>
                <w:lang w:val="es-ES_tradnl"/>
              </w:rPr>
              <w:t xml:space="preserve">, de hasta 2 juristas extranjeros de reconocido prestigio. Deberán elegirse 20 magistrados colombianos titulares, y además 4 juristas extranjeros. Estos últimos actuarán con la única finalidad de aportar un concepto o </w:t>
            </w:r>
            <w:r w:rsidRPr="00F46F0F">
              <w:rPr>
                <w:rFonts w:ascii="Times New Roman" w:hAnsi="Times New Roman" w:cs="Times New Roman"/>
                <w:i/>
                <w:sz w:val="20"/>
                <w:szCs w:val="20"/>
                <w:lang w:val="es-ES_tradnl"/>
              </w:rPr>
              <w:t>amicus curiae</w:t>
            </w:r>
            <w:r w:rsidRPr="00F46F0F">
              <w:rPr>
                <w:rFonts w:ascii="Times New Roman" w:hAnsi="Times New Roman" w:cs="Times New Roman"/>
                <w:sz w:val="20"/>
                <w:szCs w:val="20"/>
                <w:lang w:val="es-ES_tradnl"/>
              </w:rPr>
              <w:t xml:space="preserve"> sobre la materia del caso bajo estudio, con el fin de obtener elementos de juicio o informaciones relevantes al caso. Cuando se requiera la intervención de los juristas extranjeros, estos participaran en los debates de la Sección en la que se hubiera requerido su intervención, en las mismas condiciones que los magistrados, pero sin derecho de voto.</w:t>
            </w:r>
          </w:p>
          <w:p w14:paraId="7B67B3CA" w14:textId="77777777" w:rsidR="00F46F0F" w:rsidRPr="00F46F0F" w:rsidRDefault="00F46F0F" w:rsidP="00F10FFA">
            <w:pPr>
              <w:jc w:val="both"/>
              <w:rPr>
                <w:rFonts w:ascii="Times New Roman" w:hAnsi="Times New Roman" w:cs="Times New Roman"/>
                <w:sz w:val="20"/>
                <w:szCs w:val="20"/>
                <w:lang w:val="es-ES_tradnl"/>
              </w:rPr>
            </w:pPr>
          </w:p>
          <w:p w14:paraId="5469361B"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Los magistrados serán elegidos por el Mecanismo de Selección establecido en el articulo transitorio 7 transitorio del Acto Legislativo 001 de 2017 y ejercerán el cargo de forma indefinida.</w:t>
            </w:r>
          </w:p>
        </w:tc>
        <w:tc>
          <w:tcPr>
            <w:tcW w:w="4607" w:type="dxa"/>
          </w:tcPr>
          <w:p w14:paraId="634D8F09"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100.</w:t>
            </w:r>
            <w:r w:rsidRPr="00F46F0F">
              <w:rPr>
                <w:rFonts w:ascii="Times New Roman" w:hAnsi="Times New Roman" w:cs="Times New Roman"/>
                <w:b/>
                <w:sz w:val="20"/>
                <w:szCs w:val="20"/>
                <w:lang w:val="es-ES_tradnl"/>
              </w:rPr>
              <w:t xml:space="preserve"> MAGISTRADOS DEL TRIBUNAL PARA LA PAZ. </w:t>
            </w:r>
            <w:r w:rsidRPr="00F46F0F">
              <w:rPr>
                <w:rFonts w:ascii="Times New Roman" w:hAnsi="Times New Roman" w:cs="Times New Roman"/>
                <w:sz w:val="20"/>
                <w:szCs w:val="20"/>
                <w:lang w:val="es-ES_tradnl"/>
              </w:rPr>
              <w:t xml:space="preserve">El Tribunal para la Paz estará conformado por magistrados colombianos en secciones de cinco (5) integrantes. Excepcionalmente, a solicitud de las personas sometidas a su jurisdicción o de oficio, la Sección que vaya a conocer el caso pedirá la intervención, como </w:t>
            </w:r>
            <w:r w:rsidRPr="00F46F0F">
              <w:rPr>
                <w:rFonts w:ascii="Times New Roman" w:hAnsi="Times New Roman" w:cs="Times New Roman"/>
                <w:i/>
                <w:sz w:val="20"/>
                <w:szCs w:val="20"/>
                <w:lang w:val="es-ES_tradnl"/>
              </w:rPr>
              <w:t>amicus curiae</w:t>
            </w:r>
            <w:r w:rsidRPr="00F46F0F">
              <w:rPr>
                <w:rFonts w:ascii="Times New Roman" w:hAnsi="Times New Roman" w:cs="Times New Roman"/>
                <w:sz w:val="20"/>
                <w:szCs w:val="20"/>
                <w:lang w:val="es-ES_tradnl"/>
              </w:rPr>
              <w:t xml:space="preserve">, de hasta dos (2) juristas extranjeros de reconocido prestigio. Deberán elegirse veinte (20) magistrados colombianos titulares, y además cuatro (4) juristas extranjeros. Estos últimos actuarán con la única finalidad de aportar un concepto o </w:t>
            </w:r>
            <w:r w:rsidRPr="00F46F0F">
              <w:rPr>
                <w:rFonts w:ascii="Times New Roman" w:hAnsi="Times New Roman" w:cs="Times New Roman"/>
                <w:i/>
                <w:sz w:val="20"/>
                <w:szCs w:val="20"/>
                <w:lang w:val="es-ES_tradnl"/>
              </w:rPr>
              <w:t>amicus curiae</w:t>
            </w:r>
            <w:r w:rsidRPr="00F46F0F">
              <w:rPr>
                <w:rFonts w:ascii="Times New Roman" w:hAnsi="Times New Roman" w:cs="Times New Roman"/>
                <w:sz w:val="20"/>
                <w:szCs w:val="20"/>
                <w:lang w:val="es-ES_tradnl"/>
              </w:rPr>
              <w:t xml:space="preserve"> sobre la materia del caso bajo estudio, con el fin de obtener elementos de juicio o informaciones relevantes al caso. Cuando se requiera la intervención de los juristas extranjeros, estos participaran en los debates de la Sección en la que se hubiera requerido su intervención, en las mismas condiciones que los magistrados, pero sin derecho de voto.</w:t>
            </w:r>
          </w:p>
          <w:p w14:paraId="31753552" w14:textId="77777777" w:rsidR="00F46F0F" w:rsidRPr="00F46F0F" w:rsidRDefault="00F46F0F" w:rsidP="00F10FFA">
            <w:pPr>
              <w:jc w:val="both"/>
              <w:rPr>
                <w:rFonts w:ascii="Times New Roman" w:hAnsi="Times New Roman" w:cs="Times New Roman"/>
                <w:sz w:val="20"/>
                <w:szCs w:val="20"/>
                <w:lang w:val="es-ES_tradnl"/>
              </w:rPr>
            </w:pPr>
          </w:p>
          <w:p w14:paraId="788B5796"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Los magistrados serán elegidos por el Mecanismo de Selección establecido en el artículo transitorio 7 del Acto Legislativo 01 de 2017 y ejercerán el cargo de forma indefinida.</w:t>
            </w:r>
          </w:p>
          <w:p w14:paraId="14AC1CAA"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40C126FB" w14:textId="77777777" w:rsidTr="00F10FFA">
        <w:trPr>
          <w:trHeight w:val="2780"/>
          <w:jc w:val="center"/>
        </w:trPr>
        <w:tc>
          <w:tcPr>
            <w:tcW w:w="4607" w:type="dxa"/>
          </w:tcPr>
          <w:p w14:paraId="5658777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92. REQUISITOS PARA MAGISTRADOS DEL TRIBUNAL PARA LA PAZ. </w:t>
            </w:r>
            <w:r w:rsidRPr="00F46F0F">
              <w:rPr>
                <w:rFonts w:ascii="Times New Roman" w:hAnsi="Times New Roman" w:cs="Times New Roman"/>
                <w:sz w:val="20"/>
                <w:szCs w:val="20"/>
                <w:lang w:val="es-ES_tradnl"/>
              </w:rPr>
              <w:t>Para ser elegido Magistrado del Tribunal para la Paz deberán reunirse los mismos requisitos que para ser magistrado de la Corte Constitucional, de la Corte Suprema de Justicia o del Consejo de Estado. En ningún caso se aplicará un sistema de carrera, ni limitaciones de edad.</w:t>
            </w:r>
          </w:p>
          <w:p w14:paraId="1AEBDAF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653AE055"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Todos ellos deberán estar altamente calificados y deberá incluirse expertos en distintas ramas del Derecho, con énfasis en conocimiento del DIH, Derechos Humanos o resolución de conflictos. </w:t>
            </w:r>
          </w:p>
          <w:p w14:paraId="1EBD1118" w14:textId="77777777" w:rsidR="00F46F0F" w:rsidRPr="00F46F0F" w:rsidRDefault="00F46F0F" w:rsidP="00F10FFA">
            <w:pPr>
              <w:jc w:val="both"/>
              <w:rPr>
                <w:rFonts w:ascii="Times New Roman" w:hAnsi="Times New Roman" w:cs="Times New Roman"/>
                <w:sz w:val="20"/>
                <w:szCs w:val="20"/>
                <w:lang w:val="es-ES_tradnl"/>
              </w:rPr>
            </w:pPr>
          </w:p>
          <w:p w14:paraId="564594FE"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El Tribunal deberá ser conformado con criterios de participación equitativa entre hombres y mujeres y respeto a la diversidad étnica y cultural.</w:t>
            </w:r>
          </w:p>
        </w:tc>
        <w:tc>
          <w:tcPr>
            <w:tcW w:w="4607" w:type="dxa"/>
          </w:tcPr>
          <w:p w14:paraId="4671B4DB"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101.</w:t>
            </w:r>
            <w:r w:rsidRPr="00F46F0F">
              <w:rPr>
                <w:rFonts w:ascii="Times New Roman" w:hAnsi="Times New Roman" w:cs="Times New Roman"/>
                <w:b/>
                <w:sz w:val="20"/>
                <w:szCs w:val="20"/>
                <w:lang w:val="es-ES_tradnl"/>
              </w:rPr>
              <w:t xml:space="preserve"> REQUISITOS PARA MAGISTRADOS DEL TRIBUNAL PARA LA PAZ. </w:t>
            </w:r>
            <w:r w:rsidRPr="00F46F0F">
              <w:rPr>
                <w:rFonts w:ascii="Times New Roman" w:hAnsi="Times New Roman" w:cs="Times New Roman"/>
                <w:sz w:val="20"/>
                <w:szCs w:val="20"/>
                <w:lang w:val="es-ES_tradnl"/>
              </w:rPr>
              <w:t>Para ser elegido Magistrado del Tribunal para la Paz deberán reunirse los mismos requisitos que para ser magistrado de la Corte Constitucional, de la Corte Suprema de Justicia o del Consejo de Estado. En ningún caso se aplicará un sistema de carrera, ni limitaciones de edad.</w:t>
            </w:r>
          </w:p>
          <w:p w14:paraId="1334149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5005E4CD"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Todos ellos deberán estar altamente calificados y deberá incluirse expertos en distintas ramas del Derecho, con énfasis en conocimiento del DIH, Derechos Humanos o resolución de conflictos. </w:t>
            </w:r>
          </w:p>
          <w:p w14:paraId="0D277C6B" w14:textId="77777777" w:rsidR="00F46F0F" w:rsidRPr="00F46F0F" w:rsidRDefault="00F46F0F" w:rsidP="00F10FFA">
            <w:pPr>
              <w:jc w:val="both"/>
              <w:rPr>
                <w:rFonts w:ascii="Times New Roman" w:hAnsi="Times New Roman" w:cs="Times New Roman"/>
                <w:sz w:val="20"/>
                <w:szCs w:val="20"/>
                <w:lang w:val="es-ES_tradnl"/>
              </w:rPr>
            </w:pPr>
          </w:p>
          <w:p w14:paraId="3EDCD695"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El Tribunal deberá ser conformado con criterios de participación equitativa entre hombres y mujeres y respeto a la diversidad étnica y cultural.</w:t>
            </w:r>
          </w:p>
          <w:p w14:paraId="3920F76F"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0DCE864A" w14:textId="77777777" w:rsidTr="00F10FFA">
        <w:trPr>
          <w:jc w:val="center"/>
        </w:trPr>
        <w:tc>
          <w:tcPr>
            <w:tcW w:w="4607" w:type="dxa"/>
          </w:tcPr>
          <w:p w14:paraId="4D0133D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93. MAGISTRADOS SUPLENTES DE LAS SECCIONES. </w:t>
            </w:r>
            <w:r w:rsidRPr="00F46F0F">
              <w:rPr>
                <w:rFonts w:ascii="Times New Roman" w:hAnsi="Times New Roman" w:cs="Times New Roman"/>
                <w:sz w:val="20"/>
                <w:szCs w:val="20"/>
                <w:lang w:val="es-ES_tradnl"/>
              </w:rPr>
              <w:t>Se podrá disponer de un número adicional de magistrados suplentes de hasta 3 más por Sección, a disposición del Tribunal por si fuera requerida su intervención para sustituir a los magistrados titulares o para reforzar el funcionamiento de dichas Secciones, a juicio de los órganos de gobierno de la Jurisdicción Especial para la Paz.</w:t>
            </w:r>
          </w:p>
        </w:tc>
        <w:tc>
          <w:tcPr>
            <w:tcW w:w="4607" w:type="dxa"/>
          </w:tcPr>
          <w:p w14:paraId="422F867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102.</w:t>
            </w:r>
            <w:r w:rsidRPr="00F46F0F">
              <w:rPr>
                <w:rFonts w:ascii="Times New Roman" w:hAnsi="Times New Roman" w:cs="Times New Roman"/>
                <w:b/>
                <w:sz w:val="20"/>
                <w:szCs w:val="20"/>
                <w:lang w:val="es-ES_tradnl"/>
              </w:rPr>
              <w:t xml:space="preserve"> MAGISTRADOS SUPLENTES DE LAS SECCIONES. </w:t>
            </w:r>
            <w:r w:rsidRPr="00F46F0F">
              <w:rPr>
                <w:rFonts w:ascii="Times New Roman" w:hAnsi="Times New Roman" w:cs="Times New Roman"/>
                <w:sz w:val="20"/>
                <w:szCs w:val="20"/>
                <w:lang w:val="es-ES_tradnl"/>
              </w:rPr>
              <w:t>Se podrá disponer de un número adicional de magistrados suplentes de hasta tres (3) más por Sección, a disposición del Tribunal por si fuera requerida su intervención para sustituir a los magistrados titulares o para reforzar el funcionamiento de dichas Secciones, a juicio de los órganos de gobierno de la Jurisdicción Especial para la Paz.</w:t>
            </w:r>
          </w:p>
          <w:p w14:paraId="344673A0"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4992A76C" w14:textId="77777777" w:rsidTr="00F10FFA">
        <w:trPr>
          <w:trHeight w:val="2409"/>
          <w:jc w:val="center"/>
        </w:trPr>
        <w:tc>
          <w:tcPr>
            <w:tcW w:w="4607" w:type="dxa"/>
          </w:tcPr>
          <w:p w14:paraId="47026B19"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94. MAGISTRADOS DE LAS SALAS. </w:t>
            </w:r>
            <w:r w:rsidRPr="00F46F0F">
              <w:rPr>
                <w:rFonts w:ascii="Times New Roman" w:hAnsi="Times New Roman" w:cs="Times New Roman"/>
                <w:sz w:val="20"/>
                <w:szCs w:val="20"/>
                <w:lang w:val="es-ES_tradnl"/>
              </w:rPr>
              <w:t>Cada Sala estará compuesta por un mínimo de 6 magistrados colombianos altamente calificados y deberá incluir expertos en distintas ramas del Derecho, con énfasis en conocimiento del DIH, Derechos Humanos o resolución de conflictos. Deberá ser conformada con criterios de participación equitativa entre hombres y mujeres y respeto a la diversidad étnica y cultural.</w:t>
            </w:r>
          </w:p>
          <w:p w14:paraId="42D369FC" w14:textId="77777777" w:rsidR="00F46F0F" w:rsidRPr="00F46F0F" w:rsidRDefault="00F46F0F" w:rsidP="00F10FFA">
            <w:pPr>
              <w:jc w:val="both"/>
              <w:rPr>
                <w:rFonts w:ascii="Times New Roman" w:hAnsi="Times New Roman" w:cs="Times New Roman"/>
                <w:sz w:val="20"/>
                <w:szCs w:val="20"/>
                <w:lang w:val="es-ES_tradnl"/>
              </w:rPr>
            </w:pPr>
          </w:p>
          <w:p w14:paraId="4395C276"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Los magistrados serán elegidos por el Mecanismo de Selección establecido en el artículo transitorio 7 del Acto Legislativo 001 de 2017, y ejercerán el cargo de forma indefinida.</w:t>
            </w:r>
          </w:p>
          <w:p w14:paraId="63520181" w14:textId="77777777" w:rsidR="00F46F0F" w:rsidRPr="00F46F0F" w:rsidRDefault="00F46F0F" w:rsidP="00F10FFA">
            <w:pPr>
              <w:jc w:val="both"/>
              <w:rPr>
                <w:rFonts w:ascii="Times New Roman" w:hAnsi="Times New Roman" w:cs="Times New Roman"/>
                <w:sz w:val="20"/>
                <w:szCs w:val="20"/>
                <w:lang w:val="es-ES_tradnl"/>
              </w:rPr>
            </w:pPr>
          </w:p>
          <w:p w14:paraId="5C10AD7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Excepcionalmente, a solicitud de las personas sometidas a su jurisdicción o de oficio, la Sala que vaya a conocer el caso pedirá la intervención, como </w:t>
            </w:r>
            <w:r w:rsidRPr="00F46F0F">
              <w:rPr>
                <w:rFonts w:ascii="Times New Roman" w:hAnsi="Times New Roman" w:cs="Times New Roman"/>
                <w:i/>
                <w:sz w:val="20"/>
                <w:szCs w:val="20"/>
                <w:lang w:val="es-ES_tradnl"/>
              </w:rPr>
              <w:t>amicus curiae</w:t>
            </w:r>
            <w:r w:rsidRPr="00F46F0F">
              <w:rPr>
                <w:rFonts w:ascii="Times New Roman" w:hAnsi="Times New Roman" w:cs="Times New Roman"/>
                <w:sz w:val="20"/>
                <w:szCs w:val="20"/>
                <w:lang w:val="es-ES_tradnl"/>
              </w:rPr>
              <w:t xml:space="preserve">, de hasta 2 juristas extranjeros de reconocido prestigio, con el fin de emitir un concepto o </w:t>
            </w:r>
            <w:r w:rsidRPr="00F46F0F">
              <w:rPr>
                <w:rFonts w:ascii="Times New Roman" w:hAnsi="Times New Roman" w:cs="Times New Roman"/>
                <w:i/>
                <w:sz w:val="20"/>
                <w:szCs w:val="20"/>
                <w:lang w:val="es-ES_tradnl"/>
              </w:rPr>
              <w:t>amicus curiae</w:t>
            </w:r>
            <w:r w:rsidRPr="00F46F0F">
              <w:rPr>
                <w:rFonts w:ascii="Times New Roman" w:hAnsi="Times New Roman" w:cs="Times New Roman"/>
                <w:sz w:val="20"/>
                <w:szCs w:val="20"/>
                <w:lang w:val="es-ES_tradnl"/>
              </w:rPr>
              <w:t xml:space="preserve"> sobre la materia del caso bajo estudio, con el fin de obtener elementos de juicio o informaciones relevantes al caso. Cuando se requiera la intervención de los juristas extranjeros, estos participarán en los debates de la Sala en la que se hubiera requerido su intervención, en las mismas condiciones que los magistrados, pero sin derecho de voto.</w:t>
            </w:r>
          </w:p>
        </w:tc>
        <w:tc>
          <w:tcPr>
            <w:tcW w:w="4607" w:type="dxa"/>
          </w:tcPr>
          <w:p w14:paraId="06DCAFBE"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103</w:t>
            </w:r>
            <w:r w:rsidRPr="00F46F0F">
              <w:rPr>
                <w:rFonts w:ascii="Times New Roman" w:hAnsi="Times New Roman" w:cs="Times New Roman"/>
                <w:b/>
                <w:sz w:val="20"/>
                <w:szCs w:val="20"/>
                <w:lang w:val="es-ES_tradnl"/>
              </w:rPr>
              <w:t xml:space="preserve">. MAGISTRADOS DE LAS SALAS. </w:t>
            </w:r>
            <w:r w:rsidRPr="00F46F0F">
              <w:rPr>
                <w:rFonts w:ascii="Times New Roman" w:hAnsi="Times New Roman" w:cs="Times New Roman"/>
                <w:sz w:val="20"/>
                <w:szCs w:val="20"/>
                <w:lang w:val="es-ES_tradnl"/>
              </w:rPr>
              <w:t>Cada Sala estará compuesta por un mínimo de seis (6) magistrados colombianos altamente calificados y deberá incluir expertos en distintas ramas del Derecho, con énfasis en conocimiento del DIH, Derechos Humanos o resolución de conflictos. Deberá ser conformada con criterios de participación equitativa entre hombres y mujeres y respeto a la diversidad étnica y cultural.</w:t>
            </w:r>
          </w:p>
          <w:p w14:paraId="5B4EADE4" w14:textId="77777777" w:rsidR="00F46F0F" w:rsidRPr="00F46F0F" w:rsidRDefault="00F46F0F" w:rsidP="00F10FFA">
            <w:pPr>
              <w:jc w:val="both"/>
              <w:rPr>
                <w:rFonts w:ascii="Times New Roman" w:hAnsi="Times New Roman" w:cs="Times New Roman"/>
                <w:sz w:val="20"/>
                <w:szCs w:val="20"/>
                <w:lang w:val="es-ES_tradnl"/>
              </w:rPr>
            </w:pPr>
          </w:p>
          <w:p w14:paraId="7471E18F"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Los magistrados serán elegidos por el Mecanismo de Selección establecido en el artículo transitorio 7 del Acto Legislativo 01 de 2017, y ejercerán el cargo de forma indefinida.</w:t>
            </w:r>
          </w:p>
          <w:p w14:paraId="4FE73411" w14:textId="77777777" w:rsidR="00F46F0F" w:rsidRPr="00F46F0F" w:rsidRDefault="00F46F0F" w:rsidP="00F10FFA">
            <w:pPr>
              <w:jc w:val="both"/>
              <w:rPr>
                <w:rFonts w:ascii="Times New Roman" w:hAnsi="Times New Roman" w:cs="Times New Roman"/>
                <w:sz w:val="20"/>
                <w:szCs w:val="20"/>
                <w:lang w:val="es-ES_tradnl"/>
              </w:rPr>
            </w:pPr>
          </w:p>
          <w:p w14:paraId="73C5599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Excepcionalmente, a solicitud de las personas sometidas a su jurisdicción o de oficio, la Sala que vaya a conocer el caso pedirá la intervención, como </w:t>
            </w:r>
            <w:r w:rsidRPr="00F46F0F">
              <w:rPr>
                <w:rFonts w:ascii="Times New Roman" w:hAnsi="Times New Roman" w:cs="Times New Roman"/>
                <w:i/>
                <w:sz w:val="20"/>
                <w:szCs w:val="20"/>
                <w:lang w:val="es-ES_tradnl"/>
              </w:rPr>
              <w:t>amicus curiae</w:t>
            </w:r>
            <w:r w:rsidRPr="00F46F0F">
              <w:rPr>
                <w:rFonts w:ascii="Times New Roman" w:hAnsi="Times New Roman" w:cs="Times New Roman"/>
                <w:sz w:val="20"/>
                <w:szCs w:val="20"/>
                <w:lang w:val="es-ES_tradnl"/>
              </w:rPr>
              <w:t xml:space="preserve">, de hasta dos (2) juristas extranjeros de reconocido prestigio, con el fin de emitir un concepto o </w:t>
            </w:r>
            <w:r w:rsidRPr="00F46F0F">
              <w:rPr>
                <w:rFonts w:ascii="Times New Roman" w:hAnsi="Times New Roman" w:cs="Times New Roman"/>
                <w:i/>
                <w:sz w:val="20"/>
                <w:szCs w:val="20"/>
                <w:lang w:val="es-ES_tradnl"/>
              </w:rPr>
              <w:t>amicus curiae</w:t>
            </w:r>
            <w:r w:rsidRPr="00F46F0F">
              <w:rPr>
                <w:rFonts w:ascii="Times New Roman" w:hAnsi="Times New Roman" w:cs="Times New Roman"/>
                <w:sz w:val="20"/>
                <w:szCs w:val="20"/>
                <w:lang w:val="es-ES_tradnl"/>
              </w:rPr>
              <w:t xml:space="preserve"> sobre la materia del caso bajo estudio, con el fin de obtener elementos de juicio o informaciones relevantes al caso. Cuando se requiera la intervención de los juristas extranjeros, estos participarán en los debates de la Sala en la que se hubiera requerido su intervención, en las mismas condiciones que los magistrados, pero sin derecho de voto.</w:t>
            </w:r>
          </w:p>
          <w:p w14:paraId="750B3239"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7BB8A1B3" w14:textId="77777777" w:rsidTr="00F10FFA">
        <w:trPr>
          <w:jc w:val="center"/>
        </w:trPr>
        <w:tc>
          <w:tcPr>
            <w:tcW w:w="4607" w:type="dxa"/>
          </w:tcPr>
          <w:p w14:paraId="1A2DB7A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95. MAGISTRADOS SUPLENTES DE LA SALA. </w:t>
            </w:r>
            <w:r w:rsidRPr="00F46F0F">
              <w:rPr>
                <w:rFonts w:ascii="Times New Roman" w:hAnsi="Times New Roman" w:cs="Times New Roman"/>
                <w:sz w:val="20"/>
                <w:szCs w:val="20"/>
                <w:lang w:val="es-ES_tradnl"/>
              </w:rPr>
              <w:t>Se podrá disponer de un número adicional de magistrados suplentes de hasta 3 más a disposición de cada Sala, por si fuera requerida su intervención para sustituir a los magistrados titulares o para reforzar el funcionamiento de dichas Salas, a juicio de los órganos de gobierno de la Jurisdicción Especial para la Paz.</w:t>
            </w:r>
          </w:p>
        </w:tc>
        <w:tc>
          <w:tcPr>
            <w:tcW w:w="4607" w:type="dxa"/>
          </w:tcPr>
          <w:p w14:paraId="66EC085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104.</w:t>
            </w:r>
            <w:r w:rsidRPr="00F46F0F">
              <w:rPr>
                <w:rFonts w:ascii="Times New Roman" w:hAnsi="Times New Roman" w:cs="Times New Roman"/>
                <w:b/>
                <w:sz w:val="20"/>
                <w:szCs w:val="20"/>
                <w:lang w:val="es-ES_tradnl"/>
              </w:rPr>
              <w:t xml:space="preserve"> MAGISTRADOS SUPLENTES DE LA SALA. </w:t>
            </w:r>
            <w:r w:rsidRPr="00F46F0F">
              <w:rPr>
                <w:rFonts w:ascii="Times New Roman" w:hAnsi="Times New Roman" w:cs="Times New Roman"/>
                <w:sz w:val="20"/>
                <w:szCs w:val="20"/>
                <w:lang w:val="es-ES_tradnl"/>
              </w:rPr>
              <w:t>Se podrá disponer de un número adicional de magistrados suplentes de hasta tres (3) más a disposición de cada Sala, por si fuera requerida su intervención para sustituir a los magistrados titulares o para reforzar el funcionamiento de dichas Salas, a juicio de los órganos de gobierno de la Jurisdicción Especial para la Paz.</w:t>
            </w:r>
          </w:p>
          <w:p w14:paraId="0809D18C"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2FFB861C" w14:textId="77777777" w:rsidTr="00F10FFA">
        <w:trPr>
          <w:jc w:val="center"/>
        </w:trPr>
        <w:tc>
          <w:tcPr>
            <w:tcW w:w="4607" w:type="dxa"/>
          </w:tcPr>
          <w:p w14:paraId="752058EB"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96. REQUISITOS PARA LOS MAGISTRADOS DE LAS SALAS. </w:t>
            </w:r>
            <w:r w:rsidRPr="00F46F0F">
              <w:rPr>
                <w:rFonts w:ascii="Times New Roman" w:hAnsi="Times New Roman" w:cs="Times New Roman"/>
                <w:sz w:val="20"/>
                <w:szCs w:val="20"/>
                <w:lang w:val="es-ES_tradnl"/>
              </w:rPr>
              <w:t>Para ser elegido Magistrado de Sala deberán reunirse los mismos requisitos que para ser magistrado de Tribunal Superior de distrito judicial. En ningún caso se aplicará un sistema de carrera, ni limitaciones de edad.</w:t>
            </w:r>
          </w:p>
        </w:tc>
        <w:tc>
          <w:tcPr>
            <w:tcW w:w="4607" w:type="dxa"/>
          </w:tcPr>
          <w:p w14:paraId="75002A2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105.</w:t>
            </w:r>
            <w:r w:rsidRPr="00F46F0F">
              <w:rPr>
                <w:rFonts w:ascii="Times New Roman" w:hAnsi="Times New Roman" w:cs="Times New Roman"/>
                <w:b/>
                <w:sz w:val="20"/>
                <w:szCs w:val="20"/>
                <w:lang w:val="es-ES_tradnl"/>
              </w:rPr>
              <w:t xml:space="preserve"> REQUISITOS PARA LOS MAGISTRADOS DE LAS SALAS. </w:t>
            </w:r>
            <w:r w:rsidRPr="00F46F0F">
              <w:rPr>
                <w:rFonts w:ascii="Times New Roman" w:hAnsi="Times New Roman" w:cs="Times New Roman"/>
                <w:sz w:val="20"/>
                <w:szCs w:val="20"/>
                <w:lang w:val="es-ES_tradnl"/>
              </w:rPr>
              <w:t>Para ser elegido Magistrado de Sala deberán reunirse los mismos requisitos que para ser magistrado de Tribunal Superior de distrito judicial. En ningún caso se aplicará un sistema de carrera, ni limitaciones de edad.</w:t>
            </w:r>
          </w:p>
          <w:p w14:paraId="225EF576"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4C0F2CC1" w14:textId="77777777" w:rsidTr="00F10FFA">
        <w:trPr>
          <w:jc w:val="center"/>
        </w:trPr>
        <w:tc>
          <w:tcPr>
            <w:tcW w:w="4607" w:type="dxa"/>
          </w:tcPr>
          <w:p w14:paraId="5F54BCA2"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97. CAUSALES DE IMPEDIMENTO. </w:t>
            </w:r>
            <w:r w:rsidRPr="00F46F0F">
              <w:rPr>
                <w:rFonts w:ascii="Times New Roman" w:hAnsi="Times New Roman" w:cs="Times New Roman"/>
                <w:sz w:val="20"/>
                <w:szCs w:val="20"/>
                <w:lang w:val="es-ES_tradnl"/>
              </w:rPr>
              <w:t>A los magistrados de la Jurisdicción Especial para la Paz les serán de aplicación las causales de impedimento del artículo 56 de la Ley 906 de 2004, o la norma que en el futuro la reemplazara.</w:t>
            </w:r>
          </w:p>
        </w:tc>
        <w:tc>
          <w:tcPr>
            <w:tcW w:w="4607" w:type="dxa"/>
          </w:tcPr>
          <w:p w14:paraId="50D5723C"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106.</w:t>
            </w:r>
            <w:r w:rsidRPr="00F46F0F">
              <w:rPr>
                <w:rFonts w:ascii="Times New Roman" w:hAnsi="Times New Roman" w:cs="Times New Roman"/>
                <w:b/>
                <w:sz w:val="20"/>
                <w:szCs w:val="20"/>
                <w:lang w:val="es-ES_tradnl"/>
              </w:rPr>
              <w:t xml:space="preserve"> CAUSALES DE IMPEDIMENTO. </w:t>
            </w:r>
            <w:r w:rsidRPr="00F46F0F">
              <w:rPr>
                <w:rFonts w:ascii="Times New Roman" w:hAnsi="Times New Roman" w:cs="Times New Roman"/>
                <w:sz w:val="20"/>
                <w:szCs w:val="20"/>
                <w:lang w:val="es-ES_tradnl"/>
              </w:rPr>
              <w:t>A los magistrados de la Jurisdicción Especial para la Paz les serán de aplicación las causales de impedimento del artículo 56 de la Ley 906 de 2004, o la norma que en el futuro la reemplazara.</w:t>
            </w:r>
          </w:p>
          <w:p w14:paraId="278C4A68"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0456751B" w14:textId="77777777" w:rsidTr="00F10FFA">
        <w:trPr>
          <w:trHeight w:val="2780"/>
          <w:jc w:val="center"/>
        </w:trPr>
        <w:tc>
          <w:tcPr>
            <w:tcW w:w="4607" w:type="dxa"/>
          </w:tcPr>
          <w:p w14:paraId="7D34D20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98. RÉGIMEN DISCIPLINARIO. </w:t>
            </w:r>
            <w:r w:rsidRPr="00F46F0F">
              <w:rPr>
                <w:rFonts w:ascii="Times New Roman" w:hAnsi="Times New Roman" w:cs="Times New Roman"/>
                <w:sz w:val="20"/>
                <w:szCs w:val="20"/>
                <w:lang w:val="es-ES_tradnl"/>
              </w:rPr>
              <w:t xml:space="preserve">Los magistrados de Sala y los que integren el Tribunal para la Paz, el Director de la Unidad de Investigación y Acusación y los fiscales que integren esta última estarán sometidos al mismo régimen disciplinario y sancionatorio previsto en el artículo transitorio 14 del Acto Legislativo 001 de 2017. </w:t>
            </w:r>
          </w:p>
          <w:p w14:paraId="6E6B838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2DA0E80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A los Comisionados de la Comisión de Esclarecimiento de la Verdad se les aplicará el mismo régimen disciplinario que a los magistrados de la JEP, aplicación que será realizada por la Comisión prevista en el artículo  transitorio14 del Acto Legislativo 001 de 2017.</w:t>
            </w:r>
          </w:p>
          <w:p w14:paraId="10F1E0E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2A4DFCF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Los magistrados que integran la JEP elaboraran las normas disciplinarias aplicables al resto de funcionarios y empleados de la esta Jurisdicción, conforme a lo establecido en el Artículo transitorio 12 del Acto Legislativo 001 de 2017.</w:t>
            </w:r>
          </w:p>
        </w:tc>
        <w:tc>
          <w:tcPr>
            <w:tcW w:w="4607" w:type="dxa"/>
          </w:tcPr>
          <w:p w14:paraId="0CEF9EE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107.</w:t>
            </w:r>
            <w:r w:rsidRPr="00F46F0F">
              <w:rPr>
                <w:rFonts w:ascii="Times New Roman" w:hAnsi="Times New Roman" w:cs="Times New Roman"/>
                <w:b/>
                <w:sz w:val="20"/>
                <w:szCs w:val="20"/>
                <w:lang w:val="es-ES_tradnl"/>
              </w:rPr>
              <w:t xml:space="preserve"> RÉGIMEN DISCIPLINARIO. </w:t>
            </w:r>
            <w:r w:rsidRPr="00F46F0F">
              <w:rPr>
                <w:rFonts w:ascii="Times New Roman" w:hAnsi="Times New Roman" w:cs="Times New Roman"/>
                <w:sz w:val="20"/>
                <w:szCs w:val="20"/>
                <w:lang w:val="es-ES_tradnl"/>
              </w:rPr>
              <w:t xml:space="preserve">Los magistrados de Sala y los que integren el Tribunal para la Paz, el Director de la Unidad de Investigación y Acusación y los fiscales que integren esta última estarán sometidos al mismo régimen disciplinario y sancionatorio previsto en el artículo transitorio 14 del Acto Legislativo 01 de 2017. </w:t>
            </w:r>
          </w:p>
          <w:p w14:paraId="5FAEC1DA"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4E4FB72A"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A los Comisionados de la Comisión de Esclarecimiento de la Verdad se les aplicará el mismo régimen disciplinario que a los magistrados de la JEP, aplicación que será realizada por la Comisión prevista en el artículo transitorio14 del Acto Legislativo 01 de 2017.</w:t>
            </w:r>
          </w:p>
          <w:p w14:paraId="6332A07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2843101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Los magistrados que integran la JEP elaboraran las normas disciplinarias aplicables al resto de funcionarios y empleados de la esta Jurisdicción, conforme a lo establecido en el artículo transitorio 12 del Acto Legislativo 01 de 2017.</w:t>
            </w:r>
          </w:p>
          <w:p w14:paraId="2FCDC6F5"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214D6739" w14:textId="77777777" w:rsidTr="00F10FFA">
        <w:trPr>
          <w:jc w:val="center"/>
        </w:trPr>
        <w:tc>
          <w:tcPr>
            <w:tcW w:w="4607" w:type="dxa"/>
          </w:tcPr>
          <w:p w14:paraId="03D746F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99. RÉGIMEN PENAL. </w:t>
            </w:r>
            <w:r w:rsidRPr="00F46F0F">
              <w:rPr>
                <w:rFonts w:ascii="Times New Roman" w:hAnsi="Times New Roman" w:cs="Times New Roman"/>
                <w:sz w:val="20"/>
                <w:szCs w:val="20"/>
                <w:lang w:val="es-ES_tradnl"/>
              </w:rPr>
              <w:t>Los magistrados de la JEP, el Director de la Unidad de Investigación y Acusación y los fiscales que integren esta última estarán sometidos al mismo régimen especial penal previsto para los magistrados de la Corte Suprema de Justicia. En todo caso, no podrá exigírseles en ningún tiempo responsabilidad por los votos y opiniones emitidas en sus providencias judiciales, proferidas en ejercicio de su independencia funcional, sin perjuicio de la responsabilidad a la que haya  lugar por favorecer indebidamente intereses propios o ajenos.</w:t>
            </w:r>
          </w:p>
        </w:tc>
        <w:tc>
          <w:tcPr>
            <w:tcW w:w="4607" w:type="dxa"/>
          </w:tcPr>
          <w:p w14:paraId="74C9D6A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108</w:t>
            </w:r>
            <w:r w:rsidRPr="00F46F0F">
              <w:rPr>
                <w:rFonts w:ascii="Times New Roman" w:hAnsi="Times New Roman" w:cs="Times New Roman"/>
                <w:b/>
                <w:sz w:val="20"/>
                <w:szCs w:val="20"/>
                <w:lang w:val="es-ES_tradnl"/>
              </w:rPr>
              <w:t xml:space="preserve">. RÉGIMEN PENAL. </w:t>
            </w:r>
            <w:r w:rsidRPr="00F46F0F">
              <w:rPr>
                <w:rFonts w:ascii="Times New Roman" w:hAnsi="Times New Roman" w:cs="Times New Roman"/>
                <w:sz w:val="20"/>
                <w:szCs w:val="20"/>
                <w:lang w:val="es-ES_tradnl"/>
              </w:rPr>
              <w:t>Los magistrados de la JEP, el Director de la Unidad de Investigación y Acusación y los fiscales que integren esta última estarán sometidos al mismo régimen especial penal previsto para los magistrados de la Corte Suprema de Justicia. En todo caso, no podrá exigírseles en ningún tiempo responsabilidad por los votos y opiniones emitidas en sus providencias judiciales, proferidas en ejercicio de su independencia funcional, sin perjuicio de la responsabilidad a la que haya  lugar por favorecer indebidamente intereses propios o ajenos.</w:t>
            </w:r>
          </w:p>
          <w:p w14:paraId="7E3DBB75"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638316DD" w14:textId="77777777" w:rsidTr="00F10FFA">
        <w:trPr>
          <w:trHeight w:val="4394"/>
          <w:jc w:val="center"/>
        </w:trPr>
        <w:tc>
          <w:tcPr>
            <w:tcW w:w="4607" w:type="dxa"/>
          </w:tcPr>
          <w:p w14:paraId="317DC8F4"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100. INTEGRANTES DE LA UNIDAD DE INVESTIGACIÓN Y ACUSACIÓN. </w:t>
            </w:r>
            <w:r w:rsidRPr="00F46F0F">
              <w:rPr>
                <w:rFonts w:ascii="Times New Roman" w:hAnsi="Times New Roman" w:cs="Times New Roman"/>
                <w:sz w:val="20"/>
                <w:szCs w:val="20"/>
                <w:lang w:val="es-ES_tradnl"/>
              </w:rPr>
              <w:t>La Unidad de Investigación y Acusación será integrada por un mínimo de dieciséis (16) fiscales de nacionalidad colombiana, altamente calificados en materia de investigación y acusación, y deberá incluir expertos en distintas ramas del Derecho, con énfasis en conocimiento del Derecho Internacional Humanitario y Derechos Humanos. Deberá contar con un equipo de investigación técnico forense, que podrá tener apoyo internacional, especialmente en materia de exhumación e identificación de restos de personas desaparecidas. Será conformada con criterios de participación equitativa entre hombres y mujeres y respeto a la diversidad étnica y cultural, y los integrantes serán escogidos mediante un proceso de selección que de confianza a la sociedad colombiana y a los distintos sectores que la conforman.</w:t>
            </w:r>
          </w:p>
          <w:p w14:paraId="41930AEA"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4116776B"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Los fiscales no tendrán que ser fiscales de carrera y no se les aplicará ninguna limitación de edad.</w:t>
            </w:r>
          </w:p>
          <w:p w14:paraId="15F0177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36C20B8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Los anteriores fiscales -un total de 16-, y hasta un tercio más -5 fiscales que deberán estar a disposición como fiscales suplentes o sustitutos, serán nombrados y posesionados por el Director de la Unidad de </w:t>
            </w:r>
            <w:r w:rsidRPr="00F46F0F">
              <w:rPr>
                <w:rFonts w:ascii="Times New Roman" w:hAnsi="Times New Roman" w:cs="Times New Roman"/>
                <w:sz w:val="20"/>
                <w:szCs w:val="20"/>
                <w:lang w:val="es-ES_tradnl"/>
              </w:rPr>
              <w:lastRenderedPageBreak/>
              <w:t>Investigación y Acusación, quien tendrá  plena autonomía para seleccionar y nombrar a los demás profesionales que requiera para hacer parte de la Unidad.</w:t>
            </w:r>
          </w:p>
          <w:p w14:paraId="4D40E9D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4E57FF5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 Unidad contará con un equipo de investigación especial para casos de violencia sexual. Para los hechos de violencia sexual se atenderán las disposiciones especiales sobre práctica de pruebas en la materia incluidas en el Estatuto de Roma.</w:t>
            </w:r>
          </w:p>
          <w:p w14:paraId="20EAF6A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71056D4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 Unidad podrá solicitar a otros órganos competentes del Estado o a organizaciones de derechos humanos y de víctimas, que informen respecto de hechos sobre los cuales no se cuente con información suficiente. En el marco de sus funciones y competencias, podrá solicitar la colaboración que entienda necesaria a la Fiscalía General de la Nación, así como establecer acuerdos de cooperación con esta.</w:t>
            </w:r>
          </w:p>
        </w:tc>
        <w:tc>
          <w:tcPr>
            <w:tcW w:w="4607" w:type="dxa"/>
          </w:tcPr>
          <w:p w14:paraId="783D823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 xml:space="preserve">ARTÍCULO </w:t>
            </w:r>
            <w:r w:rsidRPr="00F46F0F">
              <w:rPr>
                <w:rFonts w:ascii="Times New Roman" w:hAnsi="Times New Roman" w:cs="Times New Roman"/>
                <w:b/>
                <w:sz w:val="20"/>
                <w:szCs w:val="20"/>
                <w:u w:val="single"/>
                <w:lang w:val="es-ES_tradnl"/>
              </w:rPr>
              <w:t>109.</w:t>
            </w:r>
            <w:r w:rsidRPr="00F46F0F">
              <w:rPr>
                <w:rFonts w:ascii="Times New Roman" w:hAnsi="Times New Roman" w:cs="Times New Roman"/>
                <w:b/>
                <w:sz w:val="20"/>
                <w:szCs w:val="20"/>
                <w:lang w:val="es-ES_tradnl"/>
              </w:rPr>
              <w:t xml:space="preserve"> INTEGRANTES DE LA UNIDAD DE INVESTIGACIÓN Y ACUSACIÓN. </w:t>
            </w:r>
            <w:r w:rsidRPr="00F46F0F">
              <w:rPr>
                <w:rFonts w:ascii="Times New Roman" w:hAnsi="Times New Roman" w:cs="Times New Roman"/>
                <w:sz w:val="20"/>
                <w:szCs w:val="20"/>
                <w:lang w:val="es-ES_tradnl"/>
              </w:rPr>
              <w:t>La Unidad de Investigación y Acusación será integrada por un mínimo de dieciséis (16) fiscales de nacionalidad colombiana, altamente calificados en materia de investigación y acusación, y deberá incluir expertos en distintas ramas del Derecho, con énfasis en conocimiento del Derecho Internacional Humanitario y Derechos Humanos. Deberá contar con un equipo de investigación técnico forense, que podrá tener apoyo internacional, especialmente en materia de exhumación e identificación de restos de personas desaparecidas. Será conformada con criterios de participación equitativa entre hombres y mujeres y respeto a la diversidad étnica y cultural, y los integrantes serán escogidos mediante un proceso de selección que de confianza a la sociedad colombiana y a los distintos sectores que la conforman.</w:t>
            </w:r>
          </w:p>
          <w:p w14:paraId="6AB8B6D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4B4C427B"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Los fiscales no tendrán que ser fiscales de carrera y no se les aplicará ninguna limitación de edad.</w:t>
            </w:r>
          </w:p>
          <w:p w14:paraId="479F4EB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459C6B4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Los anteriores fiscales -un total de dieciséis (16)-, y hasta un tercio más –cinco (5) fiscales- que deberán estar a disposición como fiscales suplentes o sustitutos, serán nombrados y posesionados por el Director de la </w:t>
            </w:r>
            <w:r w:rsidRPr="00F46F0F">
              <w:rPr>
                <w:rFonts w:ascii="Times New Roman" w:hAnsi="Times New Roman" w:cs="Times New Roman"/>
                <w:sz w:val="20"/>
                <w:szCs w:val="20"/>
                <w:lang w:val="es-ES_tradnl"/>
              </w:rPr>
              <w:lastRenderedPageBreak/>
              <w:t>Unidad de Investigación y Acusación, quien tendrá  plena autonomía para seleccionar y nombrar a los demás profesionales que requiera para hacer parte de la Unidad.</w:t>
            </w:r>
          </w:p>
          <w:p w14:paraId="1CCC2244"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5E4B4944"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 Unidad contará con un equipo de investigación especial para casos de violencia sexual. Para los hechos de violencia sexual se atenderán las disposiciones especiales sobre práctica de pruebas en la materia incluidas en el Estatuto de Roma.</w:t>
            </w:r>
          </w:p>
          <w:p w14:paraId="0946A93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76D78CC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La Unidad podrá solicitar a otros órganos competentes del Estado o a organizaciones de derechos humanos y de víctimas, que informen respecto de hechos sobre los cuales no se cuente con información suficiente. En el marco de sus funciones y competencias, podrá solicitar la colaboración que entienda necesaria a la Fiscalía General de la Nación </w:t>
            </w:r>
            <w:r w:rsidRPr="00F46F0F">
              <w:rPr>
                <w:rFonts w:ascii="Times New Roman" w:hAnsi="Times New Roman" w:cs="Times New Roman"/>
                <w:b/>
                <w:sz w:val="20"/>
                <w:u w:val="single"/>
                <w:lang w:val="es-ES_tradnl"/>
              </w:rPr>
              <w:t>y al Instituto Nacional de Medicina Legal y Ciencias Forenses</w:t>
            </w:r>
            <w:r w:rsidRPr="00F46F0F">
              <w:rPr>
                <w:rFonts w:ascii="Times New Roman" w:hAnsi="Times New Roman" w:cs="Times New Roman"/>
                <w:sz w:val="20"/>
                <w:szCs w:val="20"/>
                <w:lang w:val="es-ES_tradnl"/>
              </w:rPr>
              <w:t>, así como establecer acuerdos de cooperación con est</w:t>
            </w:r>
            <w:r w:rsidRPr="00F46F0F">
              <w:rPr>
                <w:rFonts w:ascii="Times New Roman" w:hAnsi="Times New Roman" w:cs="Times New Roman"/>
                <w:b/>
                <w:sz w:val="20"/>
                <w:szCs w:val="20"/>
                <w:u w:val="single"/>
                <w:lang w:val="es-ES_tradnl"/>
              </w:rPr>
              <w:t>os.</w:t>
            </w:r>
          </w:p>
          <w:p w14:paraId="4641C082"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7D86896E" w14:textId="77777777" w:rsidTr="00F10FFA">
        <w:trPr>
          <w:jc w:val="center"/>
        </w:trPr>
        <w:tc>
          <w:tcPr>
            <w:tcW w:w="4607" w:type="dxa"/>
          </w:tcPr>
          <w:p w14:paraId="3710FBB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lastRenderedPageBreak/>
              <w:t>ARTÍCULO 101.</w:t>
            </w:r>
            <w:r w:rsidRPr="00F46F0F">
              <w:rPr>
                <w:rFonts w:ascii="Times New Roman" w:hAnsi="Times New Roman" w:cs="Times New Roman"/>
                <w:sz w:val="20"/>
                <w:szCs w:val="20"/>
                <w:lang w:val="es-ES_tradnl"/>
              </w:rPr>
              <w:t> </w:t>
            </w:r>
            <w:r w:rsidRPr="00F46F0F">
              <w:rPr>
                <w:rFonts w:ascii="Times New Roman" w:hAnsi="Times New Roman" w:cs="Times New Roman"/>
                <w:b/>
                <w:sz w:val="20"/>
                <w:szCs w:val="20"/>
                <w:lang w:val="es-ES_tradnl"/>
              </w:rPr>
              <w:t>REQUISITOS PARA EL DESEMPEÑO DE CARGOS DE EMPLEADOS DE LA JURISDICCIÓN</w:t>
            </w:r>
            <w:r w:rsidRPr="00F46F0F">
              <w:rPr>
                <w:rFonts w:ascii="Times New Roman" w:hAnsi="Times New Roman" w:cs="Times New Roman"/>
                <w:b/>
                <w:bCs/>
                <w:sz w:val="20"/>
                <w:szCs w:val="20"/>
                <w:shd w:val="clear" w:color="auto" w:fill="FFFFFF"/>
                <w:lang w:val="es-ES_tradnl"/>
              </w:rPr>
              <w:t>.</w:t>
            </w:r>
            <w:r w:rsidRPr="00F46F0F">
              <w:rPr>
                <w:rStyle w:val="apple-converted-space"/>
                <w:rFonts w:ascii="Times New Roman" w:hAnsi="Times New Roman"/>
                <w:shd w:val="clear" w:color="auto" w:fill="FFFFFF"/>
                <w:lang w:val="es-ES_tradnl"/>
              </w:rPr>
              <w:t> </w:t>
            </w:r>
            <w:r w:rsidRPr="00F46F0F">
              <w:rPr>
                <w:rFonts w:ascii="Times New Roman" w:hAnsi="Times New Roman" w:cs="Times New Roman"/>
                <w:sz w:val="20"/>
                <w:szCs w:val="20"/>
                <w:lang w:val="es-ES_tradnl"/>
              </w:rPr>
              <w:t>Los empleados de la JEP deberán ser ciudadanos en ejercicio y reunir las condiciones y requisitos que para cada cargo establezca el reglamento interno de la Jurisdicción adoptado conforme a lo establecido en el articulo transitorio12 del Acto Legislativo 001 de 2017.</w:t>
            </w:r>
          </w:p>
        </w:tc>
        <w:tc>
          <w:tcPr>
            <w:tcW w:w="4607" w:type="dxa"/>
          </w:tcPr>
          <w:p w14:paraId="2196919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110</w:t>
            </w:r>
            <w:r w:rsidRPr="00F46F0F">
              <w:rPr>
                <w:rFonts w:ascii="Times New Roman" w:hAnsi="Times New Roman" w:cs="Times New Roman"/>
                <w:b/>
                <w:sz w:val="20"/>
                <w:szCs w:val="20"/>
                <w:lang w:val="es-ES_tradnl"/>
              </w:rPr>
              <w:t>.</w:t>
            </w:r>
            <w:r w:rsidRPr="00F46F0F">
              <w:rPr>
                <w:rFonts w:ascii="Times New Roman" w:hAnsi="Times New Roman" w:cs="Times New Roman"/>
                <w:sz w:val="20"/>
                <w:szCs w:val="20"/>
                <w:lang w:val="es-ES_tradnl"/>
              </w:rPr>
              <w:t> </w:t>
            </w:r>
            <w:r w:rsidRPr="00F46F0F">
              <w:rPr>
                <w:rFonts w:ascii="Times New Roman" w:hAnsi="Times New Roman" w:cs="Times New Roman"/>
                <w:b/>
                <w:sz w:val="20"/>
                <w:szCs w:val="20"/>
                <w:lang w:val="es-ES_tradnl"/>
              </w:rPr>
              <w:t>REQUISITOS PARA EL DESEMPEÑO DE CARGOS DE EMPLEADOS DE LA JURISDICCIÓN</w:t>
            </w:r>
            <w:r w:rsidRPr="00F46F0F">
              <w:rPr>
                <w:rFonts w:ascii="Times New Roman" w:hAnsi="Times New Roman" w:cs="Times New Roman"/>
                <w:b/>
                <w:bCs/>
                <w:sz w:val="20"/>
                <w:szCs w:val="20"/>
                <w:shd w:val="clear" w:color="auto" w:fill="FFFFFF"/>
                <w:lang w:val="es-ES_tradnl"/>
              </w:rPr>
              <w:t>.</w:t>
            </w:r>
            <w:r w:rsidRPr="00F46F0F">
              <w:rPr>
                <w:rStyle w:val="apple-converted-space"/>
                <w:rFonts w:ascii="Times New Roman" w:hAnsi="Times New Roman"/>
                <w:shd w:val="clear" w:color="auto" w:fill="FFFFFF"/>
                <w:lang w:val="es-ES_tradnl"/>
              </w:rPr>
              <w:t> </w:t>
            </w:r>
            <w:r w:rsidRPr="00F46F0F">
              <w:rPr>
                <w:rFonts w:ascii="Times New Roman" w:hAnsi="Times New Roman" w:cs="Times New Roman"/>
                <w:sz w:val="20"/>
                <w:szCs w:val="20"/>
                <w:lang w:val="es-ES_tradnl"/>
              </w:rPr>
              <w:t>Los empleados de la JEP deberán ser ciudadanos en ejercicio y reunir las condiciones y requisitos que para cada cargo establezca el reglamento interno de la Jurisdicción adoptado conforme a lo establecido en el articulo transitorio12 del Acto Legislativo 01 de 2017.</w:t>
            </w:r>
          </w:p>
          <w:p w14:paraId="285C71CD"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6C973A56" w14:textId="77777777" w:rsidTr="00F10FFA">
        <w:trPr>
          <w:jc w:val="center"/>
        </w:trPr>
        <w:tc>
          <w:tcPr>
            <w:tcW w:w="4607" w:type="dxa"/>
          </w:tcPr>
          <w:p w14:paraId="2D53378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102. MECANISMO DE SELECCIÓN Y NOMBRAMIENTO. </w:t>
            </w:r>
            <w:r w:rsidRPr="00F46F0F">
              <w:rPr>
                <w:rFonts w:ascii="Times New Roman" w:hAnsi="Times New Roman" w:cs="Times New Roman"/>
                <w:sz w:val="20"/>
                <w:szCs w:val="20"/>
                <w:lang w:val="es-ES_tradnl"/>
              </w:rPr>
              <w:t xml:space="preserve"> El Mecanismo de Selección establecido en el artículo transitorio 7 del AL SIVJRNR  se denomina Comité de Escogencia y llevará a cabo el nombramiento de: los Magistrados de Salas y Secciones, los juristas extranjeros que actuarán como </w:t>
            </w:r>
            <w:r w:rsidRPr="00F46F0F">
              <w:rPr>
                <w:rFonts w:ascii="Times New Roman" w:hAnsi="Times New Roman" w:cs="Times New Roman"/>
                <w:i/>
                <w:sz w:val="20"/>
                <w:szCs w:val="20"/>
                <w:lang w:val="es-ES_tradnl"/>
              </w:rPr>
              <w:t>amicus curiae</w:t>
            </w:r>
            <w:r w:rsidRPr="00F46F0F">
              <w:rPr>
                <w:rFonts w:ascii="Times New Roman" w:hAnsi="Times New Roman" w:cs="Times New Roman"/>
                <w:sz w:val="20"/>
                <w:szCs w:val="20"/>
                <w:lang w:val="es-ES_tradnl"/>
              </w:rPr>
              <w:t>, los integrantes de la Unidad de Investigación y Acusación y de la Secretaría Ejecutiva, no pudiendo ser elegidos los anteriores directamente por las partes en la Mesa de Conversaciones. El Comité de Escogencia también designará un Presidente inicial de la Jurisdicción Especial para la Paz, un Director o Directora de la Unidad de Investigación y Acusación y decidirá sobre la confirmación en el cargo al Secretario o Secretaria ejecutiva elegido por el Mecanismo de Monitoreo y verificación de las NNUU, debiendo contemplar el reglamento de dicha jurisdicción el periodo de desempeño de los anteriores cargos y el procedimiento de elección de los sucesivos Presidentes o Presidentas, Directores o Directoras y Secretarios o Secretarias.</w:t>
            </w:r>
          </w:p>
          <w:p w14:paraId="6C84EAC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422F1CB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El Presidente de la República formalizará el nombramiento y posesionará a los magistrados de la Jurisdicción Especial para la Paz, a los juristas extranjeros, así como al Director/a de la Unidad de Investigación y Acusación.</w:t>
            </w:r>
          </w:p>
          <w:p w14:paraId="246CBB3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7A56418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caso de que se requiera, el plenario de magistrados de la Jurisdicción Especial para la Paz hará los nombramientos necesarios de la lista de magistrados suplentes o sustitutos, o de la lista de los juristas extranjeros suplentes o sustitutos seleccionados por el mecanismo de selección.</w:t>
            </w:r>
          </w:p>
          <w:p w14:paraId="5A1CEC7A"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22A8D7B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bookmarkStart w:id="9" w:name="_Hlk479188887"/>
            <w:r w:rsidRPr="00F46F0F">
              <w:rPr>
                <w:rFonts w:ascii="Times New Roman" w:hAnsi="Times New Roman" w:cs="Times New Roman"/>
                <w:sz w:val="20"/>
                <w:szCs w:val="20"/>
                <w:lang w:val="es-ES_tradnl"/>
              </w:rPr>
              <w:t>El reglamento de la JEP contemplara un mecanismos de activación del Comité de Escogencia creado por Decreto 587 de 5 de abril de 2017 para que  por el anterior se proceda a la designación conforme a lo establecido en el anterior Decreto, de nuevos magistrados, para el  caso de fallecimiento, renuncia o cese disciplinario o penal de cualquiera de los anteriormente designados.</w:t>
            </w:r>
            <w:bookmarkEnd w:id="9"/>
          </w:p>
          <w:p w14:paraId="426867B0"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c>
          <w:tcPr>
            <w:tcW w:w="4607" w:type="dxa"/>
          </w:tcPr>
          <w:p w14:paraId="3A5EAD7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111</w:t>
            </w:r>
            <w:r w:rsidRPr="00F46F0F">
              <w:rPr>
                <w:rFonts w:ascii="Times New Roman" w:hAnsi="Times New Roman" w:cs="Times New Roman"/>
                <w:b/>
                <w:sz w:val="20"/>
                <w:szCs w:val="20"/>
                <w:lang w:val="es-ES_tradnl"/>
              </w:rPr>
              <w:t xml:space="preserve">. MECANISMO DE SELECCIÓN Y NOMBRAMIENTO. </w:t>
            </w:r>
            <w:r w:rsidRPr="00F46F0F">
              <w:rPr>
                <w:rFonts w:ascii="Times New Roman" w:hAnsi="Times New Roman" w:cs="Times New Roman"/>
                <w:sz w:val="20"/>
                <w:szCs w:val="20"/>
                <w:lang w:val="es-ES_tradnl"/>
              </w:rPr>
              <w:t xml:space="preserve"> El Mecanismo de Selección establecido en el artículo transitorio 7 del AL SIVJRNR  se denomina Comité de Escogencia y llevará a cabo el nombramiento de: los Magistrados de Salas y Secciones, los juristas extranjeros que actuarán como </w:t>
            </w:r>
            <w:r w:rsidRPr="00F46F0F">
              <w:rPr>
                <w:rFonts w:ascii="Times New Roman" w:hAnsi="Times New Roman" w:cs="Times New Roman"/>
                <w:i/>
                <w:sz w:val="20"/>
                <w:szCs w:val="20"/>
                <w:lang w:val="es-ES_tradnl"/>
              </w:rPr>
              <w:t>amicus curiae</w:t>
            </w:r>
            <w:r w:rsidRPr="00F46F0F">
              <w:rPr>
                <w:rFonts w:ascii="Times New Roman" w:hAnsi="Times New Roman" w:cs="Times New Roman"/>
                <w:sz w:val="20"/>
                <w:szCs w:val="20"/>
                <w:lang w:val="es-ES_tradnl"/>
              </w:rPr>
              <w:t>, los integrantes de la Unidad de Investigación y Acusación y de la Secretaría Ejecutiva, no pudiendo ser elegidos los anteriores directamente por las partes en la Mesa de Conversaciones. El Comité de Escogencia también designará un Presidente inicial de la Jurisdicción Especial para la Paz, un Director o Directora de la Unidad de Investigación y Acusación y decidirá sobre la confirmación en el cargo al Secretario o Secretaria ejecutiva elegido por el Mecanismo de Monitoreo y verificación de las NNUU, debiendo contemplar el reglamento de dicha jurisdicción el periodo de desempeño de los anteriores cargos y el procedimiento de elección de los sucesivos Presidentes o Presidentas, Directores o Directoras y Secretarios o Secretarias.</w:t>
            </w:r>
          </w:p>
          <w:p w14:paraId="5D31A8F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552BD37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El Presidente de la República formalizará el nombramiento y posesionará a los magistrados de la Jurisdicción Especial para la Paz, a los juristas extranjeros, así como al Director/a de la Unidad de Investigación y Acusación.</w:t>
            </w:r>
          </w:p>
          <w:p w14:paraId="0D5B430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01267CF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caso de que se requiera, el plenario de magistrados de la Jurisdicción Especial para la Paz hará los nombramientos necesarios de la lista de magistrados suplentes o sustitutos, o de la lista de los juristas extranjeros suplentes o sustitutos seleccionados por el mecanismo de selección.</w:t>
            </w:r>
          </w:p>
          <w:p w14:paraId="3C94F66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39BCE19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El reglamento de la JEP contemplara un mecanismos de activación del Comité de Escogencia creado por Decreto 587 de 5 de abril de 2017 para que  por el anterior se proceda a la designación conforme a lo establecido en el anterior Decreto, de nuevos magistrados, para el  caso de fallecimiento, renuncia o cese disciplinario o penal de cualquiera de los anteriormente designados.</w:t>
            </w:r>
          </w:p>
          <w:p w14:paraId="1E278147"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04C130A1" w14:textId="77777777" w:rsidTr="00F10FFA">
        <w:trPr>
          <w:jc w:val="center"/>
        </w:trPr>
        <w:tc>
          <w:tcPr>
            <w:tcW w:w="4607" w:type="dxa"/>
          </w:tcPr>
          <w:p w14:paraId="00A5E244"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103. ACCESO A DOCUMENTOS. </w:t>
            </w:r>
            <w:r w:rsidRPr="00F46F0F">
              <w:rPr>
                <w:rFonts w:ascii="Times New Roman" w:hAnsi="Times New Roman" w:cs="Times New Roman"/>
                <w:sz w:val="20"/>
                <w:szCs w:val="20"/>
                <w:lang w:val="es-ES_tradnl"/>
              </w:rPr>
              <w:t>Los Magistrados de las Salas de Justicia y del Tribunal para la Paz y los fiscales integrantes de la Unidad de Investigación y Acusación, podrán acceder a los documentos y fuentes de investigación conforme a lo establecido en las leyes colombianas que en cada momento regulen el acceso a documentos y fuentes de investigación para magistrados, jueces y fiscales de la República, así como a lo establecido en el Decreto 588 de 5 de abril de 2017 que crea la Comisión de la Verdad.</w:t>
            </w:r>
          </w:p>
          <w:p w14:paraId="76E60944"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71FE693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El Secretario Ejecutivo de la Jurisdicción Especial para la Paz podrá adoptar medidas cautelares anticipadas a la entrada en funcionamiento de la totalidad de las Salas y Secciones de esta Jurisdicción, para preservar documentos relacionados con el conflicto que se contengan en archivos públicos o privados, conforme a lo establecido en las leyes colombianas.</w:t>
            </w:r>
          </w:p>
        </w:tc>
        <w:tc>
          <w:tcPr>
            <w:tcW w:w="4607" w:type="dxa"/>
          </w:tcPr>
          <w:p w14:paraId="4818585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112.</w:t>
            </w:r>
            <w:r w:rsidRPr="00F46F0F">
              <w:rPr>
                <w:rFonts w:ascii="Times New Roman" w:hAnsi="Times New Roman" w:cs="Times New Roman"/>
                <w:b/>
                <w:sz w:val="20"/>
                <w:szCs w:val="20"/>
                <w:lang w:val="es-ES_tradnl"/>
              </w:rPr>
              <w:t xml:space="preserve"> ACCESO A DOCUMENTOS. </w:t>
            </w:r>
            <w:r w:rsidRPr="00F46F0F">
              <w:rPr>
                <w:rFonts w:ascii="Times New Roman" w:hAnsi="Times New Roman" w:cs="Times New Roman"/>
                <w:sz w:val="20"/>
                <w:szCs w:val="20"/>
                <w:lang w:val="es-ES_tradnl"/>
              </w:rPr>
              <w:t>Los Magistrados de las Salas de Justicia y del Tribunal para la Paz y los fiscales integrantes de la Unidad de Investigación y Acusación, podrán acceder a los documentos y fuentes de investigación conforme a lo establecido en las leyes colombianas que en cada momento regulen el acceso a documentos y fuentes de investigación para magistrados, jueces y fiscales de la República, así como a lo establecido en el Decreto 588 de 5 de abril de 2017 que crea la Comisión de la Verdad.</w:t>
            </w:r>
          </w:p>
          <w:p w14:paraId="69022CAA"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137869E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El Secretario Ejecutivo de la Jurisdicción Especial para la Paz podrá adoptar medidas cautelares anticipadas a la entrada en funcionamiento de la totalidad de las Salas y Secciones de esta Jurisdicción, para preservar documentos relacionados con el conflicto que se contengan en archivos públicos o privados, conforme a lo establecido en las leyes colombianas.</w:t>
            </w:r>
          </w:p>
          <w:p w14:paraId="0D8364DD"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217E0498" w14:textId="77777777" w:rsidTr="00F10FFA">
        <w:trPr>
          <w:jc w:val="center"/>
        </w:trPr>
        <w:tc>
          <w:tcPr>
            <w:tcW w:w="4607" w:type="dxa"/>
          </w:tcPr>
          <w:p w14:paraId="027348C3" w14:textId="77777777" w:rsidR="00F46F0F" w:rsidRPr="00F46F0F" w:rsidRDefault="00F46F0F" w:rsidP="00F10FFA">
            <w:pPr>
              <w:jc w:val="both"/>
              <w:rPr>
                <w:rFonts w:ascii="Times New Roman" w:eastAsia="Times New Roman" w:hAnsi="Times New Roman" w:cs="Times New Roman"/>
                <w:sz w:val="20"/>
                <w:szCs w:val="20"/>
                <w:lang w:val="es-ES_tradnl" w:eastAsia="fr-FR"/>
              </w:rPr>
            </w:pPr>
            <w:r w:rsidRPr="00F46F0F">
              <w:rPr>
                <w:rFonts w:ascii="Times New Roman" w:hAnsi="Times New Roman" w:cs="Times New Roman"/>
                <w:b/>
                <w:sz w:val="20"/>
                <w:szCs w:val="20"/>
                <w:lang w:val="es-ES_tradnl"/>
              </w:rPr>
              <w:t xml:space="preserve">ARTÍCULO 104. ÓRGANO DE GOBIERNO DE LA JURISDICCIÓN ESPECIAL DE PAZ. </w:t>
            </w:r>
            <w:r w:rsidRPr="00F46F0F">
              <w:rPr>
                <w:rFonts w:ascii="Times New Roman" w:hAnsi="Times New Roman" w:cs="Times New Roman"/>
                <w:sz w:val="20"/>
                <w:szCs w:val="20"/>
                <w:lang w:val="es-ES_tradnl"/>
              </w:rPr>
              <w:t>En tanto los magistrados de la JEP no definan una instancia de gobierno conforme a lo previsto en el parágrafo 2 del artículo transitorio 5 del Acto Legislativo 01 de 2017,</w:t>
            </w:r>
            <w:r w:rsidRPr="00F46F0F">
              <w:rPr>
                <w:rFonts w:ascii="Times New Roman" w:hAnsi="Times New Roman" w:cs="Times New Roman"/>
                <w:b/>
                <w:sz w:val="20"/>
                <w:szCs w:val="20"/>
                <w:lang w:val="es-ES_tradnl"/>
              </w:rPr>
              <w:t xml:space="preserve">  </w:t>
            </w:r>
            <w:bookmarkStart w:id="10" w:name="_Hlk492973416"/>
            <w:r w:rsidRPr="00F46F0F">
              <w:rPr>
                <w:rFonts w:ascii="Times New Roman" w:hAnsi="Times New Roman" w:cs="Times New Roman"/>
                <w:sz w:val="20"/>
                <w:szCs w:val="20"/>
                <w:lang w:val="es-ES_tradnl"/>
              </w:rPr>
              <w:t xml:space="preserve">la JEP tendrá un Órgano de Gobierno </w:t>
            </w:r>
            <w:r w:rsidRPr="00F46F0F">
              <w:rPr>
                <w:rFonts w:ascii="Times New Roman" w:eastAsia="Times New Roman" w:hAnsi="Times New Roman" w:cs="Times New Roman"/>
                <w:sz w:val="20"/>
                <w:szCs w:val="20"/>
                <w:lang w:val="es-ES_tradnl" w:eastAsia="fr-FR"/>
              </w:rPr>
              <w:t xml:space="preserve">cuyo objeto será el establecimiento de los objetivos, planificación, orientación de la acción y fijación de la estrategia general de la Jurisdicción. </w:t>
            </w:r>
            <w:bookmarkEnd w:id="10"/>
            <w:r w:rsidRPr="00F46F0F">
              <w:rPr>
                <w:rFonts w:ascii="Times New Roman" w:eastAsia="Times New Roman" w:hAnsi="Times New Roman" w:cs="Times New Roman"/>
                <w:sz w:val="20"/>
                <w:szCs w:val="20"/>
                <w:lang w:val="es-ES_tradnl" w:eastAsia="fr-FR"/>
              </w:rPr>
              <w:t xml:space="preserve">De tal forma, se enfocará en la toma de decisiones de planeación, diseño y/o mejoramiento organizacional, definición de herramientas, lineamientos y criterios generales necesarios para el funcionamiento, así como la definición de políticas públicas que involucren a la jurisdicción. </w:t>
            </w:r>
          </w:p>
          <w:p w14:paraId="1BBB2421" w14:textId="77777777" w:rsidR="00F46F0F" w:rsidRPr="00F46F0F" w:rsidRDefault="00F46F0F" w:rsidP="00F10FFA">
            <w:pPr>
              <w:jc w:val="both"/>
              <w:rPr>
                <w:rFonts w:ascii="Times New Roman" w:eastAsia="Times New Roman" w:hAnsi="Times New Roman" w:cs="Times New Roman"/>
                <w:sz w:val="20"/>
                <w:szCs w:val="20"/>
                <w:lang w:val="es-ES_tradnl" w:eastAsia="fr-FR"/>
              </w:rPr>
            </w:pPr>
          </w:p>
          <w:p w14:paraId="7565BDCF"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Este órgano de Gobierno estará integrado por el Presidente de la JEP, el Secretario Ejecutivo, el Director o Directora de la Unidad de Investigación y Acusación, 2 magistrados de las Salas de la JEP elegidos por la totalidad de los magistrados de las mismas y 2 magistrados del Tribunal elegidos por el pleno del mismo. El procedimiento para la escogencia de miembros del Órgano de Gobierno será desarrollado en el reglamento de la JEP. </w:t>
            </w:r>
          </w:p>
          <w:p w14:paraId="5B2FAB67" w14:textId="77777777" w:rsidR="00F46F0F" w:rsidRPr="00F46F0F" w:rsidRDefault="00F46F0F" w:rsidP="00F10FFA">
            <w:pPr>
              <w:jc w:val="both"/>
              <w:rPr>
                <w:rFonts w:ascii="Times New Roman" w:hAnsi="Times New Roman" w:cs="Times New Roman"/>
                <w:b/>
                <w:sz w:val="20"/>
                <w:szCs w:val="20"/>
                <w:lang w:val="es-ES_tradnl"/>
              </w:rPr>
            </w:pPr>
          </w:p>
          <w:p w14:paraId="4ECF7C56"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Son funciones del Órgano de Gobierno:</w:t>
            </w:r>
          </w:p>
          <w:p w14:paraId="08E1DAFE" w14:textId="77777777" w:rsidR="00F46F0F" w:rsidRPr="00F46F0F" w:rsidRDefault="00F46F0F" w:rsidP="00F10FFA">
            <w:pPr>
              <w:jc w:val="both"/>
              <w:rPr>
                <w:rFonts w:ascii="Times New Roman" w:hAnsi="Times New Roman" w:cs="Times New Roman"/>
                <w:sz w:val="20"/>
                <w:szCs w:val="20"/>
                <w:lang w:val="es-ES_tradnl"/>
              </w:rPr>
            </w:pPr>
          </w:p>
          <w:p w14:paraId="5B9AFD64" w14:textId="77777777" w:rsidR="00F46F0F" w:rsidRPr="00F46F0F" w:rsidRDefault="00F46F0F" w:rsidP="00F10FFA">
            <w:pPr>
              <w:numPr>
                <w:ilvl w:val="0"/>
                <w:numId w:val="17"/>
              </w:numPr>
              <w:ind w:left="426"/>
              <w:contextualSpacing/>
              <w:jc w:val="both"/>
              <w:rPr>
                <w:rFonts w:ascii="Times New Roman" w:eastAsia="MS Mincho" w:hAnsi="Times New Roman" w:cs="Times New Roman"/>
                <w:sz w:val="20"/>
                <w:szCs w:val="20"/>
                <w:lang w:val="es-ES_tradnl"/>
              </w:rPr>
            </w:pPr>
            <w:r w:rsidRPr="00F46F0F">
              <w:rPr>
                <w:rFonts w:ascii="Times New Roman" w:eastAsia="MS Mincho" w:hAnsi="Times New Roman" w:cs="Times New Roman"/>
                <w:sz w:val="20"/>
                <w:szCs w:val="20"/>
                <w:lang w:val="es-ES_tradnl"/>
              </w:rPr>
              <w:t>Establecer las políticas generales de gobierno de la JEP.</w:t>
            </w:r>
          </w:p>
          <w:p w14:paraId="63F7CB3B" w14:textId="77777777" w:rsidR="00F46F0F" w:rsidRPr="00F46F0F" w:rsidRDefault="00F46F0F" w:rsidP="00F10FFA">
            <w:pPr>
              <w:numPr>
                <w:ilvl w:val="0"/>
                <w:numId w:val="17"/>
              </w:numPr>
              <w:ind w:left="426"/>
              <w:contextualSpacing/>
              <w:jc w:val="both"/>
              <w:rPr>
                <w:rFonts w:ascii="Times New Roman" w:eastAsia="MS Mincho" w:hAnsi="Times New Roman" w:cs="Times New Roman"/>
                <w:sz w:val="20"/>
                <w:szCs w:val="20"/>
                <w:lang w:val="es-ES_tradnl"/>
              </w:rPr>
            </w:pPr>
            <w:r w:rsidRPr="00F46F0F">
              <w:rPr>
                <w:rFonts w:ascii="Times New Roman" w:eastAsia="MS Mincho" w:hAnsi="Times New Roman" w:cs="Times New Roman"/>
                <w:sz w:val="20"/>
                <w:szCs w:val="20"/>
                <w:lang w:val="es-ES_tradnl"/>
              </w:rPr>
              <w:t xml:space="preserve">Definir la planta de personal de la JEP. </w:t>
            </w:r>
          </w:p>
          <w:p w14:paraId="343C7179" w14:textId="77777777" w:rsidR="00F46F0F" w:rsidRPr="00F46F0F" w:rsidRDefault="00F46F0F" w:rsidP="00F10FFA">
            <w:pPr>
              <w:numPr>
                <w:ilvl w:val="0"/>
                <w:numId w:val="17"/>
              </w:numPr>
              <w:ind w:left="426"/>
              <w:contextualSpacing/>
              <w:jc w:val="both"/>
              <w:rPr>
                <w:rFonts w:ascii="Times New Roman" w:eastAsia="Times New Roman" w:hAnsi="Times New Roman" w:cs="Times New Roman"/>
                <w:sz w:val="20"/>
                <w:szCs w:val="20"/>
                <w:shd w:val="clear" w:color="auto" w:fill="FFFFFF"/>
                <w:lang w:val="es-ES_tradnl"/>
              </w:rPr>
            </w:pPr>
            <w:r w:rsidRPr="00F46F0F">
              <w:rPr>
                <w:rFonts w:ascii="Times New Roman" w:hAnsi="Times New Roman" w:cs="Times New Roman"/>
                <w:sz w:val="20"/>
                <w:szCs w:val="20"/>
                <w:shd w:val="clear" w:color="auto" w:fill="FFFFFF"/>
                <w:lang w:val="es-ES_tradnl"/>
              </w:rPr>
              <w:t xml:space="preserve">Adoptar los </w:t>
            </w:r>
            <w:r w:rsidRPr="00F46F0F">
              <w:rPr>
                <w:rFonts w:ascii="Times New Roman" w:hAnsi="Times New Roman" w:cs="Times New Roman"/>
                <w:sz w:val="20"/>
                <w:szCs w:val="20"/>
                <w:lang w:val="es-ES_tradnl"/>
              </w:rPr>
              <w:t>Planes Estratégico Cuatrienal</w:t>
            </w:r>
            <w:r w:rsidRPr="00F46F0F">
              <w:rPr>
                <w:rFonts w:ascii="Times New Roman" w:hAnsi="Times New Roman" w:cs="Times New Roman"/>
                <w:sz w:val="20"/>
                <w:szCs w:val="20"/>
                <w:shd w:val="clear" w:color="auto" w:fill="FFFFFF"/>
                <w:lang w:val="es-ES_tradnl"/>
              </w:rPr>
              <w:t xml:space="preserve"> y de Acción Anual que le presente la Secretaría Ejecutiva </w:t>
            </w:r>
            <w:r w:rsidRPr="00F46F0F">
              <w:rPr>
                <w:rFonts w:ascii="Times New Roman" w:hAnsi="Times New Roman" w:cs="Times New Roman"/>
                <w:sz w:val="20"/>
                <w:szCs w:val="20"/>
                <w:lang w:val="es-ES_tradnl"/>
              </w:rPr>
              <w:t>respetando los principios generales establecidos por el artículo 3 de la Ley 152 de 1994 y que deberán estar articulados</w:t>
            </w:r>
            <w:r w:rsidRPr="00F46F0F">
              <w:rPr>
                <w:rFonts w:ascii="Times New Roman" w:hAnsi="Times New Roman" w:cs="Times New Roman"/>
                <w:sz w:val="20"/>
                <w:szCs w:val="20"/>
                <w:shd w:val="clear" w:color="auto" w:fill="FFFFFF"/>
                <w:lang w:val="es-ES_tradnl"/>
              </w:rPr>
              <w:t xml:space="preserve"> con el Plan Sectorial de la Rama Judicial y el Plan Nacional de Desarrollo en su conjunto. El Plan incluirá como mínimo las medidas para el aseguramiento de la calidad de la atención al usuario, los indicadores y metas anuales, así como los avances tecnológicos</w:t>
            </w:r>
            <w:r w:rsidRPr="00F46F0F">
              <w:rPr>
                <w:rFonts w:ascii="Times New Roman" w:eastAsia="Times New Roman" w:hAnsi="Times New Roman" w:cs="Times New Roman"/>
                <w:sz w:val="20"/>
                <w:szCs w:val="20"/>
                <w:shd w:val="clear" w:color="auto" w:fill="FFFFFF"/>
                <w:lang w:val="es-ES_tradnl"/>
              </w:rPr>
              <w:t xml:space="preserve"> </w:t>
            </w:r>
            <w:r w:rsidRPr="00F46F0F">
              <w:rPr>
                <w:rFonts w:ascii="Times New Roman" w:hAnsi="Times New Roman" w:cs="Times New Roman"/>
                <w:sz w:val="20"/>
                <w:szCs w:val="20"/>
                <w:shd w:val="clear" w:color="auto" w:fill="FFFFFF"/>
                <w:lang w:val="es-ES_tradnl"/>
              </w:rPr>
              <w:t>para la gestión interna y la relación con los ciudadanos</w:t>
            </w:r>
            <w:r w:rsidRPr="00F46F0F">
              <w:rPr>
                <w:rFonts w:ascii="Times New Roman" w:eastAsia="Times New Roman" w:hAnsi="Times New Roman" w:cs="Times New Roman"/>
                <w:sz w:val="20"/>
                <w:szCs w:val="20"/>
                <w:shd w:val="clear" w:color="auto" w:fill="FFFFFF"/>
                <w:lang w:val="es-ES_tradnl"/>
              </w:rPr>
              <w:t xml:space="preserve">.  </w:t>
            </w:r>
          </w:p>
          <w:p w14:paraId="0DD9FD09" w14:textId="77777777" w:rsidR="00F46F0F" w:rsidRPr="00F46F0F" w:rsidRDefault="00F46F0F" w:rsidP="00F10FFA">
            <w:pPr>
              <w:pStyle w:val="NormalWeb"/>
              <w:numPr>
                <w:ilvl w:val="0"/>
                <w:numId w:val="17"/>
              </w:numPr>
              <w:spacing w:after="0" w:line="240" w:lineRule="auto"/>
              <w:ind w:left="426"/>
              <w:jc w:val="both"/>
              <w:rPr>
                <w:sz w:val="20"/>
                <w:szCs w:val="20"/>
                <w:shd w:val="clear" w:color="auto" w:fill="FFFFFF"/>
                <w:lang w:val="es-ES_tradnl"/>
              </w:rPr>
            </w:pPr>
            <w:r w:rsidRPr="00F46F0F">
              <w:rPr>
                <w:sz w:val="20"/>
                <w:szCs w:val="20"/>
                <w:shd w:val="clear" w:color="auto" w:fill="FFFFFF"/>
                <w:lang w:val="es-ES_tradnl"/>
              </w:rPr>
              <w:t xml:space="preserve">Aprobar el anteproyecto de presupuesto de la JEP que le presente la Secretaría Ejecutiva, para ser remitido al Gobierno Nacional. </w:t>
            </w:r>
          </w:p>
          <w:p w14:paraId="7ECD0015" w14:textId="77777777" w:rsidR="00F46F0F" w:rsidRPr="00F46F0F" w:rsidRDefault="00F46F0F" w:rsidP="00F10FFA">
            <w:pPr>
              <w:pStyle w:val="NormalWeb"/>
              <w:numPr>
                <w:ilvl w:val="0"/>
                <w:numId w:val="17"/>
              </w:numPr>
              <w:spacing w:after="0" w:line="240" w:lineRule="auto"/>
              <w:ind w:left="426"/>
              <w:jc w:val="both"/>
              <w:rPr>
                <w:sz w:val="20"/>
                <w:szCs w:val="20"/>
                <w:shd w:val="clear" w:color="auto" w:fill="FFFFFF"/>
                <w:lang w:val="es-ES_tradnl"/>
              </w:rPr>
            </w:pPr>
            <w:r w:rsidRPr="00F46F0F">
              <w:rPr>
                <w:sz w:val="20"/>
                <w:szCs w:val="20"/>
                <w:lang w:val="es-ES_tradnl"/>
              </w:rPr>
              <w:t xml:space="preserve">Adoptar el reglamento interno de vinculación de personal que garanticen las condiciones de transparencia, cualificación, igualdad, publicidad y demás principios de la función pública en todos los procesos de selección. </w:t>
            </w:r>
          </w:p>
          <w:p w14:paraId="19892037" w14:textId="77777777" w:rsidR="00F46F0F" w:rsidRPr="00F46F0F" w:rsidRDefault="00F46F0F" w:rsidP="00F10FFA">
            <w:pPr>
              <w:pStyle w:val="NormalWeb"/>
              <w:numPr>
                <w:ilvl w:val="0"/>
                <w:numId w:val="17"/>
              </w:numPr>
              <w:spacing w:after="0" w:line="240" w:lineRule="auto"/>
              <w:ind w:left="426"/>
              <w:jc w:val="both"/>
              <w:rPr>
                <w:sz w:val="20"/>
                <w:szCs w:val="20"/>
                <w:shd w:val="clear" w:color="auto" w:fill="FFFFFF"/>
                <w:lang w:val="es-ES_tradnl"/>
              </w:rPr>
            </w:pPr>
            <w:r w:rsidRPr="00F46F0F">
              <w:rPr>
                <w:sz w:val="20"/>
                <w:szCs w:val="20"/>
                <w:shd w:val="clear" w:color="auto" w:fill="FFFFFF"/>
                <w:lang w:val="es-ES_tradnl"/>
              </w:rPr>
              <w:t xml:space="preserve">Desarrollar los regímenes de vinculación de personal, de contratación y demás aspectos de funcionamiento </w:t>
            </w:r>
            <w:r w:rsidRPr="00F46F0F">
              <w:rPr>
                <w:sz w:val="20"/>
                <w:szCs w:val="20"/>
                <w:lang w:val="es-ES_tradnl"/>
              </w:rPr>
              <w:t>en los aspectos no previstos por el legislador.</w:t>
            </w:r>
          </w:p>
          <w:p w14:paraId="3CA597C0" w14:textId="77777777" w:rsidR="00F46F0F" w:rsidRPr="00F46F0F" w:rsidRDefault="00F46F0F" w:rsidP="00F10FFA">
            <w:pPr>
              <w:pStyle w:val="NormalWeb"/>
              <w:numPr>
                <w:ilvl w:val="0"/>
                <w:numId w:val="17"/>
              </w:numPr>
              <w:spacing w:after="0" w:line="240" w:lineRule="auto"/>
              <w:ind w:left="426"/>
              <w:jc w:val="both"/>
              <w:rPr>
                <w:sz w:val="20"/>
                <w:szCs w:val="20"/>
                <w:shd w:val="clear" w:color="auto" w:fill="FFFFFF"/>
                <w:lang w:val="es-ES_tradnl"/>
              </w:rPr>
            </w:pPr>
            <w:r w:rsidRPr="00F46F0F">
              <w:rPr>
                <w:sz w:val="20"/>
                <w:szCs w:val="20"/>
                <w:shd w:val="clear" w:color="auto" w:fill="FFFFFF"/>
                <w:lang w:val="es-ES_tradnl"/>
              </w:rPr>
              <w:t xml:space="preserve">Determinar la estructura, funciones y competencias de los empleos y la planta de personal de la JEP. Para tal efecto podrá crear, suprimir, fusionar y trasladar cargos, modificar sus funciones y señalar los requisitos para su desempeño. </w:t>
            </w:r>
          </w:p>
          <w:p w14:paraId="37BB7C50" w14:textId="77777777" w:rsidR="00F46F0F" w:rsidRPr="00F46F0F" w:rsidRDefault="00F46F0F" w:rsidP="00F10FFA">
            <w:pPr>
              <w:numPr>
                <w:ilvl w:val="0"/>
                <w:numId w:val="17"/>
              </w:numPr>
              <w:shd w:val="clear" w:color="auto" w:fill="FFFFFF"/>
              <w:ind w:left="426"/>
              <w:contextualSpacing/>
              <w:jc w:val="both"/>
              <w:rPr>
                <w:rFonts w:ascii="Times New Roman" w:eastAsia="MS Mincho" w:hAnsi="Times New Roman" w:cs="Times New Roman"/>
                <w:sz w:val="20"/>
                <w:szCs w:val="20"/>
                <w:lang w:val="es-ES_tradnl"/>
              </w:rPr>
            </w:pPr>
            <w:r w:rsidRPr="00F46F0F">
              <w:rPr>
                <w:rFonts w:ascii="Times New Roman" w:hAnsi="Times New Roman" w:cs="Times New Roman"/>
                <w:sz w:val="20"/>
                <w:szCs w:val="20"/>
                <w:lang w:val="es-ES_tradnl"/>
              </w:rPr>
              <w:t>Aprobar el Plan de Anticorrupción y de Atención al Ciudadano para la JEP en los términos establecidos por la Ley 1474 de 2012.</w:t>
            </w:r>
          </w:p>
          <w:p w14:paraId="2E9CE18E" w14:textId="77777777" w:rsidR="00F46F0F" w:rsidRPr="00F46F0F" w:rsidRDefault="00F46F0F" w:rsidP="00F10FFA">
            <w:pPr>
              <w:numPr>
                <w:ilvl w:val="0"/>
                <w:numId w:val="17"/>
              </w:numPr>
              <w:shd w:val="clear" w:color="auto" w:fill="FFFFFF"/>
              <w:ind w:left="426"/>
              <w:contextualSpacing/>
              <w:jc w:val="both"/>
              <w:rPr>
                <w:rFonts w:ascii="Times New Roman" w:eastAsia="MS Mincho" w:hAnsi="Times New Roman" w:cs="Times New Roman"/>
                <w:sz w:val="20"/>
                <w:szCs w:val="20"/>
                <w:lang w:val="es-ES_tradnl"/>
              </w:rPr>
            </w:pPr>
            <w:r w:rsidRPr="00F46F0F">
              <w:rPr>
                <w:rFonts w:ascii="Times New Roman" w:hAnsi="Times New Roman" w:cs="Times New Roman"/>
                <w:sz w:val="20"/>
                <w:szCs w:val="20"/>
                <w:lang w:val="es-ES_tradnl"/>
              </w:rPr>
              <w:t>Aprobar las políticas generales de transparencia y rendición de cuentas a la ciudadanía de la JEP.</w:t>
            </w:r>
          </w:p>
          <w:p w14:paraId="5385CBEB" w14:textId="77777777" w:rsidR="00F46F0F" w:rsidRPr="00F46F0F" w:rsidRDefault="00F46F0F" w:rsidP="00F10FFA">
            <w:pPr>
              <w:numPr>
                <w:ilvl w:val="0"/>
                <w:numId w:val="17"/>
              </w:numPr>
              <w:shd w:val="clear" w:color="auto" w:fill="FFFFFF"/>
              <w:ind w:left="426"/>
              <w:contextualSpacing/>
              <w:jc w:val="both"/>
              <w:rPr>
                <w:rFonts w:ascii="Times New Roman" w:eastAsia="MS Mincho" w:hAnsi="Times New Roman" w:cs="Times New Roman"/>
                <w:sz w:val="20"/>
                <w:szCs w:val="20"/>
                <w:lang w:val="es-ES_tradnl"/>
              </w:rPr>
            </w:pPr>
            <w:r w:rsidRPr="00F46F0F">
              <w:rPr>
                <w:rFonts w:ascii="Times New Roman" w:hAnsi="Times New Roman" w:cs="Times New Roman"/>
                <w:sz w:val="20"/>
                <w:szCs w:val="20"/>
                <w:lang w:val="es-ES_tradnl"/>
              </w:rPr>
              <w:t xml:space="preserve">Aprobar los informes que la JEP deba presentar a la ciudadanía, entes de control en ejercicio de su objeto. </w:t>
            </w:r>
          </w:p>
          <w:p w14:paraId="4EECCD36" w14:textId="77777777" w:rsidR="00F46F0F" w:rsidRPr="00F46F0F" w:rsidRDefault="00F46F0F" w:rsidP="00F10FFA">
            <w:pPr>
              <w:pStyle w:val="NormalWeb"/>
              <w:numPr>
                <w:ilvl w:val="0"/>
                <w:numId w:val="17"/>
              </w:numPr>
              <w:spacing w:after="0" w:line="240" w:lineRule="auto"/>
              <w:ind w:left="426"/>
              <w:jc w:val="both"/>
              <w:rPr>
                <w:sz w:val="20"/>
                <w:szCs w:val="20"/>
                <w:shd w:val="clear" w:color="auto" w:fill="FFFFFF"/>
                <w:lang w:val="es-ES_tradnl"/>
              </w:rPr>
            </w:pPr>
            <w:r w:rsidRPr="00F46F0F">
              <w:rPr>
                <w:bCs/>
                <w:sz w:val="20"/>
                <w:szCs w:val="20"/>
                <w:lang w:val="es-ES_tradnl"/>
              </w:rPr>
              <w:t xml:space="preserve">Aprobar las políticas de coordinación de la JEP con la Rama Judicial y el Gobierno Nacional, en especial en asuntos relacionados con Justicia y Paz, </w:t>
            </w:r>
            <w:r w:rsidRPr="00F46F0F">
              <w:rPr>
                <w:sz w:val="20"/>
                <w:szCs w:val="20"/>
                <w:shd w:val="clear" w:color="auto" w:fill="FFFFFF"/>
                <w:lang w:val="es-ES_tradnl"/>
              </w:rPr>
              <w:t>con la justicia penal militar, la Jurisdicción Especial Indígena, con los sistemas locales de justicia y con los mecanismos alternativos de solución de conflictos.</w:t>
            </w:r>
          </w:p>
          <w:p w14:paraId="6D897E76" w14:textId="77777777" w:rsidR="00F46F0F" w:rsidRPr="00F46F0F" w:rsidRDefault="00F46F0F" w:rsidP="00F10FFA">
            <w:pPr>
              <w:numPr>
                <w:ilvl w:val="0"/>
                <w:numId w:val="17"/>
              </w:numPr>
              <w:ind w:left="426"/>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Garantizar la perspectiva de género y el enfoque diferencial y étnico en la JEP, con el fin de apoyar y fortalecer la política de igualdad y no discriminación.</w:t>
            </w:r>
          </w:p>
          <w:p w14:paraId="4EC559A5" w14:textId="77777777" w:rsidR="00F46F0F" w:rsidRPr="00F46F0F" w:rsidRDefault="00F46F0F" w:rsidP="00F10FFA">
            <w:pPr>
              <w:pStyle w:val="NormalWeb"/>
              <w:numPr>
                <w:ilvl w:val="0"/>
                <w:numId w:val="17"/>
              </w:numPr>
              <w:spacing w:after="0" w:line="240" w:lineRule="auto"/>
              <w:ind w:left="426"/>
              <w:jc w:val="both"/>
              <w:rPr>
                <w:sz w:val="20"/>
                <w:szCs w:val="20"/>
                <w:shd w:val="clear" w:color="auto" w:fill="FFFFFF"/>
                <w:lang w:val="es-ES_tradnl"/>
              </w:rPr>
            </w:pPr>
            <w:r w:rsidRPr="00F46F0F">
              <w:rPr>
                <w:sz w:val="20"/>
                <w:szCs w:val="20"/>
                <w:shd w:val="clear" w:color="auto" w:fill="FFFFFF"/>
                <w:lang w:val="es-ES_tradnl"/>
              </w:rPr>
              <w:t>En el caso de que el Reglamento de la JEP estableciera la existencia de un Jefe de Control Interno y de Control Disciplinario de la JEP, elegir a los anteriores para un período de cuatro (4) años. El Jefe de Control Interno no podrá ser reelegido y sólo podrá ser removido por las causales de retiro  que determine la ley.</w:t>
            </w:r>
          </w:p>
          <w:p w14:paraId="040CF4A0" w14:textId="77777777" w:rsidR="00F46F0F" w:rsidRPr="00F46F0F" w:rsidRDefault="00F46F0F" w:rsidP="00F10FFA">
            <w:pPr>
              <w:pStyle w:val="NormalWeb"/>
              <w:numPr>
                <w:ilvl w:val="0"/>
                <w:numId w:val="17"/>
              </w:numPr>
              <w:spacing w:after="0" w:line="240" w:lineRule="auto"/>
              <w:ind w:left="426"/>
              <w:jc w:val="both"/>
              <w:rPr>
                <w:sz w:val="20"/>
                <w:szCs w:val="20"/>
                <w:shd w:val="clear" w:color="auto" w:fill="FFFFFF"/>
                <w:lang w:val="es-ES_tradnl"/>
              </w:rPr>
            </w:pPr>
            <w:r w:rsidRPr="00F46F0F">
              <w:rPr>
                <w:sz w:val="20"/>
                <w:szCs w:val="20"/>
                <w:shd w:val="clear" w:color="auto" w:fill="FFFFFF"/>
                <w:lang w:val="es-ES_tradnl"/>
              </w:rPr>
              <w:t>Lo referido a régimen disciplinario de su personal, conforme a lo establecido en su Reglamento.</w:t>
            </w:r>
          </w:p>
          <w:p w14:paraId="00113DE6" w14:textId="77777777" w:rsidR="00F46F0F" w:rsidRPr="00F46F0F" w:rsidRDefault="00F46F0F" w:rsidP="00F10FFA">
            <w:pPr>
              <w:jc w:val="both"/>
              <w:rPr>
                <w:rFonts w:ascii="Times New Roman" w:hAnsi="Times New Roman" w:cs="Times New Roman"/>
                <w:sz w:val="20"/>
                <w:szCs w:val="20"/>
                <w:lang w:val="es-ES_tradnl"/>
              </w:rPr>
            </w:pPr>
          </w:p>
          <w:p w14:paraId="308054A2"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PARÁGRAFO 1.</w:t>
            </w:r>
            <w:r w:rsidRPr="00F46F0F">
              <w:rPr>
                <w:rFonts w:ascii="Times New Roman" w:hAnsi="Times New Roman" w:cs="Times New Roman"/>
                <w:sz w:val="20"/>
                <w:szCs w:val="20"/>
                <w:lang w:val="es-ES_tradnl"/>
              </w:rPr>
              <w:t xml:space="preserve"> El Órgano de Gobierno se reunirá al menos una vez al mes y no contará con una estructura administrativa propia, sino que tendrá el apoyo administrativo y logístico de la Secretaría Ejecutiva. El Secretario Ejecutivo ejercerá la secretaría del Órgano de Gobierno.</w:t>
            </w:r>
          </w:p>
          <w:p w14:paraId="463B878B" w14:textId="77777777" w:rsidR="00F46F0F" w:rsidRPr="00F46F0F" w:rsidRDefault="00F46F0F" w:rsidP="00F10FFA">
            <w:pPr>
              <w:jc w:val="both"/>
              <w:rPr>
                <w:rFonts w:ascii="Times New Roman" w:hAnsi="Times New Roman" w:cs="Times New Roman"/>
                <w:sz w:val="20"/>
                <w:szCs w:val="20"/>
                <w:lang w:val="es-ES_tradnl"/>
              </w:rPr>
            </w:pPr>
          </w:p>
          <w:p w14:paraId="74CBCBEA"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PARÁGRAFO 2. </w:t>
            </w:r>
            <w:r w:rsidRPr="00F46F0F">
              <w:rPr>
                <w:rFonts w:ascii="Times New Roman" w:hAnsi="Times New Roman" w:cs="Times New Roman"/>
                <w:sz w:val="20"/>
                <w:szCs w:val="20"/>
                <w:lang w:val="es-ES_tradnl"/>
              </w:rPr>
              <w:t xml:space="preserve">El periodo de desempeño del Presidente de la JEP y el nombramiento de su reemplazo será definido por el Reglamento de la JEP, salvo el primer presidente elegido por el Comité de Escogencia que desempeñará el cargo durante tres (3) años. </w:t>
            </w:r>
          </w:p>
          <w:p w14:paraId="495AC9D7" w14:textId="77777777" w:rsidR="00F46F0F" w:rsidRPr="00F46F0F" w:rsidRDefault="00F46F0F" w:rsidP="00F10FFA">
            <w:pPr>
              <w:jc w:val="both"/>
              <w:rPr>
                <w:rFonts w:ascii="Times New Roman" w:eastAsia="Times New Roman" w:hAnsi="Times New Roman" w:cs="Times New Roman"/>
                <w:sz w:val="20"/>
                <w:szCs w:val="20"/>
                <w:lang w:val="es-ES_tradnl" w:eastAsia="fr-FR"/>
              </w:rPr>
            </w:pPr>
          </w:p>
        </w:tc>
        <w:tc>
          <w:tcPr>
            <w:tcW w:w="4607" w:type="dxa"/>
          </w:tcPr>
          <w:p w14:paraId="3AFE246F" w14:textId="77777777" w:rsidR="00F46F0F" w:rsidRPr="00F46F0F" w:rsidRDefault="00F46F0F" w:rsidP="00F10FFA">
            <w:pPr>
              <w:jc w:val="both"/>
              <w:rPr>
                <w:rFonts w:ascii="Times New Roman" w:eastAsia="Times New Roman" w:hAnsi="Times New Roman" w:cs="Times New Roman"/>
                <w:sz w:val="20"/>
                <w:szCs w:val="20"/>
                <w:lang w:val="es-ES_tradnl" w:eastAsia="fr-FR"/>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113.</w:t>
            </w:r>
            <w:r w:rsidRPr="00F46F0F">
              <w:rPr>
                <w:rFonts w:ascii="Times New Roman" w:hAnsi="Times New Roman" w:cs="Times New Roman"/>
                <w:b/>
                <w:sz w:val="20"/>
                <w:szCs w:val="20"/>
                <w:lang w:val="es-ES_tradnl"/>
              </w:rPr>
              <w:t xml:space="preserve"> ÓRGANO DE GOBIERNO DE LA JURISDICCIÓN ESPECIAL DE PAZ. </w:t>
            </w:r>
            <w:r w:rsidRPr="00F46F0F">
              <w:rPr>
                <w:rFonts w:ascii="Times New Roman" w:hAnsi="Times New Roman" w:cs="Times New Roman"/>
                <w:sz w:val="20"/>
                <w:szCs w:val="20"/>
                <w:lang w:val="es-ES_tradnl"/>
              </w:rPr>
              <w:t>En tanto los magistrados de la JEP no definan una instancia de gobierno conforme a lo previsto en el parágrafo 2 del artículo transitorio 5 del Acto Legislativo 01 de 2017,</w:t>
            </w:r>
            <w:r w:rsidRPr="00F46F0F">
              <w:rPr>
                <w:rFonts w:ascii="Times New Roman" w:hAnsi="Times New Roman" w:cs="Times New Roman"/>
                <w:b/>
                <w:sz w:val="20"/>
                <w:szCs w:val="20"/>
                <w:lang w:val="es-ES_tradnl"/>
              </w:rPr>
              <w:t xml:space="preserve">  </w:t>
            </w:r>
            <w:r w:rsidRPr="00F46F0F">
              <w:rPr>
                <w:rFonts w:ascii="Times New Roman" w:hAnsi="Times New Roman" w:cs="Times New Roman"/>
                <w:sz w:val="20"/>
                <w:szCs w:val="20"/>
                <w:lang w:val="es-ES_tradnl"/>
              </w:rPr>
              <w:t xml:space="preserve">la JEP tendrá un Órgano de Gobierno </w:t>
            </w:r>
            <w:r w:rsidRPr="00F46F0F">
              <w:rPr>
                <w:rFonts w:ascii="Times New Roman" w:eastAsia="Times New Roman" w:hAnsi="Times New Roman" w:cs="Times New Roman"/>
                <w:sz w:val="20"/>
                <w:szCs w:val="20"/>
                <w:lang w:val="es-ES_tradnl" w:eastAsia="fr-FR"/>
              </w:rPr>
              <w:t xml:space="preserve">cuyo objeto será el establecimiento de los objetivos, planificación, orientación de la acción y fijación de la estrategia general de la Jurisdicción. De tal forma, se enfocará en la toma de decisiones de planeación, diseño y/o mejoramiento organizacional, definición de herramientas, lineamientos y criterios generales necesarios para el funcionamiento, así como la definición de políticas públicas que involucren a la jurisdicción. </w:t>
            </w:r>
          </w:p>
          <w:p w14:paraId="42C87C4F" w14:textId="77777777" w:rsidR="00F46F0F" w:rsidRPr="00F46F0F" w:rsidRDefault="00F46F0F" w:rsidP="00F10FFA">
            <w:pPr>
              <w:jc w:val="both"/>
              <w:rPr>
                <w:rFonts w:ascii="Times New Roman" w:eastAsia="Times New Roman" w:hAnsi="Times New Roman" w:cs="Times New Roman"/>
                <w:sz w:val="20"/>
                <w:szCs w:val="20"/>
                <w:lang w:val="es-ES_tradnl" w:eastAsia="fr-FR"/>
              </w:rPr>
            </w:pPr>
          </w:p>
          <w:p w14:paraId="2055AF34"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Este órgano de Gobierno estará integrado por el Presidente de la JEP, el Secretario Ejecutivo, el Director o Directora de la Unidad de Investigación y Acusación, 2 magistrados de las Salas de la JEP elegidos por la totalidad de los magistrados de las mismas y dos (2) magistrados del Tribunal elegidos por el pleno del mismo. El procedimiento para la escogencia de miembros del Órgano de Gobierno será desarrollado en el reglamento de la JEP. </w:t>
            </w:r>
          </w:p>
          <w:p w14:paraId="122F22D4" w14:textId="77777777" w:rsidR="00F46F0F" w:rsidRPr="00F46F0F" w:rsidRDefault="00F46F0F" w:rsidP="00F10FFA">
            <w:pPr>
              <w:jc w:val="both"/>
              <w:rPr>
                <w:rFonts w:ascii="Times New Roman" w:hAnsi="Times New Roman" w:cs="Times New Roman"/>
                <w:b/>
                <w:sz w:val="20"/>
                <w:szCs w:val="20"/>
                <w:lang w:val="es-ES_tradnl"/>
              </w:rPr>
            </w:pPr>
          </w:p>
          <w:p w14:paraId="3557D6B0"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Son funciones del Órgano de Gobierno:</w:t>
            </w:r>
          </w:p>
          <w:p w14:paraId="05D3F635" w14:textId="77777777" w:rsidR="00F46F0F" w:rsidRPr="00F46F0F" w:rsidRDefault="00F46F0F" w:rsidP="00F10FFA">
            <w:pPr>
              <w:jc w:val="both"/>
              <w:rPr>
                <w:rFonts w:ascii="Times New Roman" w:hAnsi="Times New Roman" w:cs="Times New Roman"/>
                <w:sz w:val="20"/>
                <w:szCs w:val="20"/>
                <w:lang w:val="es-ES_tradnl"/>
              </w:rPr>
            </w:pPr>
          </w:p>
          <w:p w14:paraId="2F9901AF" w14:textId="77777777" w:rsidR="00F46F0F" w:rsidRPr="00F46F0F" w:rsidRDefault="00F46F0F" w:rsidP="00F10FFA">
            <w:pPr>
              <w:numPr>
                <w:ilvl w:val="0"/>
                <w:numId w:val="37"/>
              </w:numPr>
              <w:contextualSpacing/>
              <w:jc w:val="both"/>
              <w:rPr>
                <w:rFonts w:ascii="Times New Roman" w:eastAsia="MS Mincho" w:hAnsi="Times New Roman" w:cs="Times New Roman"/>
                <w:sz w:val="20"/>
                <w:szCs w:val="20"/>
                <w:lang w:val="es-ES_tradnl"/>
              </w:rPr>
            </w:pPr>
            <w:r w:rsidRPr="00F46F0F">
              <w:rPr>
                <w:rFonts w:ascii="Times New Roman" w:eastAsia="MS Mincho" w:hAnsi="Times New Roman" w:cs="Times New Roman"/>
                <w:sz w:val="20"/>
                <w:szCs w:val="20"/>
                <w:lang w:val="es-ES_tradnl"/>
              </w:rPr>
              <w:t>Establecer las políticas generales de gobierno de la JEP.</w:t>
            </w:r>
          </w:p>
          <w:p w14:paraId="1BE2536B" w14:textId="77777777" w:rsidR="00F46F0F" w:rsidRPr="00F46F0F" w:rsidRDefault="00F46F0F" w:rsidP="00F10FFA">
            <w:pPr>
              <w:numPr>
                <w:ilvl w:val="0"/>
                <w:numId w:val="37"/>
              </w:numPr>
              <w:ind w:left="426"/>
              <w:contextualSpacing/>
              <w:jc w:val="both"/>
              <w:rPr>
                <w:rFonts w:ascii="Times New Roman" w:eastAsia="MS Mincho" w:hAnsi="Times New Roman" w:cs="Times New Roman"/>
                <w:sz w:val="20"/>
                <w:szCs w:val="20"/>
                <w:lang w:val="es-ES_tradnl"/>
              </w:rPr>
            </w:pPr>
            <w:r w:rsidRPr="00F46F0F">
              <w:rPr>
                <w:rFonts w:ascii="Times New Roman" w:eastAsia="MS Mincho" w:hAnsi="Times New Roman" w:cs="Times New Roman"/>
                <w:sz w:val="20"/>
                <w:szCs w:val="20"/>
                <w:lang w:val="es-ES_tradnl"/>
              </w:rPr>
              <w:t xml:space="preserve">Definir la planta de personal de la JEP. </w:t>
            </w:r>
          </w:p>
          <w:p w14:paraId="54A6F63A" w14:textId="77777777" w:rsidR="00F46F0F" w:rsidRPr="00F46F0F" w:rsidRDefault="00F46F0F" w:rsidP="00F10FFA">
            <w:pPr>
              <w:numPr>
                <w:ilvl w:val="0"/>
                <w:numId w:val="37"/>
              </w:numPr>
              <w:ind w:left="426"/>
              <w:contextualSpacing/>
              <w:jc w:val="both"/>
              <w:rPr>
                <w:rFonts w:ascii="Times New Roman" w:eastAsia="Times New Roman" w:hAnsi="Times New Roman" w:cs="Times New Roman"/>
                <w:sz w:val="20"/>
                <w:szCs w:val="20"/>
                <w:shd w:val="clear" w:color="auto" w:fill="FFFFFF"/>
                <w:lang w:val="es-ES_tradnl"/>
              </w:rPr>
            </w:pPr>
            <w:r w:rsidRPr="00F46F0F">
              <w:rPr>
                <w:rFonts w:ascii="Times New Roman" w:hAnsi="Times New Roman" w:cs="Times New Roman"/>
                <w:sz w:val="20"/>
                <w:szCs w:val="20"/>
                <w:shd w:val="clear" w:color="auto" w:fill="FFFFFF"/>
                <w:lang w:val="es-ES_tradnl"/>
              </w:rPr>
              <w:t xml:space="preserve">Adoptar los </w:t>
            </w:r>
            <w:r w:rsidRPr="00F46F0F">
              <w:rPr>
                <w:rFonts w:ascii="Times New Roman" w:hAnsi="Times New Roman" w:cs="Times New Roman"/>
                <w:sz w:val="20"/>
                <w:szCs w:val="20"/>
                <w:lang w:val="es-ES_tradnl"/>
              </w:rPr>
              <w:t>Planes Estratégico Cuatrienal</w:t>
            </w:r>
            <w:r w:rsidRPr="00F46F0F">
              <w:rPr>
                <w:rFonts w:ascii="Times New Roman" w:hAnsi="Times New Roman" w:cs="Times New Roman"/>
                <w:sz w:val="20"/>
                <w:szCs w:val="20"/>
                <w:shd w:val="clear" w:color="auto" w:fill="FFFFFF"/>
                <w:lang w:val="es-ES_tradnl"/>
              </w:rPr>
              <w:t xml:space="preserve"> y de Acción Anual que le presente la Secretaría Ejecutiva </w:t>
            </w:r>
            <w:r w:rsidRPr="00F46F0F">
              <w:rPr>
                <w:rFonts w:ascii="Times New Roman" w:hAnsi="Times New Roman" w:cs="Times New Roman"/>
                <w:sz w:val="20"/>
                <w:szCs w:val="20"/>
                <w:lang w:val="es-ES_tradnl"/>
              </w:rPr>
              <w:t>respetando los principios generales establecidos por el artículo 3 de la Ley 152 de 1994 y que deberán estar articulados</w:t>
            </w:r>
            <w:r w:rsidRPr="00F46F0F">
              <w:rPr>
                <w:rFonts w:ascii="Times New Roman" w:hAnsi="Times New Roman" w:cs="Times New Roman"/>
                <w:sz w:val="20"/>
                <w:szCs w:val="20"/>
                <w:shd w:val="clear" w:color="auto" w:fill="FFFFFF"/>
                <w:lang w:val="es-ES_tradnl"/>
              </w:rPr>
              <w:t xml:space="preserve"> con el Plan Sectorial de la Rama Judicial y el Plan Nacional de Desarrollo en su conjunto. El Plan incluirá como mínimo las medidas para el aseguramiento de la calidad de la atención al usuario, los indicadores y metas anuales, así como los avances tecnológicos</w:t>
            </w:r>
            <w:r w:rsidRPr="00F46F0F">
              <w:rPr>
                <w:rFonts w:ascii="Times New Roman" w:eastAsia="Times New Roman" w:hAnsi="Times New Roman" w:cs="Times New Roman"/>
                <w:sz w:val="20"/>
                <w:szCs w:val="20"/>
                <w:shd w:val="clear" w:color="auto" w:fill="FFFFFF"/>
                <w:lang w:val="es-ES_tradnl"/>
              </w:rPr>
              <w:t xml:space="preserve"> </w:t>
            </w:r>
            <w:r w:rsidRPr="00F46F0F">
              <w:rPr>
                <w:rFonts w:ascii="Times New Roman" w:hAnsi="Times New Roman" w:cs="Times New Roman"/>
                <w:sz w:val="20"/>
                <w:szCs w:val="20"/>
                <w:shd w:val="clear" w:color="auto" w:fill="FFFFFF"/>
                <w:lang w:val="es-ES_tradnl"/>
              </w:rPr>
              <w:t>para la gestión interna y la relación con los ciudadanos</w:t>
            </w:r>
            <w:r w:rsidRPr="00F46F0F">
              <w:rPr>
                <w:rFonts w:ascii="Times New Roman" w:eastAsia="Times New Roman" w:hAnsi="Times New Roman" w:cs="Times New Roman"/>
                <w:sz w:val="20"/>
                <w:szCs w:val="20"/>
                <w:shd w:val="clear" w:color="auto" w:fill="FFFFFF"/>
                <w:lang w:val="es-ES_tradnl"/>
              </w:rPr>
              <w:t xml:space="preserve">.  </w:t>
            </w:r>
          </w:p>
          <w:p w14:paraId="2440FE6A" w14:textId="77777777" w:rsidR="00F46F0F" w:rsidRPr="00F46F0F" w:rsidRDefault="00F46F0F" w:rsidP="00F10FFA">
            <w:pPr>
              <w:pStyle w:val="NormalWeb"/>
              <w:numPr>
                <w:ilvl w:val="0"/>
                <w:numId w:val="37"/>
              </w:numPr>
              <w:spacing w:after="0" w:line="240" w:lineRule="auto"/>
              <w:ind w:left="426"/>
              <w:jc w:val="both"/>
              <w:rPr>
                <w:sz w:val="20"/>
                <w:szCs w:val="20"/>
                <w:shd w:val="clear" w:color="auto" w:fill="FFFFFF"/>
                <w:lang w:val="es-ES_tradnl"/>
              </w:rPr>
            </w:pPr>
            <w:r w:rsidRPr="00F46F0F">
              <w:rPr>
                <w:sz w:val="20"/>
                <w:szCs w:val="20"/>
                <w:shd w:val="clear" w:color="auto" w:fill="FFFFFF"/>
                <w:lang w:val="es-ES_tradnl"/>
              </w:rPr>
              <w:t xml:space="preserve">Aprobar el anteproyecto de presupuesto de la JEP que le presente la Secretaría Ejecutiva, para ser remitido al Gobierno Nacional. </w:t>
            </w:r>
          </w:p>
          <w:p w14:paraId="6C6CFF33" w14:textId="77777777" w:rsidR="00F46F0F" w:rsidRPr="00F46F0F" w:rsidRDefault="00F46F0F" w:rsidP="00F10FFA">
            <w:pPr>
              <w:pStyle w:val="NormalWeb"/>
              <w:numPr>
                <w:ilvl w:val="0"/>
                <w:numId w:val="37"/>
              </w:numPr>
              <w:spacing w:after="0" w:line="240" w:lineRule="auto"/>
              <w:ind w:left="426"/>
              <w:jc w:val="both"/>
              <w:rPr>
                <w:sz w:val="20"/>
                <w:szCs w:val="20"/>
                <w:shd w:val="clear" w:color="auto" w:fill="FFFFFF"/>
                <w:lang w:val="es-ES_tradnl"/>
              </w:rPr>
            </w:pPr>
            <w:r w:rsidRPr="00F46F0F">
              <w:rPr>
                <w:sz w:val="20"/>
                <w:szCs w:val="20"/>
                <w:lang w:val="es-ES_tradnl"/>
              </w:rPr>
              <w:t xml:space="preserve">Adoptar el reglamento interno de vinculación de personal que garanticen las condiciones de transparencia, cualificación, igualdad, publicidad y demás principios de la función pública en todos los procesos de selección. </w:t>
            </w:r>
          </w:p>
          <w:p w14:paraId="2C872770" w14:textId="77777777" w:rsidR="00F46F0F" w:rsidRPr="00F46F0F" w:rsidRDefault="00F46F0F" w:rsidP="00F10FFA">
            <w:pPr>
              <w:pStyle w:val="NormalWeb"/>
              <w:numPr>
                <w:ilvl w:val="0"/>
                <w:numId w:val="37"/>
              </w:numPr>
              <w:spacing w:after="0" w:line="240" w:lineRule="auto"/>
              <w:ind w:left="426"/>
              <w:jc w:val="both"/>
              <w:rPr>
                <w:sz w:val="20"/>
                <w:szCs w:val="20"/>
                <w:shd w:val="clear" w:color="auto" w:fill="FFFFFF"/>
                <w:lang w:val="es-ES_tradnl"/>
              </w:rPr>
            </w:pPr>
            <w:r w:rsidRPr="00F46F0F">
              <w:rPr>
                <w:sz w:val="20"/>
                <w:szCs w:val="20"/>
                <w:shd w:val="clear" w:color="auto" w:fill="FFFFFF"/>
                <w:lang w:val="es-ES_tradnl"/>
              </w:rPr>
              <w:t xml:space="preserve">Desarrollar los regímenes de vinculación de personal, de contratación y demás aspectos de funcionamiento </w:t>
            </w:r>
            <w:r w:rsidRPr="00F46F0F">
              <w:rPr>
                <w:sz w:val="20"/>
                <w:szCs w:val="20"/>
                <w:lang w:val="es-ES_tradnl"/>
              </w:rPr>
              <w:t>en los aspectos no previstos por el legislador.</w:t>
            </w:r>
          </w:p>
          <w:p w14:paraId="5800BA58" w14:textId="77777777" w:rsidR="00F46F0F" w:rsidRPr="00F46F0F" w:rsidRDefault="00F46F0F" w:rsidP="00F10FFA">
            <w:pPr>
              <w:pStyle w:val="NormalWeb"/>
              <w:numPr>
                <w:ilvl w:val="0"/>
                <w:numId w:val="37"/>
              </w:numPr>
              <w:spacing w:after="0" w:line="240" w:lineRule="auto"/>
              <w:ind w:left="426"/>
              <w:jc w:val="both"/>
              <w:rPr>
                <w:sz w:val="20"/>
                <w:szCs w:val="20"/>
                <w:shd w:val="clear" w:color="auto" w:fill="FFFFFF"/>
                <w:lang w:val="es-ES_tradnl"/>
              </w:rPr>
            </w:pPr>
            <w:r w:rsidRPr="00F46F0F">
              <w:rPr>
                <w:sz w:val="20"/>
                <w:szCs w:val="20"/>
                <w:shd w:val="clear" w:color="auto" w:fill="FFFFFF"/>
                <w:lang w:val="es-ES_tradnl"/>
              </w:rPr>
              <w:t xml:space="preserve">Determinar la estructura, funciones y competencias de los empleos y la planta de personal de la JEP. Para tal efecto podrá crear, suprimir, fusionar y trasladar cargos, modificar sus funciones y señalar los requisitos para su desempeño. </w:t>
            </w:r>
          </w:p>
          <w:p w14:paraId="2EF9A6D3" w14:textId="77777777" w:rsidR="00F46F0F" w:rsidRPr="00F46F0F" w:rsidRDefault="00F46F0F" w:rsidP="00F10FFA">
            <w:pPr>
              <w:numPr>
                <w:ilvl w:val="0"/>
                <w:numId w:val="37"/>
              </w:numPr>
              <w:shd w:val="clear" w:color="auto" w:fill="FFFFFF"/>
              <w:ind w:left="426"/>
              <w:contextualSpacing/>
              <w:jc w:val="both"/>
              <w:rPr>
                <w:rFonts w:ascii="Times New Roman" w:eastAsia="MS Mincho" w:hAnsi="Times New Roman" w:cs="Times New Roman"/>
                <w:sz w:val="20"/>
                <w:szCs w:val="20"/>
                <w:lang w:val="es-ES_tradnl"/>
              </w:rPr>
            </w:pPr>
            <w:r w:rsidRPr="00F46F0F">
              <w:rPr>
                <w:rFonts w:ascii="Times New Roman" w:hAnsi="Times New Roman" w:cs="Times New Roman"/>
                <w:sz w:val="20"/>
                <w:szCs w:val="20"/>
                <w:lang w:val="es-ES_tradnl"/>
              </w:rPr>
              <w:t>Aprobar el Plan de Anticorrupción y de Atención al Ciudadano para la JEP en los términos establecidos por la Ley 1474 de 2012.</w:t>
            </w:r>
          </w:p>
          <w:p w14:paraId="3A81B2DC" w14:textId="77777777" w:rsidR="00F46F0F" w:rsidRPr="00F46F0F" w:rsidRDefault="00F46F0F" w:rsidP="00F10FFA">
            <w:pPr>
              <w:numPr>
                <w:ilvl w:val="0"/>
                <w:numId w:val="37"/>
              </w:numPr>
              <w:shd w:val="clear" w:color="auto" w:fill="FFFFFF"/>
              <w:ind w:left="426"/>
              <w:contextualSpacing/>
              <w:jc w:val="both"/>
              <w:rPr>
                <w:rFonts w:ascii="Times New Roman" w:eastAsia="MS Mincho" w:hAnsi="Times New Roman" w:cs="Times New Roman"/>
                <w:sz w:val="20"/>
                <w:szCs w:val="20"/>
                <w:lang w:val="es-ES_tradnl"/>
              </w:rPr>
            </w:pPr>
            <w:r w:rsidRPr="00F46F0F">
              <w:rPr>
                <w:rFonts w:ascii="Times New Roman" w:hAnsi="Times New Roman" w:cs="Times New Roman"/>
                <w:sz w:val="20"/>
                <w:szCs w:val="20"/>
                <w:lang w:val="es-ES_tradnl"/>
              </w:rPr>
              <w:t>Aprobar las políticas generales de transparencia y rendición de cuentas a la ciudadanía de la JEP.</w:t>
            </w:r>
          </w:p>
          <w:p w14:paraId="1CB78355" w14:textId="77777777" w:rsidR="00F46F0F" w:rsidRPr="00F46F0F" w:rsidRDefault="00F46F0F" w:rsidP="00F10FFA">
            <w:pPr>
              <w:numPr>
                <w:ilvl w:val="0"/>
                <w:numId w:val="37"/>
              </w:numPr>
              <w:shd w:val="clear" w:color="auto" w:fill="FFFFFF"/>
              <w:ind w:left="426"/>
              <w:contextualSpacing/>
              <w:jc w:val="both"/>
              <w:rPr>
                <w:rFonts w:ascii="Times New Roman" w:eastAsia="MS Mincho" w:hAnsi="Times New Roman" w:cs="Times New Roman"/>
                <w:sz w:val="20"/>
                <w:szCs w:val="20"/>
                <w:lang w:val="es-ES_tradnl"/>
              </w:rPr>
            </w:pPr>
            <w:r w:rsidRPr="00F46F0F">
              <w:rPr>
                <w:rFonts w:ascii="Times New Roman" w:hAnsi="Times New Roman" w:cs="Times New Roman"/>
                <w:sz w:val="20"/>
                <w:szCs w:val="20"/>
                <w:lang w:val="es-ES_tradnl"/>
              </w:rPr>
              <w:t xml:space="preserve">Aprobar los informes que la JEP deba presentar a la ciudadanía, entes de control en ejercicio de su objeto. </w:t>
            </w:r>
          </w:p>
          <w:p w14:paraId="47360C73" w14:textId="77777777" w:rsidR="00F46F0F" w:rsidRPr="00F46F0F" w:rsidRDefault="00F46F0F" w:rsidP="00F10FFA">
            <w:pPr>
              <w:pStyle w:val="NormalWeb"/>
              <w:numPr>
                <w:ilvl w:val="0"/>
                <w:numId w:val="37"/>
              </w:numPr>
              <w:spacing w:after="0" w:line="240" w:lineRule="auto"/>
              <w:ind w:left="426"/>
              <w:jc w:val="both"/>
              <w:rPr>
                <w:sz w:val="20"/>
                <w:szCs w:val="20"/>
                <w:shd w:val="clear" w:color="auto" w:fill="FFFFFF"/>
                <w:lang w:val="es-ES_tradnl"/>
              </w:rPr>
            </w:pPr>
            <w:r w:rsidRPr="00F46F0F">
              <w:rPr>
                <w:bCs/>
                <w:sz w:val="20"/>
                <w:szCs w:val="20"/>
                <w:lang w:val="es-ES_tradnl"/>
              </w:rPr>
              <w:t xml:space="preserve">Aprobar las políticas de coordinación de la JEP con la Rama Judicial y el Gobierno Nacional, en especial en asuntos relacionados con Justicia y Paz, </w:t>
            </w:r>
            <w:r w:rsidRPr="00F46F0F">
              <w:rPr>
                <w:sz w:val="20"/>
                <w:szCs w:val="20"/>
                <w:shd w:val="clear" w:color="auto" w:fill="FFFFFF"/>
                <w:lang w:val="es-ES_tradnl"/>
              </w:rPr>
              <w:t>con la justicia penal militar, la Jurisdicción Especial Indígena, con los sistemas locales de justicia y con los mecanismos alternativos de solución de conflictos.</w:t>
            </w:r>
          </w:p>
          <w:p w14:paraId="7F8876EF" w14:textId="77777777" w:rsidR="00F46F0F" w:rsidRPr="00F46F0F" w:rsidRDefault="00F46F0F" w:rsidP="00F10FFA">
            <w:pPr>
              <w:numPr>
                <w:ilvl w:val="0"/>
                <w:numId w:val="37"/>
              </w:numPr>
              <w:ind w:left="426"/>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Garantizar la perspectiva de género y el enfoque diferencial y étnico en la JEP, con el fin de apoyar y fortalecer la política de igualdad y no discriminación.</w:t>
            </w:r>
          </w:p>
          <w:p w14:paraId="3147A2E4" w14:textId="77777777" w:rsidR="00F46F0F" w:rsidRPr="00F46F0F" w:rsidRDefault="00F46F0F" w:rsidP="00F10FFA">
            <w:pPr>
              <w:pStyle w:val="NormalWeb"/>
              <w:numPr>
                <w:ilvl w:val="0"/>
                <w:numId w:val="37"/>
              </w:numPr>
              <w:spacing w:after="0" w:line="240" w:lineRule="auto"/>
              <w:ind w:left="426"/>
              <w:jc w:val="both"/>
              <w:rPr>
                <w:sz w:val="20"/>
                <w:szCs w:val="20"/>
                <w:shd w:val="clear" w:color="auto" w:fill="FFFFFF"/>
                <w:lang w:val="es-ES_tradnl"/>
              </w:rPr>
            </w:pPr>
            <w:r w:rsidRPr="00F46F0F">
              <w:rPr>
                <w:sz w:val="20"/>
                <w:szCs w:val="20"/>
                <w:shd w:val="clear" w:color="auto" w:fill="FFFFFF"/>
                <w:lang w:val="es-ES_tradnl"/>
              </w:rPr>
              <w:t>En el caso de que el Reglamento de la JEP estableciera la existencia de un Jefe de Control Interno y de Control Disciplinario de la JEP, elegir a los anteriores para un período de cuatro (4) años. El Jefe de Control Interno no podrá ser reelegido y sólo podrá ser removido por las causales de retiro  que determine la ley.</w:t>
            </w:r>
          </w:p>
          <w:p w14:paraId="2440C63E" w14:textId="77777777" w:rsidR="00F46F0F" w:rsidRPr="00F46F0F" w:rsidRDefault="00F46F0F" w:rsidP="00F10FFA">
            <w:pPr>
              <w:pStyle w:val="NormalWeb"/>
              <w:numPr>
                <w:ilvl w:val="0"/>
                <w:numId w:val="37"/>
              </w:numPr>
              <w:spacing w:after="0" w:line="240" w:lineRule="auto"/>
              <w:ind w:left="426"/>
              <w:jc w:val="both"/>
              <w:rPr>
                <w:sz w:val="20"/>
                <w:szCs w:val="20"/>
                <w:shd w:val="clear" w:color="auto" w:fill="FFFFFF"/>
                <w:lang w:val="es-ES_tradnl"/>
              </w:rPr>
            </w:pPr>
            <w:r w:rsidRPr="00F46F0F">
              <w:rPr>
                <w:sz w:val="20"/>
                <w:szCs w:val="20"/>
                <w:shd w:val="clear" w:color="auto" w:fill="FFFFFF"/>
                <w:lang w:val="es-ES_tradnl"/>
              </w:rPr>
              <w:t>Lo referido a régimen disciplinario de su personal, conforme a lo establecido en su Reglamento.</w:t>
            </w:r>
          </w:p>
          <w:p w14:paraId="640201F4" w14:textId="77777777" w:rsidR="00F46F0F" w:rsidRPr="00F46F0F" w:rsidRDefault="00F46F0F" w:rsidP="00F10FFA">
            <w:pPr>
              <w:jc w:val="both"/>
              <w:rPr>
                <w:rFonts w:ascii="Times New Roman" w:hAnsi="Times New Roman" w:cs="Times New Roman"/>
                <w:sz w:val="20"/>
                <w:szCs w:val="20"/>
                <w:lang w:val="es-ES_tradnl"/>
              </w:rPr>
            </w:pPr>
          </w:p>
          <w:p w14:paraId="3C11C7C8"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PARÁGRAFO 1.</w:t>
            </w:r>
            <w:r w:rsidRPr="00F46F0F">
              <w:rPr>
                <w:rFonts w:ascii="Times New Roman" w:hAnsi="Times New Roman" w:cs="Times New Roman"/>
                <w:sz w:val="20"/>
                <w:szCs w:val="20"/>
                <w:lang w:val="es-ES_tradnl"/>
              </w:rPr>
              <w:t xml:space="preserve"> El Órgano de Gobierno se reunirá al menos una vez al mes y no contará con una estructura administrativa propia, sino que tendrá el apoyo administrativo y logístico de la Secretaría Ejecutiva. El Secretario Ejecutivo ejercerá la secretaría del Órgano de Gobierno.</w:t>
            </w:r>
          </w:p>
          <w:p w14:paraId="112A0AD7" w14:textId="77777777" w:rsidR="00F46F0F" w:rsidRPr="00F46F0F" w:rsidRDefault="00F46F0F" w:rsidP="00F10FFA">
            <w:pPr>
              <w:jc w:val="both"/>
              <w:rPr>
                <w:rFonts w:ascii="Times New Roman" w:hAnsi="Times New Roman" w:cs="Times New Roman"/>
                <w:sz w:val="20"/>
                <w:szCs w:val="20"/>
                <w:lang w:val="es-ES_tradnl"/>
              </w:rPr>
            </w:pPr>
          </w:p>
          <w:p w14:paraId="14EEA303"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PARÁGRAFO 2. </w:t>
            </w:r>
            <w:r w:rsidRPr="00F46F0F">
              <w:rPr>
                <w:rFonts w:ascii="Times New Roman" w:hAnsi="Times New Roman" w:cs="Times New Roman"/>
                <w:sz w:val="20"/>
                <w:szCs w:val="20"/>
                <w:lang w:val="es-ES_tradnl"/>
              </w:rPr>
              <w:t xml:space="preserve">El periodo de desempeño del Presidente de la JEP y el nombramiento de su reemplazo será definido por el Reglamento de la JEP, salvo el primer presidente elegido por el Comité de Escogencia que desempeñará el cargo durante tres (3) años. </w:t>
            </w:r>
          </w:p>
          <w:p w14:paraId="21F079D1"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5210B030" w14:textId="77777777" w:rsidTr="00F10FFA">
        <w:trPr>
          <w:trHeight w:val="4436"/>
          <w:jc w:val="center"/>
        </w:trPr>
        <w:tc>
          <w:tcPr>
            <w:tcW w:w="4607" w:type="dxa"/>
          </w:tcPr>
          <w:p w14:paraId="7A83018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105. SECRETARÍA EJECUTIVA DE LA JURISDICCIÓN ESPECIAL DE PAZ. </w:t>
            </w:r>
            <w:r w:rsidRPr="00F46F0F">
              <w:rPr>
                <w:rFonts w:ascii="Times New Roman" w:hAnsi="Times New Roman" w:cs="Times New Roman"/>
                <w:sz w:val="20"/>
                <w:szCs w:val="20"/>
                <w:lang w:val="es-ES_tradnl"/>
              </w:rPr>
              <w:t>Con la entrada en vigencia de la presente ley se crea la Secretaría Ejecutiva de la JEP y,</w:t>
            </w:r>
            <w:r w:rsidRPr="00F46F0F">
              <w:rPr>
                <w:rFonts w:ascii="Times New Roman" w:hAnsi="Times New Roman" w:cs="Times New Roman"/>
                <w:b/>
                <w:sz w:val="20"/>
                <w:szCs w:val="20"/>
                <w:lang w:val="es-ES_tradnl"/>
              </w:rPr>
              <w:t xml:space="preserve"> </w:t>
            </w:r>
            <w:r w:rsidRPr="00F46F0F">
              <w:rPr>
                <w:rFonts w:ascii="Times New Roman" w:hAnsi="Times New Roman" w:cs="Times New Roman"/>
                <w:sz w:val="20"/>
                <w:szCs w:val="20"/>
                <w:lang w:val="es-ES_tradnl"/>
              </w:rPr>
              <w:t>el cargo de Secretario Ejecutivo de la Jurisdicción Especial para la Paz, entrando en funcionamiento dicha jurisdicción. El cargo será desempeñado por la persona designada por el Comité de Escogencia establecido en el articulo transitorio 7 del Acto Legislativo 001 de 2017.</w:t>
            </w:r>
          </w:p>
          <w:p w14:paraId="0EDD73E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60B33343" w14:textId="77777777" w:rsidR="00F46F0F" w:rsidRPr="00F46F0F" w:rsidRDefault="00F46F0F" w:rsidP="00F10FFA">
            <w:pPr>
              <w:tabs>
                <w:tab w:val="left" w:pos="851"/>
              </w:tabs>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La designación y confirmación del Secretario Ejecutivo se hará en los términos previstos en el Acto Legislativo 01 de 2017, y en el Decreto 587 de 5 de abril de 2017 desempeñara el cargo durante el periodo que se establezca en el Reglamento de la Jurisdicción Especial para la Paz, pudiendo ser reelegido. Si durante la vigencia de la JEP fuere necesario designar un nuevo Secretario Ejecutivo, por renuncia, muerte o decisión judicial, éste será elegido por la mayoría de los magistrados del Tribunal para la Paz. </w:t>
            </w:r>
          </w:p>
          <w:p w14:paraId="55C277D7" w14:textId="77777777" w:rsidR="00F46F0F" w:rsidRPr="00F46F0F" w:rsidRDefault="00F46F0F" w:rsidP="00F10FFA">
            <w:pPr>
              <w:tabs>
                <w:tab w:val="left" w:pos="851"/>
              </w:tabs>
              <w:jc w:val="both"/>
              <w:rPr>
                <w:rFonts w:ascii="Times New Roman" w:hAnsi="Times New Roman" w:cs="Times New Roman"/>
                <w:sz w:val="20"/>
                <w:szCs w:val="20"/>
                <w:lang w:val="es-ES_tradnl"/>
              </w:rPr>
            </w:pPr>
          </w:p>
          <w:p w14:paraId="207C5F87"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La Secretaría Ejecutiva se encargará de la administración y ejecución de los recursos, </w:t>
            </w:r>
            <w:r w:rsidRPr="00F46F0F">
              <w:rPr>
                <w:rFonts w:ascii="Times New Roman" w:eastAsia="Times New Roman" w:hAnsi="Times New Roman" w:cs="Times New Roman"/>
                <w:sz w:val="20"/>
                <w:szCs w:val="20"/>
                <w:lang w:val="es-ES_tradnl" w:eastAsia="fr-FR"/>
              </w:rPr>
              <w:t>estará enfocada en la organización de los mismos para el logro de los objetivos establecidos para la JEP y en la ejecución centralizada de procesos de adquisición de bienes y servicios, gestión del talento humano, logística, gestión tecnológica, gestión financiera, entre otros.</w:t>
            </w:r>
          </w:p>
        </w:tc>
        <w:tc>
          <w:tcPr>
            <w:tcW w:w="4607" w:type="dxa"/>
          </w:tcPr>
          <w:p w14:paraId="5E69918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114.</w:t>
            </w:r>
            <w:r w:rsidRPr="00F46F0F">
              <w:rPr>
                <w:rFonts w:ascii="Times New Roman" w:hAnsi="Times New Roman" w:cs="Times New Roman"/>
                <w:b/>
                <w:sz w:val="20"/>
                <w:szCs w:val="20"/>
                <w:lang w:val="es-ES_tradnl"/>
              </w:rPr>
              <w:t xml:space="preserve"> SECRETARÍA EJECUTIVA DE LA JURISDICCIÓN ESPECIAL DE PAZ. </w:t>
            </w:r>
            <w:r w:rsidRPr="00F46F0F">
              <w:rPr>
                <w:rFonts w:ascii="Times New Roman" w:hAnsi="Times New Roman" w:cs="Times New Roman"/>
                <w:sz w:val="20"/>
                <w:szCs w:val="20"/>
                <w:lang w:val="es-ES_tradnl"/>
              </w:rPr>
              <w:t>Con la entrada en vigencia de la presente ley se crea la Secretaría Ejecutiva de la JEP y,</w:t>
            </w:r>
            <w:r w:rsidRPr="00F46F0F">
              <w:rPr>
                <w:rFonts w:ascii="Times New Roman" w:hAnsi="Times New Roman" w:cs="Times New Roman"/>
                <w:b/>
                <w:sz w:val="20"/>
                <w:szCs w:val="20"/>
                <w:lang w:val="es-ES_tradnl"/>
              </w:rPr>
              <w:t xml:space="preserve"> </w:t>
            </w:r>
            <w:r w:rsidRPr="00F46F0F">
              <w:rPr>
                <w:rFonts w:ascii="Times New Roman" w:hAnsi="Times New Roman" w:cs="Times New Roman"/>
                <w:sz w:val="20"/>
                <w:szCs w:val="20"/>
                <w:lang w:val="es-ES_tradnl"/>
              </w:rPr>
              <w:t>el cargo de Secretario Ejecutivo de la Jurisdicción Especial para la Paz, entrando en funcionamiento dicha jurisdicción. El cargo será desempeñado por la persona designada por el Comité de Escogencia establecido en el articulo transitorio 7 del Acto Legislativo 01 de 2017.</w:t>
            </w:r>
          </w:p>
          <w:p w14:paraId="130035C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0A1B7E9E" w14:textId="77777777" w:rsidR="00F46F0F" w:rsidRPr="00F46F0F" w:rsidRDefault="00F46F0F" w:rsidP="00F10FFA">
            <w:pPr>
              <w:tabs>
                <w:tab w:val="left" w:pos="851"/>
              </w:tabs>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La designación y confirmación del Secretario Ejecutivo se hará en los términos previstos en el Acto Legislativo 01 de 2017, y en el Decreto 587 de 5 de abril de 2017 desempeñara el cargo durante el periodo que se establezca en el Reglamento de la Jurisdicción Especial para la Paz, pudiendo ser reelegido. Si durante la vigencia de la JEP fuere necesario designar un nuevo Secretario Ejecutivo, por renuncia, muerte o decisión judicial, éste será elegido por la mayoría de los magistrados del Tribunal para la Paz. </w:t>
            </w:r>
          </w:p>
          <w:p w14:paraId="5BD521C7" w14:textId="77777777" w:rsidR="00F46F0F" w:rsidRPr="00F46F0F" w:rsidRDefault="00F46F0F" w:rsidP="00F10FFA">
            <w:pPr>
              <w:tabs>
                <w:tab w:val="left" w:pos="851"/>
              </w:tabs>
              <w:jc w:val="both"/>
              <w:rPr>
                <w:rFonts w:ascii="Times New Roman" w:hAnsi="Times New Roman" w:cs="Times New Roman"/>
                <w:sz w:val="20"/>
                <w:szCs w:val="20"/>
                <w:lang w:val="es-ES_tradnl"/>
              </w:rPr>
            </w:pPr>
          </w:p>
          <w:p w14:paraId="1A7DB9D8" w14:textId="77777777" w:rsidR="00F46F0F" w:rsidRPr="00F46F0F" w:rsidRDefault="00F46F0F" w:rsidP="00F10FFA">
            <w:pPr>
              <w:jc w:val="both"/>
              <w:rPr>
                <w:rFonts w:ascii="Times New Roman" w:eastAsia="Times New Roman" w:hAnsi="Times New Roman" w:cs="Times New Roman"/>
                <w:sz w:val="20"/>
                <w:szCs w:val="20"/>
                <w:lang w:val="es-ES_tradnl" w:eastAsia="fr-FR"/>
              </w:rPr>
            </w:pPr>
            <w:r w:rsidRPr="00F46F0F">
              <w:rPr>
                <w:rFonts w:ascii="Times New Roman" w:hAnsi="Times New Roman" w:cs="Times New Roman"/>
                <w:sz w:val="20"/>
                <w:szCs w:val="20"/>
                <w:lang w:val="es-ES_tradnl"/>
              </w:rPr>
              <w:t xml:space="preserve">La Secretaría Ejecutiva se encargará de la administración y ejecución de los recursos, </w:t>
            </w:r>
            <w:r w:rsidRPr="00F46F0F">
              <w:rPr>
                <w:rFonts w:ascii="Times New Roman" w:eastAsia="Times New Roman" w:hAnsi="Times New Roman" w:cs="Times New Roman"/>
                <w:sz w:val="20"/>
                <w:szCs w:val="20"/>
                <w:lang w:val="es-ES_tradnl" w:eastAsia="fr-FR"/>
              </w:rPr>
              <w:t>estará enfocada en la organización de los mismos para el logro de los objetivos establecidos para la JEP y en la ejecución centralizada de procesos de adquisición de bienes y servicios, gestión del talento humano, logística, gestión tecnológica, gestión financiera, entre otros.</w:t>
            </w:r>
          </w:p>
          <w:p w14:paraId="644F522F"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0045B80D" w14:textId="77777777" w:rsidTr="00F10FFA">
        <w:trPr>
          <w:jc w:val="center"/>
        </w:trPr>
        <w:tc>
          <w:tcPr>
            <w:tcW w:w="4607" w:type="dxa"/>
          </w:tcPr>
          <w:p w14:paraId="6543F67B" w14:textId="77777777" w:rsidR="00F46F0F" w:rsidRPr="00F46F0F" w:rsidRDefault="00F46F0F" w:rsidP="00F10FFA">
            <w:pPr>
              <w:tabs>
                <w:tab w:val="left" w:pos="851"/>
              </w:tabs>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ARTÍCULO 106. FUNCIONES.</w:t>
            </w:r>
            <w:r w:rsidRPr="00F46F0F">
              <w:rPr>
                <w:rFonts w:ascii="Times New Roman" w:hAnsi="Times New Roman" w:cs="Times New Roman"/>
                <w:sz w:val="20"/>
                <w:szCs w:val="20"/>
                <w:lang w:val="es-ES_tradnl"/>
              </w:rPr>
              <w:t xml:space="preserve"> El Secretario Ejecutivo ejercerá las siguientes funciones transitorias y permanentes:</w:t>
            </w:r>
          </w:p>
          <w:p w14:paraId="7B53ACBD" w14:textId="77777777" w:rsidR="00F46F0F" w:rsidRPr="00F46F0F" w:rsidRDefault="00F46F0F" w:rsidP="00F10FFA">
            <w:pPr>
              <w:tabs>
                <w:tab w:val="left" w:pos="851"/>
              </w:tabs>
              <w:autoSpaceDE w:val="0"/>
              <w:autoSpaceDN w:val="0"/>
              <w:adjustRightInd w:val="0"/>
              <w:jc w:val="both"/>
              <w:rPr>
                <w:rFonts w:ascii="Times New Roman" w:hAnsi="Times New Roman" w:cs="Times New Roman"/>
                <w:sz w:val="20"/>
                <w:szCs w:val="20"/>
                <w:lang w:val="es-ES_tradnl"/>
              </w:rPr>
            </w:pPr>
          </w:p>
          <w:p w14:paraId="5416C99E"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 xml:space="preserve">Recibir las manifestaciones de sometimiento de las personas respecto a las cuales la JEP ejercerá su competencia y verificar la puesta a disposición de la Jurisdicción Especial para la Paz de las anteriores cuando se trate de personas que hayan sido dejadas en libertad condicionada en aplicación de la ley 1820 de 2016 o trasladadas a las ZVTN, en este último caso desde cuando desaparezcan dichas ZVTN al finalizar el proceso de Dejación de Armas y hasta que comience a funcionar el Tribunal para la Paz. </w:t>
            </w:r>
          </w:p>
          <w:p w14:paraId="09418F17" w14:textId="77777777" w:rsidR="00F46F0F" w:rsidRPr="00F46F0F" w:rsidRDefault="00F46F0F" w:rsidP="00F10FFA">
            <w:pPr>
              <w:pStyle w:val="nfasissutil1"/>
              <w:autoSpaceDE w:val="0"/>
              <w:autoSpaceDN w:val="0"/>
              <w:adjustRightInd w:val="0"/>
              <w:jc w:val="both"/>
              <w:rPr>
                <w:rFonts w:ascii="Times New Roman" w:hAnsi="Times New Roman"/>
                <w:sz w:val="20"/>
                <w:szCs w:val="20"/>
                <w:lang w:val="es-ES_tradnl"/>
              </w:rPr>
            </w:pPr>
          </w:p>
          <w:p w14:paraId="331B0CEB"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Recibir, original o copia según el caso, de las actas de compromiso suscritas en cumplimiento de los acuerdos sobre dejación de armas y en aplicación de la Ley 418 de 1997, Ley 1820 de 30 de diciembre de 2016 de Amnistía e Indulto y Decreto  277 de 17 de febrero de 2017 y las demás normas vigentes o que se expidan en el futuro sobre amnistías, indultos y tratamientos penales especiales, en particular los diferenciados para Agentes del Estado, e incluir en su informe a los órganos de la JEP la información pertinente sobre dichas actas de compromiso para facilitar el oportuno inicio de las actividades de cada órgano de la JEP. En el evento de que el solicitante haya firmado un acta de compromiso, indicar el número de radicación de la misma para su ágil consulta.</w:t>
            </w:r>
          </w:p>
          <w:p w14:paraId="2FCB699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299F8880"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Preparar un informe, con destino a la Sala de Amnistía e Indulto, la Sala de Definición de Situaciones Jurídicas y la Sala de Reconocimiento de Verdad y Responsabilidad y Determinación de los Hechos y Conductas de la Jurisdicción Especial para la Paz, con el nombre y la identificación precisa de cada una de las personas que han manifestado su sometimiento a dicha jurisdicción en el cual conste la información básica pertinente, como por ejemplo, la Sala a la cual solicita acceder, la petición formulada, los elementos relevantes para calificar si la conducta mencionada tiene relación con el conflicto armado, y de existir un expediente, cuál es su ubicación y donde se encuentra a disposición de los órganos de la JEP en el evento de que deseen consultarlo. En su informe a los órganos de la JEP, el Secretario Ejecutivo agrupará los casos de conformidad con los parámetros establecidos en el Acuerdo sobre la Jurisdicción Especial para la Paz, sin perjuicio de que luego los complemente con base en los criterios que adopten las Salas.</w:t>
            </w:r>
          </w:p>
          <w:p w14:paraId="68444F85" w14:textId="77777777" w:rsidR="00F46F0F" w:rsidRPr="00F46F0F" w:rsidRDefault="00F46F0F" w:rsidP="00F10FFA">
            <w:pPr>
              <w:pStyle w:val="nfasissutil1"/>
              <w:autoSpaceDE w:val="0"/>
              <w:autoSpaceDN w:val="0"/>
              <w:adjustRightInd w:val="0"/>
              <w:jc w:val="both"/>
              <w:rPr>
                <w:rFonts w:ascii="Times New Roman" w:hAnsi="Times New Roman"/>
                <w:sz w:val="20"/>
                <w:szCs w:val="20"/>
                <w:lang w:val="es-ES_tradnl"/>
              </w:rPr>
            </w:pPr>
          </w:p>
          <w:p w14:paraId="1FAB83ED"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Recibir de la Misión de Monitoreo y Verificación (MMV), información sobre dejación efectiva de armas e incluirla en el informe a los órganos de la JEP o del Estado en lo que sea pertinente, en especial respecto de los que solicitan amnistías e indultos.</w:t>
            </w:r>
          </w:p>
          <w:p w14:paraId="11F0D013" w14:textId="77777777" w:rsidR="00F46F0F" w:rsidRPr="00F46F0F" w:rsidRDefault="00F46F0F" w:rsidP="00F10FFA">
            <w:pPr>
              <w:pStyle w:val="nfasissutil1"/>
              <w:rPr>
                <w:rFonts w:ascii="Times New Roman" w:hAnsi="Times New Roman"/>
                <w:sz w:val="20"/>
                <w:szCs w:val="20"/>
                <w:lang w:val="es-ES_tradnl"/>
              </w:rPr>
            </w:pPr>
          </w:p>
          <w:p w14:paraId="5E6B2C7C"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Recibir del Ministerio de Defensa Nacional, verificar y eventualmente modificar los listados de miembros de la Fuerza Pública que prima facie cumplan con los requisitos para la aplicación de libertad transitoria condicionada y anticipada.</w:t>
            </w:r>
          </w:p>
          <w:p w14:paraId="50968B1B"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3A636087"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Verificar que se haya suscrito el acta de compromiso de los beneficiarios de la libertad transitoria, condicionada y anticipada, de la que trata el parágrafo 1 del artículo 52 de la Ley 1820 de 2016.</w:t>
            </w:r>
          </w:p>
          <w:p w14:paraId="117AED18"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33E66139"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Certificar con su firma el Acta de Compromiso que deben suscribir los beneficiarios de la libertad condicionada de que trata el artículo 36 de la Ley 1820 de 2016.</w:t>
            </w:r>
          </w:p>
          <w:p w14:paraId="282CA7B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5429FEED"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Según lo dispuesto en el artículo 127 de esta ley antes de la constitución del Tribunal para la Paz de la Jurisdicción Especial para la Paz, verificar el periodo de permanencia en las Zonas Veredales Transitorias de Normalización (ZVTN) como tiempo de cumplimiento de sanción, así como verificar los trabajos, obras o actividades con contenido reparador realizados por personas a disposición de la JEP una vez que haya concluido el periodo de permanencia en las ZVTN. Para la realización de las anteriores verificaciones podrá pedir la colaboración del Alto Comisionado de las Naciones Unidas para los Derechos Humanos en Colombia.</w:t>
            </w:r>
          </w:p>
          <w:p w14:paraId="6A25AAD4" w14:textId="77777777" w:rsidR="00F46F0F" w:rsidRPr="00F46F0F" w:rsidRDefault="00F46F0F" w:rsidP="00F10FFA">
            <w:pPr>
              <w:rPr>
                <w:rFonts w:ascii="Times New Roman" w:hAnsi="Times New Roman" w:cs="Times New Roman"/>
                <w:sz w:val="20"/>
                <w:szCs w:val="20"/>
                <w:lang w:val="es-ES_tradnl"/>
              </w:rPr>
            </w:pPr>
          </w:p>
          <w:p w14:paraId="421773F6"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Recibir informes sobre las personas que hayan realizado, de forma personal y directa, actividades, trabajos u obras efectuadas desde el momento en que adopto el acuerdo sobre “limpieza y descontaminación de municiones sin explotar, restos explosivos de guerra y limpieza de minas anti persona”, con el fin de que queden a solicitud del interesado ante la JEP.</w:t>
            </w:r>
          </w:p>
          <w:p w14:paraId="18C88241" w14:textId="77777777" w:rsidR="00F46F0F" w:rsidRPr="00F46F0F" w:rsidRDefault="00F46F0F" w:rsidP="00F10FFA">
            <w:pPr>
              <w:pStyle w:val="nfasissutil1"/>
              <w:rPr>
                <w:rFonts w:ascii="Times New Roman" w:hAnsi="Times New Roman"/>
                <w:sz w:val="20"/>
                <w:szCs w:val="20"/>
                <w:lang w:val="es-ES_tradnl"/>
              </w:rPr>
            </w:pPr>
          </w:p>
          <w:p w14:paraId="5F39C1F1"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Presentar ante las autoridades judiciales la información pertinente sobre el sometimiento de una persona a la JEP en el evento de que cursen procesos judiciales en su contra.</w:t>
            </w:r>
          </w:p>
          <w:p w14:paraId="45D21B95" w14:textId="77777777" w:rsidR="00F46F0F" w:rsidRPr="00F46F0F" w:rsidRDefault="00F46F0F" w:rsidP="00F10FFA">
            <w:pPr>
              <w:pStyle w:val="nfasissutil1"/>
              <w:rPr>
                <w:rFonts w:ascii="Times New Roman" w:hAnsi="Times New Roman"/>
                <w:sz w:val="20"/>
                <w:szCs w:val="20"/>
                <w:lang w:val="es-ES_tradnl"/>
              </w:rPr>
            </w:pPr>
          </w:p>
          <w:p w14:paraId="28790596"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 xml:space="preserve">Gestionar el monitoreo con sistemas de vigilancia electrónica según lo dispuesto por las Salas y Secciones de la Jurisdicción Especial para la Paz, de las personas que hayan obtenido la libertad condicionada de que trata el artículo 35 de la Ley 1820 de 2016, hasta que la Jurisdicción Especial para la Paz resuelva de manera definitiva su situación jurídica. </w:t>
            </w:r>
          </w:p>
          <w:p w14:paraId="45D818E5" w14:textId="77777777" w:rsidR="00F46F0F" w:rsidRPr="00F46F0F" w:rsidRDefault="00F46F0F" w:rsidP="00F10FFA">
            <w:pPr>
              <w:pStyle w:val="nfasissutil1"/>
              <w:rPr>
                <w:rFonts w:ascii="Times New Roman" w:hAnsi="Times New Roman"/>
                <w:sz w:val="20"/>
                <w:szCs w:val="20"/>
                <w:lang w:val="es-ES_tradnl"/>
              </w:rPr>
            </w:pPr>
          </w:p>
          <w:p w14:paraId="0E3FD506"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 xml:space="preserve"> Dar apoyo al Tribunal para la Paz, en lo que este le solicite, para la creación de</w:t>
            </w:r>
            <w:r w:rsidRPr="00F46F0F">
              <w:rPr>
                <w:rFonts w:ascii="Times New Roman" w:hAnsi="Times New Roman"/>
                <w:bCs/>
                <w:sz w:val="20"/>
                <w:szCs w:val="20"/>
                <w:lang w:val="es-ES_tradnl"/>
              </w:rPr>
              <w:t>l mecanismo internacional que apoye al Tribunal para la Paz en las tareas de verificación del cumplimiento de las sanciones previsto en el artículo 84 literal d) de esta ley, mecanismo que será un componente específico de la Misión Política de verificación de las Naciones Unidas y que entrará en funcionamiento una vez concluidas las funciones de la Misión de Naciones Unidas encargada de verificar el cese al fuego bilateral y definitivo, en coordinación con la Oficina del Alto Comisionado de Naciones Unidas para los Derechos Humanos en Colombia</w:t>
            </w:r>
            <w:r w:rsidRPr="00F46F0F">
              <w:rPr>
                <w:rFonts w:ascii="Times New Roman" w:hAnsi="Times New Roman"/>
                <w:sz w:val="20"/>
                <w:szCs w:val="20"/>
                <w:lang w:val="es-ES_tradnl"/>
              </w:rPr>
              <w:t xml:space="preserve">. </w:t>
            </w:r>
          </w:p>
          <w:p w14:paraId="41DBF3C3"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2E235C9A"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bCs/>
                <w:spacing w:val="5"/>
                <w:sz w:val="20"/>
                <w:szCs w:val="20"/>
                <w:lang w:val="es-ES_tradnl"/>
              </w:rPr>
              <w:t>Proponer al Órgano de Gobierno las políticas, programas, normas y procedimientos para la administración del talento humano, seguridad del personal, gestión documental, gestión de la información, recursos físicos, tecnológicos y financieros de la JEP, así como asegurar su ejecución.</w:t>
            </w:r>
          </w:p>
          <w:p w14:paraId="1DA454D7"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44578E3A"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Coordinar con las demás entidades y organismos públicos las acciones para garantizar a las víctimas y a los procesados el acceso a la justicia, la participación, la defensa, la comparecencia, la representación judicial, la seguridad y el cumplimiento de la justicia restaurativa, conforme a lo establecido en esta Ley y en punto 5.1.2 del Acuerdo Final.</w:t>
            </w:r>
          </w:p>
          <w:p w14:paraId="6DF823E7"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63865724"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Implementar los mecanismos de articulación y coordinación con la Jurisdicción Especial Indígena.</w:t>
            </w:r>
          </w:p>
          <w:p w14:paraId="33C9F498"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65B93000"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eastAsia="MS Mincho" w:hAnsi="Times New Roman"/>
                <w:sz w:val="20"/>
                <w:szCs w:val="20"/>
                <w:lang w:val="es-ES_tradnl" w:eastAsia="es-ES_tradnl"/>
              </w:rPr>
              <w:t>Elaborar el anteproyecto de presupuesto que deberá remitirse al órgano de gobierno de la JEP. </w:t>
            </w:r>
          </w:p>
          <w:p w14:paraId="0C736677"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422E9D60"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Elaborar y coordinar la ejecución de los Planes Estratégico Cuatrienal y de Acción Anual, así como las demás propuestas de políticas, planes y programas para someterlos al Órgano de Gobierno para su aprobación.</w:t>
            </w:r>
          </w:p>
          <w:p w14:paraId="115843EB"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02325243"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Administrar los bienes y recursos destinados para el funcionamiento de la JEP y responder por su correcta aplicación o utilización.</w:t>
            </w:r>
          </w:p>
          <w:p w14:paraId="5F8A772E"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5E0B0B4F"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Celebrar contratos y convenios en particular para generar alianzas y coordinaciones con entidades públicas y privadas, nacionales e internacionales, organismos multilaterales, de cooperación, gremios, ONG’s, escuelas judiciales y universidades, autoridades y organizaciones indígenas, entre otros. Cuando el monto exceda los 1.000 salarios mínimos deberá ser aprobado por el órgano de gobierno de la JEP.</w:t>
            </w:r>
          </w:p>
          <w:p w14:paraId="68BDC03F"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528515F7"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Actuar como ordenador de gasto, función que podrá delegar en un servidor del nivel directivo.</w:t>
            </w:r>
          </w:p>
          <w:p w14:paraId="56A87FD8"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193D5684"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Nombrar y remover al Subsecretario Ejecutivo de la JEP.</w:t>
            </w:r>
          </w:p>
          <w:p w14:paraId="612CBFA5"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0CC117E7"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 xml:space="preserve">Nombrar y remover a los empleados de la JEP. Los Magistrados de las Salas y las secciones del Tribunal designarán a los empleados de sus despachos judiciales. El Director de la Unidad de Investigación y Acusación designará a los fiscales y a los empleados de este órgano de la JEP. </w:t>
            </w:r>
          </w:p>
          <w:p w14:paraId="66BEAF2A"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3C52CB94"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shd w:val="clear" w:color="auto" w:fill="FFFFFF"/>
                <w:lang w:val="es-ES_tradnl"/>
              </w:rPr>
              <w:t xml:space="preserve">Diseñar protocolos, instrumentos, modelos de servicio, servicios comunes y demás herramientas de gestión encaminadas al mejoramiento continuo de la calidad de los servicios prestados a la ciudadanía y a los </w:t>
            </w:r>
            <w:r w:rsidRPr="00F46F0F">
              <w:rPr>
                <w:rFonts w:ascii="Times New Roman" w:hAnsi="Times New Roman"/>
                <w:sz w:val="20"/>
                <w:szCs w:val="20"/>
                <w:lang w:val="es-ES_tradnl"/>
              </w:rPr>
              <w:t>despachos judiciales.</w:t>
            </w:r>
          </w:p>
          <w:p w14:paraId="4F58C721"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1BDC1914"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shd w:val="clear" w:color="auto" w:fill="FFFFFF"/>
                <w:lang w:val="es-ES_tradnl"/>
              </w:rPr>
              <w:t>Diseñar y poner en marcha cualquier unidad de análisis o de apoyo que se determine en el Reglamento de la JEP, unidades que estarán bajo la dirección de la Sala o Sección que determine el reglamento y al servicio de todas las Salas, Secciones y órganos de la JEP.</w:t>
            </w:r>
          </w:p>
          <w:p w14:paraId="65BAD0CE"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4AE9660C"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shd w:val="clear" w:color="auto" w:fill="FFFFFF"/>
                <w:lang w:val="es-ES_tradnl"/>
              </w:rPr>
              <w:t>Diseñar, proponer e implementar mecanismos de transparencia, rendición de cuentas a la ciudadanía y de herramientas de gestión, transmisión y difusión de datos y conocimientos.</w:t>
            </w:r>
          </w:p>
          <w:p w14:paraId="76FCB3D2"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578B7AD8"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Establecer los sistemas de seguimiento y evaluación de resultados y de rendimiento de los órganos de la JEP</w:t>
            </w:r>
          </w:p>
          <w:p w14:paraId="1CF49E8A"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6F72E773"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Ejercer la representación legal de la JEP.</w:t>
            </w:r>
          </w:p>
          <w:p w14:paraId="26262662"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209B3DF8"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 xml:space="preserve">Representar a la Jurisdicción Especial para la Paz en los procesos judiciales para lo cual podrá constituir apoderados especiales. </w:t>
            </w:r>
          </w:p>
          <w:p w14:paraId="7EA507B1"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1C24FEC6"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Elaborar y presentar a la instancia de gobierno de la JEP los balances y estados financieros que correspondan.</w:t>
            </w:r>
          </w:p>
          <w:p w14:paraId="524EB3F1"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3059FF5D"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Realizar los análisis y estudios necesarios para la adopción de políticas de largo plazo por parte de la instancia de gobierno de la JEP.</w:t>
            </w:r>
          </w:p>
          <w:p w14:paraId="07A67253"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177C7DF9"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Diseñar e implementar</w:t>
            </w:r>
            <w:r w:rsidRPr="00F46F0F">
              <w:rPr>
                <w:rFonts w:ascii="Times New Roman" w:eastAsia="MS Mincho" w:hAnsi="Times New Roman"/>
                <w:sz w:val="20"/>
                <w:szCs w:val="20"/>
                <w:lang w:val="es-ES_tradnl" w:eastAsia="es-ES"/>
              </w:rPr>
              <w:t xml:space="preserve"> estrategias y herramientas que sean necesarias para la difusión de resultados, naturaleza e imagen de la JEP.</w:t>
            </w:r>
          </w:p>
          <w:p w14:paraId="1DF96631"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03D22A24"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Regular los trámites administrativos que se adelanten en los despachos judiciales, en los aspectos no previstos por el legislador.</w:t>
            </w:r>
          </w:p>
          <w:p w14:paraId="30A74D5E"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1D4FE206" w14:textId="77777777" w:rsidR="00F46F0F" w:rsidRPr="00F46F0F" w:rsidRDefault="00F46F0F" w:rsidP="00F10FFA">
            <w:pPr>
              <w:pStyle w:val="nfasissutil1"/>
              <w:numPr>
                <w:ilvl w:val="0"/>
                <w:numId w:val="14"/>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Las demás funciones previstas en las leyes para los representantes legales de las entidades públicas.</w:t>
            </w:r>
          </w:p>
          <w:p w14:paraId="1C9EAF9D" w14:textId="77777777" w:rsidR="00F46F0F" w:rsidRPr="00F46F0F" w:rsidRDefault="00F46F0F" w:rsidP="00F10FFA">
            <w:pPr>
              <w:tabs>
                <w:tab w:val="left" w:pos="993"/>
              </w:tabs>
              <w:autoSpaceDE w:val="0"/>
              <w:autoSpaceDN w:val="0"/>
              <w:adjustRightInd w:val="0"/>
              <w:contextualSpacing/>
              <w:jc w:val="both"/>
              <w:rPr>
                <w:rFonts w:ascii="Times New Roman" w:hAnsi="Times New Roman" w:cs="Times New Roman"/>
                <w:sz w:val="20"/>
                <w:szCs w:val="20"/>
                <w:lang w:val="es-ES_tradnl"/>
              </w:rPr>
            </w:pPr>
          </w:p>
          <w:p w14:paraId="0EC3CCB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PARÁGRAFO:</w:t>
            </w:r>
            <w:r w:rsidRPr="00F46F0F">
              <w:rPr>
                <w:rFonts w:ascii="Times New Roman" w:hAnsi="Times New Roman" w:cs="Times New Roman"/>
                <w:sz w:val="20"/>
                <w:szCs w:val="20"/>
                <w:lang w:val="es-ES_tradnl"/>
              </w:rPr>
              <w:t xml:space="preserve"> El Secretario Ejecutivo de la Jurisdicción Especial para la Paz cumplirá las responsabilidades mencionadas en los numerales 3, 4, 5 y 6 de este artículo, contrastando la identificación de las personas que efectúen las manifestaciones de sometimiento y las solicitudes recibidas con base en las reglas acordadas en el Acuerdo Final, así: (a) Respecto de los integrantes de las FARC-EP con base en los listados entregados y verificados por el procedimiento definido en la Mesa de Conversaciones; b) Respecto de los miembros activos o en retiro de la Fuerza Pública, con base en los listados que elabore para el efecto el Ministerio de Defensa Nacional; (c) Respecto de las demás personas, con base en la providencia judicial pertinente.</w:t>
            </w:r>
          </w:p>
          <w:p w14:paraId="08904DB0" w14:textId="77777777" w:rsidR="00F46F0F" w:rsidRPr="00F46F0F" w:rsidRDefault="00F46F0F" w:rsidP="00F10FFA">
            <w:pPr>
              <w:tabs>
                <w:tab w:val="left" w:pos="993"/>
              </w:tabs>
              <w:autoSpaceDE w:val="0"/>
              <w:autoSpaceDN w:val="0"/>
              <w:adjustRightInd w:val="0"/>
              <w:ind w:left="426"/>
              <w:contextualSpacing/>
              <w:jc w:val="both"/>
              <w:rPr>
                <w:rFonts w:ascii="Times New Roman" w:hAnsi="Times New Roman" w:cs="Times New Roman"/>
                <w:sz w:val="20"/>
                <w:szCs w:val="20"/>
                <w:lang w:val="es-ES_tradnl"/>
              </w:rPr>
            </w:pPr>
          </w:p>
          <w:p w14:paraId="230112EF" w14:textId="77777777" w:rsidR="00F46F0F" w:rsidRPr="00F46F0F" w:rsidRDefault="00F46F0F" w:rsidP="00F10FFA">
            <w:pPr>
              <w:autoSpaceDE w:val="0"/>
              <w:autoSpaceDN w:val="0"/>
              <w:adjustRightInd w:val="0"/>
              <w:jc w:val="both"/>
              <w:rPr>
                <w:rFonts w:ascii="Times New Roman" w:eastAsia="Times New Roman" w:hAnsi="Times New Roman" w:cs="Times New Roman"/>
                <w:sz w:val="20"/>
                <w:szCs w:val="20"/>
                <w:shd w:val="clear" w:color="auto" w:fill="FFFFFF"/>
                <w:lang w:val="es-ES_tradnl"/>
              </w:rPr>
            </w:pPr>
            <w:r w:rsidRPr="00F46F0F">
              <w:rPr>
                <w:rFonts w:ascii="Times New Roman" w:hAnsi="Times New Roman" w:cs="Times New Roman"/>
                <w:sz w:val="20"/>
                <w:szCs w:val="20"/>
                <w:lang w:val="es-ES_tradnl"/>
              </w:rPr>
              <w:t xml:space="preserve">El Gobierno Nacional proporcionará a la JEP el apoyo que ésta requiera para cumplir sus funciones y para tales fines el Ministerio de Hacienda y Crédito </w:t>
            </w:r>
            <w:r w:rsidRPr="00F46F0F">
              <w:rPr>
                <w:rFonts w:ascii="Times New Roman" w:hAnsi="Times New Roman" w:cs="Times New Roman"/>
                <w:spacing w:val="3"/>
                <w:sz w:val="20"/>
                <w:szCs w:val="20"/>
                <w:lang w:val="es-ES_tradnl"/>
              </w:rPr>
              <w:t xml:space="preserve">Público efectuará los ajustes presupuestales necesarios de conformidad con las </w:t>
            </w:r>
            <w:r w:rsidRPr="00F46F0F">
              <w:rPr>
                <w:rFonts w:ascii="Times New Roman" w:hAnsi="Times New Roman" w:cs="Times New Roman"/>
                <w:spacing w:val="5"/>
                <w:sz w:val="20"/>
                <w:szCs w:val="20"/>
                <w:lang w:val="es-ES_tradnl"/>
              </w:rPr>
              <w:t xml:space="preserve">disposiciones de la ley orgánica del presupuesto, para que se hagan las apropiaciones </w:t>
            </w:r>
            <w:r w:rsidRPr="00F46F0F">
              <w:rPr>
                <w:rFonts w:ascii="Times New Roman" w:hAnsi="Times New Roman" w:cs="Times New Roman"/>
                <w:spacing w:val="2"/>
                <w:sz w:val="20"/>
                <w:szCs w:val="20"/>
                <w:lang w:val="es-ES_tradnl"/>
              </w:rPr>
              <w:t xml:space="preserve">correspondientes </w:t>
            </w:r>
            <w:r w:rsidRPr="00F46F0F">
              <w:rPr>
                <w:rFonts w:ascii="Times New Roman" w:eastAsia="Times New Roman" w:hAnsi="Times New Roman" w:cs="Times New Roman"/>
                <w:sz w:val="20"/>
                <w:szCs w:val="20"/>
                <w:shd w:val="clear" w:color="auto" w:fill="FFFFFF"/>
                <w:lang w:val="es-ES_tradnl"/>
              </w:rPr>
              <w:t>para financiar los gastos dirigidos al cumplimiento de su objeto.</w:t>
            </w:r>
          </w:p>
          <w:p w14:paraId="7B4024ED" w14:textId="77777777" w:rsidR="00F46F0F" w:rsidRPr="00F46F0F" w:rsidRDefault="00F46F0F" w:rsidP="00F10FFA">
            <w:pPr>
              <w:tabs>
                <w:tab w:val="left" w:pos="993"/>
              </w:tabs>
              <w:autoSpaceDE w:val="0"/>
              <w:autoSpaceDN w:val="0"/>
              <w:adjustRightInd w:val="0"/>
              <w:jc w:val="both"/>
              <w:rPr>
                <w:rFonts w:ascii="Times New Roman" w:eastAsia="Times New Roman" w:hAnsi="Times New Roman" w:cs="Times New Roman"/>
                <w:sz w:val="20"/>
                <w:szCs w:val="20"/>
                <w:shd w:val="clear" w:color="auto" w:fill="FFFFFF"/>
                <w:lang w:val="es-ES_tradnl"/>
              </w:rPr>
            </w:pPr>
          </w:p>
          <w:p w14:paraId="66D58A96" w14:textId="77777777" w:rsidR="00F46F0F" w:rsidRPr="00F46F0F" w:rsidRDefault="00F46F0F" w:rsidP="00F10FFA">
            <w:pPr>
              <w:tabs>
                <w:tab w:val="left" w:pos="851"/>
              </w:tabs>
              <w:autoSpaceDE w:val="0"/>
              <w:autoSpaceDN w:val="0"/>
              <w:adjustRightInd w:val="0"/>
              <w:jc w:val="both"/>
              <w:rPr>
                <w:rFonts w:ascii="Times New Roman" w:hAnsi="Times New Roman" w:cs="Times New Roman"/>
                <w:sz w:val="20"/>
                <w:szCs w:val="20"/>
                <w:lang w:val="es-ES_tradnl"/>
              </w:rPr>
            </w:pPr>
          </w:p>
        </w:tc>
        <w:tc>
          <w:tcPr>
            <w:tcW w:w="4607" w:type="dxa"/>
          </w:tcPr>
          <w:p w14:paraId="29328B50" w14:textId="77777777" w:rsidR="00F46F0F" w:rsidRPr="00F46F0F" w:rsidRDefault="00F46F0F" w:rsidP="00F10FFA">
            <w:pPr>
              <w:tabs>
                <w:tab w:val="left" w:pos="851"/>
              </w:tabs>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115.</w:t>
            </w:r>
            <w:r w:rsidRPr="00F46F0F">
              <w:rPr>
                <w:rFonts w:ascii="Times New Roman" w:hAnsi="Times New Roman" w:cs="Times New Roman"/>
                <w:b/>
                <w:sz w:val="20"/>
                <w:szCs w:val="20"/>
                <w:lang w:val="es-ES_tradnl"/>
              </w:rPr>
              <w:t xml:space="preserve"> FUNCIONES.</w:t>
            </w:r>
            <w:r w:rsidRPr="00F46F0F">
              <w:rPr>
                <w:rFonts w:ascii="Times New Roman" w:hAnsi="Times New Roman" w:cs="Times New Roman"/>
                <w:sz w:val="20"/>
                <w:szCs w:val="20"/>
                <w:lang w:val="es-ES_tradnl"/>
              </w:rPr>
              <w:t xml:space="preserve"> El Secretario Ejecutivo ejercerá las siguientes funciones transitorias y permanentes:</w:t>
            </w:r>
          </w:p>
          <w:p w14:paraId="13174858" w14:textId="77777777" w:rsidR="00F46F0F" w:rsidRPr="00F46F0F" w:rsidRDefault="00F46F0F" w:rsidP="00F10FFA">
            <w:pPr>
              <w:tabs>
                <w:tab w:val="left" w:pos="851"/>
              </w:tabs>
              <w:autoSpaceDE w:val="0"/>
              <w:autoSpaceDN w:val="0"/>
              <w:adjustRightInd w:val="0"/>
              <w:jc w:val="both"/>
              <w:rPr>
                <w:rFonts w:ascii="Times New Roman" w:hAnsi="Times New Roman" w:cs="Times New Roman"/>
                <w:sz w:val="20"/>
                <w:szCs w:val="20"/>
                <w:lang w:val="es-ES_tradnl"/>
              </w:rPr>
            </w:pPr>
          </w:p>
          <w:p w14:paraId="7F3F07FF"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 xml:space="preserve">Recibir las manifestaciones de sometimiento de las personas respecto a las cuales la JEP ejercerá su competencia y verificar la puesta a disposición de la Jurisdicción Especial para la Paz de las anteriores cuando se trate de personas que hayan sido dejadas en libertad condicionada en aplicación de la ley 1820 de 2016 o trasladadas a las ZVTN, en este último caso desde cuando desaparezcan dichas ZVTN al finalizar el proceso de Dejación de Armas y hasta que comience a funcionar el Tribunal para la Paz. </w:t>
            </w:r>
          </w:p>
          <w:p w14:paraId="3022AC09" w14:textId="77777777" w:rsidR="00F46F0F" w:rsidRPr="00F46F0F" w:rsidRDefault="00F46F0F" w:rsidP="00F10FFA">
            <w:pPr>
              <w:pStyle w:val="nfasissutil1"/>
              <w:autoSpaceDE w:val="0"/>
              <w:autoSpaceDN w:val="0"/>
              <w:adjustRightInd w:val="0"/>
              <w:jc w:val="both"/>
              <w:rPr>
                <w:rFonts w:ascii="Times New Roman" w:hAnsi="Times New Roman"/>
                <w:sz w:val="20"/>
                <w:szCs w:val="20"/>
                <w:lang w:val="es-ES_tradnl"/>
              </w:rPr>
            </w:pPr>
          </w:p>
          <w:p w14:paraId="3D2EAC69"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Recibir, original o copia según el caso, de las actas de compromiso suscritas en cumplimiento de los acuerdos sobre dejación de armas y en aplicación de la Ley 418 de 1997, Ley 1820 de 30 de diciembre de 2016 de Amnistía e Indulto y Decreto  277 de 17 de febrero de 2017 y las demás normas vigentes o que se expidan en el futuro sobre amnistías, indultos y tratamientos penales especiales, en particular los diferenciados para Agentes del Estado, e incluir en su informe a los órganos de la JEP la información pertinente sobre dichas actas de compromiso para facilitar el oportuno inicio de las actividades de cada órgano de la JEP. En el evento de que el solicitante haya firmado un acta de compromiso, indicar el número de radicación de la misma para su ágil consulta.</w:t>
            </w:r>
          </w:p>
          <w:p w14:paraId="42991B8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06C0D1CC"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Preparar un informe, con destino a la Sala de Amnistía e Indulto, la Sala de Definición de Situaciones Jurídicas y la Sala de Reconocimiento de Verdad y Responsabilidad y Determinación de los Hechos y Conductas de la Jurisdicción Especial para la Paz, con el nombre y la identificación precisa de cada una de las personas que han manifestado su sometimiento a dicha jurisdicción en el cual conste la información básica pertinente, como por ejemplo, la Sala a la cual solicita acceder, la petición formulada, los elementos relevantes para calificar si la conducta mencionada tiene relación con el conflicto armado, y de existir un expediente, cuál es su ubicación y donde se encuentra a disposición de los órganos de la JEP en el evento de que deseen consultarlo. En su informe a los órganos de la JEP, el Secretario Ejecutivo agrupará los casos de conformidad con los parámetros establecidos en el Acuerdo sobre la Jurisdicción Especial para la Paz, sin perjuicio de que luego los complemente con base en los criterios que adopten las Salas.</w:t>
            </w:r>
          </w:p>
          <w:p w14:paraId="2E3D3FD9" w14:textId="77777777" w:rsidR="00F46F0F" w:rsidRPr="00F46F0F" w:rsidRDefault="00F46F0F" w:rsidP="00F10FFA">
            <w:pPr>
              <w:pStyle w:val="nfasissutil1"/>
              <w:autoSpaceDE w:val="0"/>
              <w:autoSpaceDN w:val="0"/>
              <w:adjustRightInd w:val="0"/>
              <w:jc w:val="both"/>
              <w:rPr>
                <w:rFonts w:ascii="Times New Roman" w:hAnsi="Times New Roman"/>
                <w:sz w:val="20"/>
                <w:szCs w:val="20"/>
                <w:lang w:val="es-ES_tradnl"/>
              </w:rPr>
            </w:pPr>
          </w:p>
          <w:p w14:paraId="7EC73F45"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Recibir de la Misión de Monitoreo y Verificación (MMV), información sobre dejación efectiva de armas e incluirla en el informe a los órganos de la JEP o del Estado en lo que sea pertinente, en especial respecto de los que solicitan amnistías e indultos.</w:t>
            </w:r>
          </w:p>
          <w:p w14:paraId="3CD3394C" w14:textId="77777777" w:rsidR="00F46F0F" w:rsidRPr="00F46F0F" w:rsidRDefault="00F46F0F" w:rsidP="00F10FFA">
            <w:pPr>
              <w:pStyle w:val="nfasissutil1"/>
              <w:rPr>
                <w:rFonts w:ascii="Times New Roman" w:hAnsi="Times New Roman"/>
                <w:sz w:val="20"/>
                <w:szCs w:val="20"/>
                <w:lang w:val="es-ES_tradnl"/>
              </w:rPr>
            </w:pPr>
          </w:p>
          <w:p w14:paraId="0E49DC93"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Recibir del Ministerio de Defensa Nacional, verificar y eventualmente modificar los listados de miembros de la Fuerza Pública que prima facie cumplan con los requisitos para la aplicación de libertad transitoria condicionada y anticipada.</w:t>
            </w:r>
          </w:p>
          <w:p w14:paraId="429F9D36"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005F0819"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4"/>
                <w:lang w:val="es-ES_tradnl"/>
              </w:rPr>
            </w:pPr>
            <w:r w:rsidRPr="00F46F0F">
              <w:rPr>
                <w:rFonts w:ascii="Times New Roman" w:hAnsi="Times New Roman"/>
                <w:sz w:val="20"/>
                <w:szCs w:val="24"/>
                <w:lang w:val="es-ES_tradnl"/>
              </w:rPr>
              <w:t xml:space="preserve">Verificar que se haya suscrito el acta de compromiso de los beneficiarios de la libertad transitoria, condicionada y anticipada </w:t>
            </w:r>
            <w:r w:rsidRPr="00F46F0F">
              <w:rPr>
                <w:rFonts w:ascii="Times New Roman" w:hAnsi="Times New Roman"/>
                <w:strike/>
                <w:sz w:val="20"/>
                <w:szCs w:val="20"/>
                <w:lang w:val="es-ES_tradnl"/>
              </w:rPr>
              <w:t>de la que trata el parágrafo 1 del artículo 52 de la Ley 1820 de 2016</w:t>
            </w:r>
            <w:r w:rsidRPr="00F46F0F">
              <w:rPr>
                <w:rFonts w:ascii="Times New Roman" w:hAnsi="Times New Roman"/>
                <w:sz w:val="20"/>
                <w:szCs w:val="20"/>
                <w:lang w:val="es-ES_tradnl"/>
              </w:rPr>
              <w:t xml:space="preserve"> </w:t>
            </w:r>
            <w:r w:rsidRPr="00F46F0F">
              <w:rPr>
                <w:rFonts w:ascii="Times New Roman" w:hAnsi="Times New Roman"/>
                <w:sz w:val="20"/>
                <w:szCs w:val="24"/>
                <w:u w:val="single"/>
                <w:lang w:val="es-ES_tradnl"/>
              </w:rPr>
              <w:t>y la  privación de la libertad en unidad militar o policial de las que tratan los artículos 52 y 56 de la Ley 1820 de 2016. Así mismo, recibir el acta de compromiso suscrita ante fiscales, jueces o magistrados, establecida en el artículo 8 del Decreto Ley 706 de 2017.</w:t>
            </w:r>
          </w:p>
          <w:p w14:paraId="58C654A3"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4BA9DBD7"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Certificar con su firma el Acta de Compromiso que deben suscribir los beneficiarios de la libertad condicionada de que trata el artículo 36 de la Ley 1820 de 2016.</w:t>
            </w:r>
          </w:p>
          <w:p w14:paraId="4E639B2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5E44DF8B"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 xml:space="preserve">Según lo dispuesto en el artículo </w:t>
            </w:r>
            <w:r w:rsidRPr="00F46F0F">
              <w:rPr>
                <w:rFonts w:ascii="Times New Roman" w:hAnsi="Times New Roman"/>
                <w:b/>
                <w:sz w:val="20"/>
                <w:szCs w:val="20"/>
                <w:u w:val="single"/>
                <w:lang w:val="es-ES_tradnl"/>
              </w:rPr>
              <w:t>135</w:t>
            </w:r>
            <w:r w:rsidRPr="00F46F0F">
              <w:rPr>
                <w:rFonts w:ascii="Times New Roman" w:hAnsi="Times New Roman"/>
                <w:sz w:val="20"/>
                <w:szCs w:val="20"/>
                <w:lang w:val="es-ES_tradnl"/>
              </w:rPr>
              <w:t xml:space="preserve"> de esta ley antes de la constitución del Tribunal para la Paz de la Jurisdicción Especial para la Paz, verificar el periodo de permanencia en las Zonas Veredales Transitorias de Normalización (ZVTN) como tiempo de cumplimiento de sanción, así como verificar los trabajos, obras o actividades con contenido reparador realizados por personas a disposición de la JEP una vez que haya concluido el periodo de permanencia en las ZVTN. Para la realización de las anteriores verificaciones podrá pedir la colaboración del Alto Comisionado de las Naciones Unidas para los Derechos Humanos en Colombia.</w:t>
            </w:r>
          </w:p>
          <w:p w14:paraId="1340BB4E" w14:textId="77777777" w:rsidR="00F46F0F" w:rsidRPr="00F46F0F" w:rsidRDefault="00F46F0F" w:rsidP="00F10FFA">
            <w:pPr>
              <w:rPr>
                <w:rFonts w:ascii="Times New Roman" w:hAnsi="Times New Roman" w:cs="Times New Roman"/>
                <w:sz w:val="20"/>
                <w:szCs w:val="20"/>
                <w:lang w:val="es-ES_tradnl"/>
              </w:rPr>
            </w:pPr>
          </w:p>
          <w:p w14:paraId="355E50B7"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Recibir informes sobre las personas que hayan realizado, de forma personal y directa, actividades, trabajos u obras efectuadas desde el momento en que adopto el acuerdo sobre “limpieza y descontaminación de municiones sin explotar, restos explosivos de guerra y limpieza de minas anti persona”, con el fin de que queden a solicitud del interesado ante la JEP.</w:t>
            </w:r>
          </w:p>
          <w:p w14:paraId="7E4B4ADA" w14:textId="77777777" w:rsidR="00F46F0F" w:rsidRPr="00F46F0F" w:rsidRDefault="00F46F0F" w:rsidP="00F10FFA">
            <w:pPr>
              <w:pStyle w:val="nfasissutil1"/>
              <w:rPr>
                <w:rFonts w:ascii="Times New Roman" w:hAnsi="Times New Roman"/>
                <w:sz w:val="20"/>
                <w:szCs w:val="20"/>
                <w:lang w:val="es-ES_tradnl"/>
              </w:rPr>
            </w:pPr>
          </w:p>
          <w:p w14:paraId="29838D40"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Presentar ante las autoridades judiciales la información pertinente sobre el sometimiento de una persona a la JEP en el evento de que cursen procesos judiciales en su contra.</w:t>
            </w:r>
          </w:p>
          <w:p w14:paraId="36CE9410" w14:textId="77777777" w:rsidR="00F46F0F" w:rsidRPr="00F46F0F" w:rsidRDefault="00F46F0F" w:rsidP="00F10FFA">
            <w:pPr>
              <w:pStyle w:val="nfasissutil1"/>
              <w:rPr>
                <w:rFonts w:ascii="Times New Roman" w:hAnsi="Times New Roman"/>
                <w:sz w:val="20"/>
                <w:szCs w:val="20"/>
                <w:lang w:val="es-ES_tradnl"/>
              </w:rPr>
            </w:pPr>
          </w:p>
          <w:p w14:paraId="2E12EC0D"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 xml:space="preserve">Gestionar el monitoreo con sistemas de vigilancia electrónica según lo dispuesto por las Salas y Secciones de la Jurisdicción Especial para la Paz, de las personas que hayan obtenido la libertad condicionada de que trata el artículo 35 de la Ley 1820 de 2016, hasta que la Jurisdicción Especial para la Paz resuelva de manera definitiva su situación jurídica. </w:t>
            </w:r>
          </w:p>
          <w:p w14:paraId="26F67814" w14:textId="77777777" w:rsidR="00F46F0F" w:rsidRPr="00F46F0F" w:rsidRDefault="00F46F0F" w:rsidP="00F10FFA">
            <w:pPr>
              <w:pStyle w:val="nfasissutil1"/>
              <w:rPr>
                <w:rFonts w:ascii="Times New Roman" w:hAnsi="Times New Roman"/>
                <w:sz w:val="20"/>
                <w:szCs w:val="20"/>
                <w:lang w:val="es-ES_tradnl"/>
              </w:rPr>
            </w:pPr>
          </w:p>
          <w:p w14:paraId="58696A6F"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 xml:space="preserve"> Dar apoyo al Tribunal para la Paz, en lo que este le solicite, para la creación de</w:t>
            </w:r>
            <w:r w:rsidRPr="00F46F0F">
              <w:rPr>
                <w:rFonts w:ascii="Times New Roman" w:hAnsi="Times New Roman"/>
                <w:bCs/>
                <w:sz w:val="20"/>
                <w:szCs w:val="20"/>
                <w:lang w:val="es-ES_tradnl"/>
              </w:rPr>
              <w:t xml:space="preserve">l mecanismo internacional que apoye al Tribunal para la Paz en las tareas de verificación del cumplimiento de las sanciones previsto en el </w:t>
            </w:r>
            <w:r w:rsidRPr="00F46F0F">
              <w:rPr>
                <w:rFonts w:ascii="Times New Roman" w:hAnsi="Times New Roman"/>
                <w:b/>
                <w:bCs/>
                <w:sz w:val="20"/>
                <w:szCs w:val="20"/>
                <w:u w:val="single"/>
                <w:lang w:val="es-ES_tradnl"/>
              </w:rPr>
              <w:t>artículo 92 literal d</w:t>
            </w:r>
            <w:r w:rsidRPr="00F46F0F">
              <w:rPr>
                <w:rFonts w:ascii="Times New Roman" w:hAnsi="Times New Roman"/>
                <w:bCs/>
                <w:sz w:val="20"/>
                <w:szCs w:val="20"/>
                <w:highlight w:val="yellow"/>
                <w:lang w:val="es-ES_tradnl"/>
              </w:rPr>
              <w:t>)</w:t>
            </w:r>
            <w:r w:rsidRPr="00F46F0F">
              <w:rPr>
                <w:rFonts w:ascii="Times New Roman" w:hAnsi="Times New Roman"/>
                <w:bCs/>
                <w:sz w:val="20"/>
                <w:szCs w:val="20"/>
                <w:lang w:val="es-ES_tradnl"/>
              </w:rPr>
              <w:t xml:space="preserve"> de esta ley, mecanismo que será un componente específico de la Misión Política de verificación de las Naciones Unidas y que entrará en funcionamiento una vez concluidas las funciones de la Misión de Naciones Unidas encargada de verificar el cese al fuego bilateral y definitivo, en coordinación con la Oficina del Alto Comisionado de Naciones Unidas para los Derechos Humanos en Colombia</w:t>
            </w:r>
            <w:r w:rsidRPr="00F46F0F">
              <w:rPr>
                <w:rFonts w:ascii="Times New Roman" w:hAnsi="Times New Roman"/>
                <w:sz w:val="20"/>
                <w:szCs w:val="20"/>
                <w:lang w:val="es-ES_tradnl"/>
              </w:rPr>
              <w:t xml:space="preserve">. </w:t>
            </w:r>
          </w:p>
          <w:p w14:paraId="5F2515FD"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2CC979CE"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bCs/>
                <w:spacing w:val="5"/>
                <w:sz w:val="20"/>
                <w:szCs w:val="20"/>
                <w:lang w:val="es-ES_tradnl"/>
              </w:rPr>
              <w:t>Proponer al Órgano de Gobierno las políticas, programas, normas y procedimientos para la administración del talento humano, seguridad del personal, gestión documental, gestión de la información, recursos físicos, tecnológicos y financieros de la JEP, así como asegurar su ejecución.</w:t>
            </w:r>
          </w:p>
          <w:p w14:paraId="4852A715"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25E0A2E7"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Coordinar con las demás entidades y organismos públicos las acciones para garantizar a las víctimas y a los procesados el acceso a la justicia, la participación, la defensa, la comparecencia, la representación judicial, la seguridad y el cumplimiento de la justicia restaurativa, conforme a lo establecido en esta Ley y en punto 5.1.2 del Acuerdo Final.</w:t>
            </w:r>
          </w:p>
          <w:p w14:paraId="35D63C54"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76D53622"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Implementar los mecanismos de articulación y coordinación con la Jurisdicción Especial Indígena.</w:t>
            </w:r>
          </w:p>
          <w:p w14:paraId="6C8AAB76"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1EE0CA7A"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eastAsia="MS Mincho" w:hAnsi="Times New Roman"/>
                <w:sz w:val="20"/>
                <w:szCs w:val="20"/>
                <w:lang w:val="es-ES_tradnl" w:eastAsia="es-ES_tradnl"/>
              </w:rPr>
              <w:t>Elaborar el anteproyecto de presupuesto que deberá remitirse al órgano de gobierno de la JEP. </w:t>
            </w:r>
          </w:p>
          <w:p w14:paraId="30C4607F"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78B6A81F"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Elaborar y coordinar la ejecución de los Planes Estratégico Cuatrienal y de Acción Anual, así como las demás propuestas de políticas, planes y programas para someterlos al Órgano de Gobierno para su aprobación.</w:t>
            </w:r>
          </w:p>
          <w:p w14:paraId="125CB21D"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0929B7F6"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Administrar los bienes y recursos destinados para el funcionamiento de la JEP y responder por su correcta aplicación o utilización.</w:t>
            </w:r>
          </w:p>
          <w:p w14:paraId="20831F67"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61586D63"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Celebrar contratos y convenios en particular para generar alianzas y coordinaciones con entidades públicas y privadas, nacionales e internacionales, organismos multilaterales, de cooperación, gremios, ONG’s, escuelas judiciales y universidades, autoridades y organizaciones indígenas, entre otros. Cuando el monto exceda los 1.000 salarios mínimos deberá ser aprobado por el órgano de gobierno de la JEP.</w:t>
            </w:r>
          </w:p>
          <w:p w14:paraId="186946EF"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19D2FBBE"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Actuar como ordenador de gasto, función que podrá delegar en un servidor del nivel directivo.</w:t>
            </w:r>
          </w:p>
          <w:p w14:paraId="4E107559"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6872C28D"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Nombrar y remover al Subsecretario Ejecutivo de la JEP.</w:t>
            </w:r>
          </w:p>
          <w:p w14:paraId="159E98A8"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00531B0F"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 xml:space="preserve">Nombrar y remover a los empleados de la JEP. Los Magistrados de las Salas y las secciones del Tribunal designarán a los empleados de sus despachos judiciales. El Director de la Unidad de Investigación y Acusación designará a los fiscales y a los empleados de este órgano de la JEP. </w:t>
            </w:r>
          </w:p>
          <w:p w14:paraId="0F41C081"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6882D53A"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shd w:val="clear" w:color="auto" w:fill="FFFFFF"/>
                <w:lang w:val="es-ES_tradnl"/>
              </w:rPr>
              <w:t xml:space="preserve">Diseñar protocolos, instrumentos, modelos de servicio, servicios comunes y demás herramientas de gestión encaminadas al mejoramiento continuo de la calidad de los servicios prestados a la ciudadanía y a los </w:t>
            </w:r>
            <w:r w:rsidRPr="00F46F0F">
              <w:rPr>
                <w:rFonts w:ascii="Times New Roman" w:hAnsi="Times New Roman"/>
                <w:sz w:val="20"/>
                <w:szCs w:val="20"/>
                <w:lang w:val="es-ES_tradnl"/>
              </w:rPr>
              <w:t>despachos judiciales.</w:t>
            </w:r>
          </w:p>
          <w:p w14:paraId="7E3AFB66"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37CB6899"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shd w:val="clear" w:color="auto" w:fill="FFFFFF"/>
                <w:lang w:val="es-ES_tradnl"/>
              </w:rPr>
              <w:t>Diseñar y poner en marcha cualquier unidad de análisis o de apoyo que se determine en el Reglamento de la JEP, unidades que estarán bajo la dirección de la Sala o Sección que determine el reglamento y al servicio de todas las Salas, Secciones y órganos de la JEP.</w:t>
            </w:r>
          </w:p>
          <w:p w14:paraId="117888D5"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5825FF49"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shd w:val="clear" w:color="auto" w:fill="FFFFFF"/>
                <w:lang w:val="es-ES_tradnl"/>
              </w:rPr>
              <w:t>Diseñar, proponer e implementar mecanismos de transparencia, rendición de cuentas a la ciudadanía y de herramientas de gestión, transmisión y difusión de datos y conocimientos.</w:t>
            </w:r>
          </w:p>
          <w:p w14:paraId="44BF7E4B"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015CD6DF"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Establecer los sistemas de seguimiento y evaluación de resultados y de rendimiento de los órganos de la JEP</w:t>
            </w:r>
          </w:p>
          <w:p w14:paraId="61ABD165"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178D0C3A"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Ejercer la representación legal de la JEP.</w:t>
            </w:r>
          </w:p>
          <w:p w14:paraId="191AC7AB"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336AA03F"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 xml:space="preserve">Representar a la Jurisdicción Especial para la Paz en los procesos judiciales para lo cual podrá constituir apoderados especiales. </w:t>
            </w:r>
          </w:p>
          <w:p w14:paraId="1C926269"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36D62199"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Elaborar y presentar a la instancia de gobierno de la JEP los balances y estados financieros que correspondan.</w:t>
            </w:r>
          </w:p>
          <w:p w14:paraId="4FD3C10C"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09A1DABB"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Realizar los análisis y estudios necesarios para la adopción de políticas de largo plazo por parte de la instancia de gobierno de la JEP.</w:t>
            </w:r>
          </w:p>
          <w:p w14:paraId="2150E498"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375E5896"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Diseñar e implementar</w:t>
            </w:r>
            <w:r w:rsidRPr="00F46F0F">
              <w:rPr>
                <w:rFonts w:ascii="Times New Roman" w:eastAsia="MS Mincho" w:hAnsi="Times New Roman"/>
                <w:sz w:val="20"/>
                <w:szCs w:val="20"/>
                <w:lang w:val="es-ES_tradnl" w:eastAsia="es-ES"/>
              </w:rPr>
              <w:t xml:space="preserve"> estrategias y herramientas que sean necesarias para la difusión de resultados, naturaleza e imagen de la JEP.</w:t>
            </w:r>
          </w:p>
          <w:p w14:paraId="39794344"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7C165A32"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Regular los trámites administrativos que se adelanten en los despachos judiciales, en los aspectos no previstos por el legislador.</w:t>
            </w:r>
          </w:p>
          <w:p w14:paraId="008F2FD9"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102B38BB" w14:textId="77777777" w:rsidR="00F46F0F" w:rsidRPr="00F46F0F" w:rsidRDefault="00F46F0F" w:rsidP="00F10FFA">
            <w:pPr>
              <w:pStyle w:val="nfasissutil1"/>
              <w:numPr>
                <w:ilvl w:val="0"/>
                <w:numId w:val="38"/>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Las demás funciones previstas en las leyes para los representantes legales de las entidades públicas.</w:t>
            </w:r>
          </w:p>
          <w:p w14:paraId="652C0771" w14:textId="77777777" w:rsidR="00F46F0F" w:rsidRPr="00F46F0F" w:rsidRDefault="00F46F0F" w:rsidP="00F10FFA">
            <w:pPr>
              <w:tabs>
                <w:tab w:val="left" w:pos="993"/>
              </w:tabs>
              <w:autoSpaceDE w:val="0"/>
              <w:autoSpaceDN w:val="0"/>
              <w:adjustRightInd w:val="0"/>
              <w:contextualSpacing/>
              <w:jc w:val="both"/>
              <w:rPr>
                <w:rFonts w:ascii="Times New Roman" w:hAnsi="Times New Roman" w:cs="Times New Roman"/>
                <w:sz w:val="20"/>
                <w:szCs w:val="20"/>
                <w:lang w:val="es-ES_tradnl"/>
              </w:rPr>
            </w:pPr>
          </w:p>
          <w:p w14:paraId="65267784"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PARÁGRAFO:</w:t>
            </w:r>
            <w:r w:rsidRPr="00F46F0F">
              <w:rPr>
                <w:rFonts w:ascii="Times New Roman" w:hAnsi="Times New Roman" w:cs="Times New Roman"/>
                <w:sz w:val="20"/>
                <w:szCs w:val="20"/>
                <w:lang w:val="es-ES_tradnl"/>
              </w:rPr>
              <w:t xml:space="preserve"> El Secretario Ejecutivo de la Jurisdicción Especial para la Paz cumplirá las responsabilidades mencionadas en los numerales 3, 4, 5 y 6 de este artículo, contrastando la identificación de las personas que efectúen las manifestaciones de sometimiento y las solicitudes recibidas con base en las reglas acordadas en el Acuerdo Final, así: (a) Respecto de los integrantes de las FARC-EP con base en los listados entregados y verificados por el procedimiento definido en la Mesa de Conversaciones; b) Respecto de los miembros activos o en retiro de la Fuerza Pública, con base en los listados que elabore para el efecto el Ministerio de Defensa Nacional; (c) Respecto de las demás personas, con base en la providencia judicial pertinente.</w:t>
            </w:r>
          </w:p>
          <w:p w14:paraId="0FC3F60C" w14:textId="77777777" w:rsidR="00F46F0F" w:rsidRPr="00F46F0F" w:rsidRDefault="00F46F0F" w:rsidP="00F10FFA">
            <w:pPr>
              <w:tabs>
                <w:tab w:val="left" w:pos="993"/>
              </w:tabs>
              <w:autoSpaceDE w:val="0"/>
              <w:autoSpaceDN w:val="0"/>
              <w:adjustRightInd w:val="0"/>
              <w:ind w:left="426"/>
              <w:contextualSpacing/>
              <w:jc w:val="both"/>
              <w:rPr>
                <w:rFonts w:ascii="Times New Roman" w:hAnsi="Times New Roman" w:cs="Times New Roman"/>
                <w:sz w:val="20"/>
                <w:szCs w:val="20"/>
                <w:lang w:val="es-ES_tradnl"/>
              </w:rPr>
            </w:pPr>
          </w:p>
          <w:p w14:paraId="6BC2DDD5" w14:textId="77777777" w:rsidR="00F46F0F" w:rsidRPr="00F46F0F" w:rsidRDefault="00F46F0F" w:rsidP="00F10FFA">
            <w:pPr>
              <w:autoSpaceDE w:val="0"/>
              <w:autoSpaceDN w:val="0"/>
              <w:adjustRightInd w:val="0"/>
              <w:jc w:val="both"/>
              <w:rPr>
                <w:rFonts w:ascii="Times New Roman" w:eastAsia="Times New Roman" w:hAnsi="Times New Roman" w:cs="Times New Roman"/>
                <w:sz w:val="20"/>
                <w:szCs w:val="20"/>
                <w:shd w:val="clear" w:color="auto" w:fill="FFFFFF"/>
                <w:lang w:val="es-ES_tradnl"/>
              </w:rPr>
            </w:pPr>
            <w:r w:rsidRPr="00F46F0F">
              <w:rPr>
                <w:rFonts w:ascii="Times New Roman" w:hAnsi="Times New Roman" w:cs="Times New Roman"/>
                <w:sz w:val="20"/>
                <w:szCs w:val="20"/>
                <w:lang w:val="es-ES_tradnl"/>
              </w:rPr>
              <w:t xml:space="preserve">El Gobierno Nacional proporcionará a la JEP el apoyo que ésta requiera para cumplir sus funciones y para tales fines el Ministerio de Hacienda y Crédito </w:t>
            </w:r>
            <w:r w:rsidRPr="00F46F0F">
              <w:rPr>
                <w:rFonts w:ascii="Times New Roman" w:hAnsi="Times New Roman" w:cs="Times New Roman"/>
                <w:spacing w:val="3"/>
                <w:sz w:val="20"/>
                <w:szCs w:val="20"/>
                <w:lang w:val="es-ES_tradnl"/>
              </w:rPr>
              <w:t xml:space="preserve">Público efectuará los ajustes presupuestales necesarios de conformidad con las </w:t>
            </w:r>
            <w:r w:rsidRPr="00F46F0F">
              <w:rPr>
                <w:rFonts w:ascii="Times New Roman" w:hAnsi="Times New Roman" w:cs="Times New Roman"/>
                <w:spacing w:val="5"/>
                <w:sz w:val="20"/>
                <w:szCs w:val="20"/>
                <w:lang w:val="es-ES_tradnl"/>
              </w:rPr>
              <w:t xml:space="preserve">disposiciones de la ley orgánica del presupuesto, para que se hagan las apropiaciones </w:t>
            </w:r>
            <w:r w:rsidRPr="00F46F0F">
              <w:rPr>
                <w:rFonts w:ascii="Times New Roman" w:hAnsi="Times New Roman" w:cs="Times New Roman"/>
                <w:spacing w:val="2"/>
                <w:sz w:val="20"/>
                <w:szCs w:val="20"/>
                <w:lang w:val="es-ES_tradnl"/>
              </w:rPr>
              <w:t xml:space="preserve">correspondientes </w:t>
            </w:r>
            <w:r w:rsidRPr="00F46F0F">
              <w:rPr>
                <w:rFonts w:ascii="Times New Roman" w:eastAsia="Times New Roman" w:hAnsi="Times New Roman" w:cs="Times New Roman"/>
                <w:sz w:val="20"/>
                <w:szCs w:val="20"/>
                <w:shd w:val="clear" w:color="auto" w:fill="FFFFFF"/>
                <w:lang w:val="es-ES_tradnl"/>
              </w:rPr>
              <w:t>para financiar los gastos dirigidos al cumplimiento de su objeto.</w:t>
            </w:r>
          </w:p>
          <w:p w14:paraId="2DC52C6A" w14:textId="77777777" w:rsidR="00F46F0F" w:rsidRPr="00F46F0F" w:rsidRDefault="00F46F0F" w:rsidP="00F10FFA">
            <w:pPr>
              <w:tabs>
                <w:tab w:val="left" w:pos="851"/>
              </w:tabs>
              <w:autoSpaceDE w:val="0"/>
              <w:autoSpaceDN w:val="0"/>
              <w:adjustRightInd w:val="0"/>
              <w:jc w:val="both"/>
              <w:rPr>
                <w:rFonts w:ascii="Times New Roman" w:hAnsi="Times New Roman" w:cs="Times New Roman"/>
                <w:b/>
                <w:sz w:val="20"/>
                <w:szCs w:val="20"/>
                <w:lang w:val="es-ES_tradnl"/>
              </w:rPr>
            </w:pPr>
          </w:p>
        </w:tc>
      </w:tr>
      <w:tr w:rsidR="00F46F0F" w:rsidRPr="00F46F0F" w14:paraId="640FC899" w14:textId="77777777" w:rsidTr="00F10FFA">
        <w:trPr>
          <w:trHeight w:val="4509"/>
          <w:jc w:val="center"/>
        </w:trPr>
        <w:tc>
          <w:tcPr>
            <w:tcW w:w="4607" w:type="dxa"/>
          </w:tcPr>
          <w:p w14:paraId="0DB28086" w14:textId="77777777" w:rsidR="00F46F0F" w:rsidRPr="00F46F0F" w:rsidRDefault="00F46F0F" w:rsidP="00F10FFA">
            <w:pPr>
              <w:tabs>
                <w:tab w:val="left" w:pos="993"/>
              </w:tabs>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ARTICULO 107.</w:t>
            </w:r>
            <w:r w:rsidRPr="00F46F0F">
              <w:rPr>
                <w:rFonts w:ascii="Times New Roman" w:hAnsi="Times New Roman" w:cs="Times New Roman"/>
                <w:sz w:val="20"/>
                <w:szCs w:val="20"/>
                <w:lang w:val="es-ES_tradnl"/>
              </w:rPr>
              <w:t xml:space="preserve"> </w:t>
            </w:r>
            <w:r w:rsidRPr="00F46F0F">
              <w:rPr>
                <w:rFonts w:ascii="Times New Roman" w:hAnsi="Times New Roman" w:cs="Times New Roman"/>
                <w:b/>
                <w:sz w:val="20"/>
                <w:szCs w:val="20"/>
                <w:lang w:val="es-ES_tradnl"/>
              </w:rPr>
              <w:t>DELEGACIÓN DE FUNCIONES.</w:t>
            </w:r>
            <w:r w:rsidRPr="00F46F0F">
              <w:rPr>
                <w:rFonts w:ascii="Times New Roman" w:hAnsi="Times New Roman" w:cs="Times New Roman"/>
                <w:sz w:val="20"/>
                <w:szCs w:val="20"/>
                <w:lang w:val="es-ES_tradnl"/>
              </w:rPr>
              <w:t xml:space="preserve"> El Secretario Ejecutivo podrá delegar en el Subsecretario y en los funcionarios del nivel directivo las siguientes funciones:</w:t>
            </w:r>
          </w:p>
          <w:p w14:paraId="13F95832" w14:textId="77777777" w:rsidR="00F46F0F" w:rsidRPr="00F46F0F" w:rsidRDefault="00F46F0F" w:rsidP="00F10FFA">
            <w:pPr>
              <w:tabs>
                <w:tab w:val="left" w:pos="993"/>
              </w:tabs>
              <w:autoSpaceDE w:val="0"/>
              <w:autoSpaceDN w:val="0"/>
              <w:adjustRightInd w:val="0"/>
              <w:jc w:val="both"/>
              <w:rPr>
                <w:rFonts w:ascii="Times New Roman" w:hAnsi="Times New Roman" w:cs="Times New Roman"/>
                <w:sz w:val="20"/>
                <w:szCs w:val="20"/>
                <w:lang w:val="es-ES_tradnl"/>
              </w:rPr>
            </w:pPr>
          </w:p>
          <w:p w14:paraId="5FB92AE5" w14:textId="77777777" w:rsidR="00F46F0F" w:rsidRPr="00F46F0F" w:rsidRDefault="00F46F0F" w:rsidP="00F10FFA">
            <w:pPr>
              <w:numPr>
                <w:ilvl w:val="0"/>
                <w:numId w:val="18"/>
              </w:numPr>
              <w:tabs>
                <w:tab w:val="left" w:pos="709"/>
              </w:tabs>
              <w:autoSpaceDE w:val="0"/>
              <w:autoSpaceDN w:val="0"/>
              <w:adjustRightInd w:val="0"/>
              <w:ind w:left="709" w:hanging="283"/>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Nombrar y remover los funcionarios dependientes de los delegatarios;</w:t>
            </w:r>
          </w:p>
          <w:p w14:paraId="5DAF7015" w14:textId="77777777" w:rsidR="00F46F0F" w:rsidRPr="00F46F0F" w:rsidRDefault="00F46F0F" w:rsidP="00F10FFA">
            <w:pPr>
              <w:numPr>
                <w:ilvl w:val="0"/>
                <w:numId w:val="18"/>
              </w:numPr>
              <w:tabs>
                <w:tab w:val="left" w:pos="709"/>
              </w:tabs>
              <w:autoSpaceDE w:val="0"/>
              <w:autoSpaceDN w:val="0"/>
              <w:adjustRightInd w:val="0"/>
              <w:ind w:left="709" w:hanging="283"/>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Ordenar gastos y celebrar los contratos y convenios, de acuerdo con el Plan de Acción Anual y con el presupuesto apropiado para cada actividad;</w:t>
            </w:r>
          </w:p>
          <w:p w14:paraId="2E6BC054" w14:textId="77777777" w:rsidR="00F46F0F" w:rsidRPr="00F46F0F" w:rsidRDefault="00F46F0F" w:rsidP="00F10FFA">
            <w:pPr>
              <w:numPr>
                <w:ilvl w:val="0"/>
                <w:numId w:val="18"/>
              </w:numPr>
              <w:tabs>
                <w:tab w:val="left" w:pos="709"/>
              </w:tabs>
              <w:autoSpaceDE w:val="0"/>
              <w:autoSpaceDN w:val="0"/>
              <w:adjustRightInd w:val="0"/>
              <w:ind w:left="709" w:hanging="283"/>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Cualquier otra definida en el Reglamento de la JEP, incluido el ejercicio del poder disciplinario sobre los empleados dependientes de los delegatarios si así se estableciera en dicho Reglamento.</w:t>
            </w:r>
          </w:p>
          <w:p w14:paraId="76BE232A" w14:textId="77777777" w:rsidR="00F46F0F" w:rsidRPr="00F46F0F" w:rsidRDefault="00F46F0F" w:rsidP="00F10FFA">
            <w:pPr>
              <w:tabs>
                <w:tab w:val="left" w:pos="709"/>
              </w:tabs>
              <w:autoSpaceDE w:val="0"/>
              <w:autoSpaceDN w:val="0"/>
              <w:adjustRightInd w:val="0"/>
              <w:ind w:left="709"/>
              <w:contextualSpacing/>
              <w:jc w:val="both"/>
              <w:rPr>
                <w:rFonts w:ascii="Times New Roman" w:hAnsi="Times New Roman" w:cs="Times New Roman"/>
                <w:sz w:val="20"/>
                <w:szCs w:val="20"/>
                <w:lang w:val="es-ES_tradnl"/>
              </w:rPr>
            </w:pPr>
          </w:p>
          <w:p w14:paraId="7757FB7D" w14:textId="77777777" w:rsidR="00F46F0F" w:rsidRPr="00F46F0F" w:rsidRDefault="00F46F0F" w:rsidP="00F10FFA">
            <w:pPr>
              <w:tabs>
                <w:tab w:val="left" w:pos="993"/>
              </w:tabs>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PARÁGRAFO. </w:t>
            </w:r>
            <w:r w:rsidRPr="00F46F0F">
              <w:rPr>
                <w:rFonts w:ascii="Times New Roman" w:hAnsi="Times New Roman" w:cs="Times New Roman"/>
                <w:sz w:val="20"/>
                <w:szCs w:val="20"/>
                <w:lang w:val="es-ES_tradnl"/>
              </w:rPr>
              <w:t>Contra los actos de los delegatarios que, conforme a las disposiciones legales vigentes, procederá el recurso de reposición ante el Secretario.</w:t>
            </w:r>
          </w:p>
        </w:tc>
        <w:tc>
          <w:tcPr>
            <w:tcW w:w="4607" w:type="dxa"/>
          </w:tcPr>
          <w:p w14:paraId="0557E6B8" w14:textId="77777777" w:rsidR="00F46F0F" w:rsidRPr="00F46F0F" w:rsidRDefault="00F46F0F" w:rsidP="00F10FFA">
            <w:pPr>
              <w:tabs>
                <w:tab w:val="left" w:pos="993"/>
              </w:tabs>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ARTICULO </w:t>
            </w:r>
            <w:r w:rsidRPr="00F46F0F">
              <w:rPr>
                <w:rFonts w:ascii="Times New Roman" w:hAnsi="Times New Roman" w:cs="Times New Roman"/>
                <w:b/>
                <w:sz w:val="20"/>
                <w:szCs w:val="20"/>
                <w:u w:val="single"/>
                <w:lang w:val="es-ES_tradnl"/>
              </w:rPr>
              <w:t>116.</w:t>
            </w:r>
            <w:r w:rsidRPr="00F46F0F">
              <w:rPr>
                <w:rFonts w:ascii="Times New Roman" w:hAnsi="Times New Roman" w:cs="Times New Roman"/>
                <w:sz w:val="20"/>
                <w:szCs w:val="20"/>
                <w:lang w:val="es-ES_tradnl"/>
              </w:rPr>
              <w:t xml:space="preserve"> </w:t>
            </w:r>
            <w:r w:rsidRPr="00F46F0F">
              <w:rPr>
                <w:rFonts w:ascii="Times New Roman" w:hAnsi="Times New Roman" w:cs="Times New Roman"/>
                <w:b/>
                <w:sz w:val="20"/>
                <w:szCs w:val="20"/>
                <w:lang w:val="es-ES_tradnl"/>
              </w:rPr>
              <w:t>DELEGACIÓN DE FUNCIONES.</w:t>
            </w:r>
            <w:r w:rsidRPr="00F46F0F">
              <w:rPr>
                <w:rFonts w:ascii="Times New Roman" w:hAnsi="Times New Roman" w:cs="Times New Roman"/>
                <w:sz w:val="20"/>
                <w:szCs w:val="20"/>
                <w:lang w:val="es-ES_tradnl"/>
              </w:rPr>
              <w:t xml:space="preserve"> El Secretario Ejecutivo podrá delegar en el Subsecretario y en los funcionarios del nivel directivo las siguientes funciones:</w:t>
            </w:r>
          </w:p>
          <w:p w14:paraId="183AE182" w14:textId="77777777" w:rsidR="00F46F0F" w:rsidRPr="00F46F0F" w:rsidRDefault="00F46F0F" w:rsidP="00F10FFA">
            <w:pPr>
              <w:tabs>
                <w:tab w:val="left" w:pos="993"/>
              </w:tabs>
              <w:autoSpaceDE w:val="0"/>
              <w:autoSpaceDN w:val="0"/>
              <w:adjustRightInd w:val="0"/>
              <w:jc w:val="both"/>
              <w:rPr>
                <w:rFonts w:ascii="Times New Roman" w:hAnsi="Times New Roman" w:cs="Times New Roman"/>
                <w:sz w:val="20"/>
                <w:szCs w:val="20"/>
                <w:lang w:val="es-ES_tradnl"/>
              </w:rPr>
            </w:pPr>
          </w:p>
          <w:p w14:paraId="25EA08B4" w14:textId="77777777" w:rsidR="00F46F0F" w:rsidRPr="00F46F0F" w:rsidRDefault="00F46F0F" w:rsidP="00F10FFA">
            <w:pPr>
              <w:numPr>
                <w:ilvl w:val="0"/>
                <w:numId w:val="39"/>
              </w:numPr>
              <w:tabs>
                <w:tab w:val="left" w:pos="709"/>
              </w:tabs>
              <w:autoSpaceDE w:val="0"/>
              <w:autoSpaceDN w:val="0"/>
              <w:adjustRightInd w:val="0"/>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Nombrar y remover los funcionarios dependientes de los delegatarios;</w:t>
            </w:r>
          </w:p>
          <w:p w14:paraId="1E5C9804" w14:textId="77777777" w:rsidR="00F46F0F" w:rsidRPr="00F46F0F" w:rsidRDefault="00F46F0F" w:rsidP="00F10FFA">
            <w:pPr>
              <w:numPr>
                <w:ilvl w:val="0"/>
                <w:numId w:val="39"/>
              </w:numPr>
              <w:tabs>
                <w:tab w:val="left" w:pos="709"/>
              </w:tabs>
              <w:autoSpaceDE w:val="0"/>
              <w:autoSpaceDN w:val="0"/>
              <w:adjustRightInd w:val="0"/>
              <w:ind w:left="709" w:hanging="283"/>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Ordenar gastos y celebrar los contratos y convenios, de acuerdo con el Plan de Acción Anual y con el presupuesto apropiado para cada actividad.</w:t>
            </w:r>
          </w:p>
          <w:p w14:paraId="614094E3" w14:textId="77777777" w:rsidR="00F46F0F" w:rsidRPr="00F46F0F" w:rsidRDefault="00F46F0F" w:rsidP="00F10FFA">
            <w:pPr>
              <w:numPr>
                <w:ilvl w:val="0"/>
                <w:numId w:val="39"/>
              </w:numPr>
              <w:tabs>
                <w:tab w:val="left" w:pos="709"/>
              </w:tabs>
              <w:autoSpaceDE w:val="0"/>
              <w:autoSpaceDN w:val="0"/>
              <w:adjustRightInd w:val="0"/>
              <w:ind w:left="709" w:hanging="283"/>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Cualquier otra definida en el Reglamento de la JEP, incluido el ejercicio del poder disciplinario sobre los empleados dependientes de los delegatarios si así se estableciera en dicho Reglamento.</w:t>
            </w:r>
          </w:p>
          <w:p w14:paraId="059CB497" w14:textId="77777777" w:rsidR="00F46F0F" w:rsidRPr="00F46F0F" w:rsidRDefault="00F46F0F" w:rsidP="00F10FFA">
            <w:pPr>
              <w:tabs>
                <w:tab w:val="left" w:pos="993"/>
              </w:tabs>
              <w:autoSpaceDE w:val="0"/>
              <w:autoSpaceDN w:val="0"/>
              <w:adjustRightInd w:val="0"/>
              <w:ind w:left="709" w:hanging="283"/>
              <w:jc w:val="both"/>
              <w:rPr>
                <w:rFonts w:ascii="Times New Roman" w:hAnsi="Times New Roman" w:cs="Times New Roman"/>
                <w:sz w:val="20"/>
                <w:szCs w:val="20"/>
                <w:lang w:val="es-ES_tradnl"/>
              </w:rPr>
            </w:pPr>
          </w:p>
          <w:p w14:paraId="67C8BC73" w14:textId="77777777" w:rsidR="00F46F0F" w:rsidRPr="00F46F0F" w:rsidRDefault="00F46F0F" w:rsidP="00F10FFA">
            <w:pPr>
              <w:tabs>
                <w:tab w:val="left" w:pos="993"/>
              </w:tabs>
              <w:autoSpaceDE w:val="0"/>
              <w:autoSpaceDN w:val="0"/>
              <w:adjustRightInd w:val="0"/>
              <w:ind w:left="66"/>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PARÁGRAFO. </w:t>
            </w:r>
            <w:r w:rsidRPr="00F46F0F">
              <w:rPr>
                <w:rFonts w:ascii="Times New Roman" w:hAnsi="Times New Roman" w:cs="Times New Roman"/>
                <w:sz w:val="20"/>
                <w:szCs w:val="20"/>
                <w:lang w:val="es-ES_tradnl"/>
              </w:rPr>
              <w:t>Contra los actos de los delegatarios que, conforme a las disposiciones legales vigentes, procederá el recurso de reposición ante el Secretario.</w:t>
            </w:r>
          </w:p>
          <w:p w14:paraId="1AF27F71" w14:textId="77777777" w:rsidR="00F46F0F" w:rsidRPr="00F46F0F" w:rsidRDefault="00F46F0F" w:rsidP="00F10FFA">
            <w:pPr>
              <w:tabs>
                <w:tab w:val="left" w:pos="993"/>
              </w:tabs>
              <w:autoSpaceDE w:val="0"/>
              <w:autoSpaceDN w:val="0"/>
              <w:adjustRightInd w:val="0"/>
              <w:jc w:val="both"/>
              <w:rPr>
                <w:rFonts w:ascii="Times New Roman" w:hAnsi="Times New Roman" w:cs="Times New Roman"/>
                <w:b/>
                <w:sz w:val="20"/>
                <w:szCs w:val="20"/>
                <w:lang w:val="es-ES_tradnl"/>
              </w:rPr>
            </w:pPr>
          </w:p>
        </w:tc>
      </w:tr>
      <w:tr w:rsidR="00F46F0F" w:rsidRPr="00F46F0F" w14:paraId="55D0610A" w14:textId="77777777" w:rsidTr="00F10FFA">
        <w:trPr>
          <w:jc w:val="center"/>
        </w:trPr>
        <w:tc>
          <w:tcPr>
            <w:tcW w:w="4607" w:type="dxa"/>
          </w:tcPr>
          <w:p w14:paraId="4C8F7869" w14:textId="77777777" w:rsidR="00F46F0F" w:rsidRPr="00F46F0F" w:rsidRDefault="00F46F0F" w:rsidP="00F10FFA">
            <w:pPr>
              <w:tabs>
                <w:tab w:val="left" w:pos="993"/>
              </w:tabs>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ARTÍCULO 108. SEDE.</w:t>
            </w:r>
            <w:r w:rsidRPr="00F46F0F">
              <w:rPr>
                <w:rFonts w:ascii="Times New Roman" w:hAnsi="Times New Roman" w:cs="Times New Roman"/>
                <w:sz w:val="20"/>
                <w:szCs w:val="20"/>
                <w:lang w:val="es-ES_tradnl"/>
              </w:rPr>
              <w:t xml:space="preserve"> La JEP tendrá su sede en Bogotá, Distrito Capital, pero podrá funcionar de manera itinerante en cualquier parte del país y emplear instrumentos administrativos y financieros para procurar su presencia territorial.</w:t>
            </w:r>
          </w:p>
        </w:tc>
        <w:tc>
          <w:tcPr>
            <w:tcW w:w="4607" w:type="dxa"/>
          </w:tcPr>
          <w:p w14:paraId="370B4463" w14:textId="77777777" w:rsidR="00F46F0F" w:rsidRPr="00F46F0F" w:rsidRDefault="00F46F0F" w:rsidP="00F10FFA">
            <w:pPr>
              <w:tabs>
                <w:tab w:val="left" w:pos="993"/>
              </w:tabs>
              <w:autoSpaceDE w:val="0"/>
              <w:autoSpaceDN w:val="0"/>
              <w:adjustRightInd w:val="0"/>
              <w:ind w:left="66"/>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117.</w:t>
            </w:r>
            <w:r w:rsidRPr="00F46F0F">
              <w:rPr>
                <w:rFonts w:ascii="Times New Roman" w:hAnsi="Times New Roman" w:cs="Times New Roman"/>
                <w:b/>
                <w:sz w:val="20"/>
                <w:szCs w:val="20"/>
                <w:lang w:val="es-ES_tradnl"/>
              </w:rPr>
              <w:t xml:space="preserve"> SEDE.</w:t>
            </w:r>
            <w:r w:rsidRPr="00F46F0F">
              <w:rPr>
                <w:rFonts w:ascii="Times New Roman" w:hAnsi="Times New Roman" w:cs="Times New Roman"/>
                <w:sz w:val="20"/>
                <w:szCs w:val="20"/>
                <w:lang w:val="es-ES_tradnl"/>
              </w:rPr>
              <w:t xml:space="preserve"> La JEP tendrá su sede en Bogotá, Distrito Capital, pero podrá funcionar de manera itinerante en cualquier parte del país y emplear instrumentos administrativos y financieros para procurar su presencia territorial.</w:t>
            </w:r>
          </w:p>
          <w:p w14:paraId="464B678D" w14:textId="77777777" w:rsidR="00F46F0F" w:rsidRPr="00F46F0F" w:rsidRDefault="00F46F0F" w:rsidP="00F10FFA">
            <w:pPr>
              <w:tabs>
                <w:tab w:val="left" w:pos="993"/>
              </w:tabs>
              <w:autoSpaceDE w:val="0"/>
              <w:autoSpaceDN w:val="0"/>
              <w:adjustRightInd w:val="0"/>
              <w:jc w:val="both"/>
              <w:rPr>
                <w:rFonts w:ascii="Times New Roman" w:hAnsi="Times New Roman" w:cs="Times New Roman"/>
                <w:b/>
                <w:sz w:val="20"/>
                <w:szCs w:val="20"/>
                <w:lang w:val="es-ES_tradnl"/>
              </w:rPr>
            </w:pPr>
          </w:p>
        </w:tc>
      </w:tr>
      <w:tr w:rsidR="00F46F0F" w:rsidRPr="00F46F0F" w14:paraId="3B1E13C4" w14:textId="77777777" w:rsidTr="00F10FFA">
        <w:trPr>
          <w:jc w:val="center"/>
        </w:trPr>
        <w:tc>
          <w:tcPr>
            <w:tcW w:w="4607" w:type="dxa"/>
          </w:tcPr>
          <w:p w14:paraId="3627AE26" w14:textId="77777777" w:rsidR="00F46F0F" w:rsidRPr="00F46F0F" w:rsidRDefault="00F46F0F" w:rsidP="00F10FFA">
            <w:pPr>
              <w:jc w:val="both"/>
              <w:rPr>
                <w:rFonts w:ascii="Times New Roman" w:hAnsi="Times New Roman" w:cs="Times New Roman"/>
                <w:b/>
                <w:sz w:val="20"/>
                <w:szCs w:val="20"/>
                <w:lang w:val="es-ES_tradnl"/>
              </w:rPr>
            </w:pPr>
            <w:bookmarkStart w:id="11" w:name="_Hlk492388727"/>
            <w:r w:rsidRPr="00F46F0F">
              <w:rPr>
                <w:rFonts w:ascii="Times New Roman" w:hAnsi="Times New Roman" w:cs="Times New Roman"/>
                <w:b/>
                <w:sz w:val="20"/>
                <w:szCs w:val="20"/>
                <w:lang w:val="es-ES_tradnl"/>
              </w:rPr>
              <w:t xml:space="preserve">ARTÍCULO 109. SISTEMA AUTÓNOMO DE ASESORÍA Y DEFENSA. </w:t>
            </w:r>
            <w:r w:rsidRPr="00F46F0F">
              <w:rPr>
                <w:rFonts w:ascii="Times New Roman" w:hAnsi="Times New Roman" w:cs="Times New Roman"/>
                <w:sz w:val="20"/>
                <w:szCs w:val="20"/>
                <w:lang w:val="es-ES_tradnl"/>
              </w:rPr>
              <w:t xml:space="preserve">El Estado ofrecerá un sistema de asesoría y defensa gratuita para los beneficiarios de esta ley que demuestren carecer de recursos suficientes para una defensa idónea, respecto a los trámites y actuaciones previstas en ella, sistema que será integrado por abogados defensores debidamente cualificados. </w:t>
            </w:r>
          </w:p>
          <w:p w14:paraId="2B50C8C3" w14:textId="77777777" w:rsidR="00F46F0F" w:rsidRPr="00F46F0F" w:rsidRDefault="00F46F0F" w:rsidP="00F10FFA">
            <w:pPr>
              <w:jc w:val="both"/>
              <w:rPr>
                <w:rFonts w:ascii="Times New Roman" w:hAnsi="Times New Roman" w:cs="Times New Roman"/>
                <w:b/>
                <w:sz w:val="20"/>
                <w:szCs w:val="20"/>
                <w:lang w:val="es-ES_tradnl"/>
              </w:rPr>
            </w:pPr>
          </w:p>
          <w:p w14:paraId="5532BC54"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La Secretaría Ejecutiva de la JEP administrará el Sistema Autónomo de Asesoría y Defensa mediante la prestación de un servicio público en favor de las personas que lo requieran, con el objeto de asegurar el ejercicio del derecho de defensa de las personas que se sometan ante la JEP, y el derecho a la asesoría jurídica de las víctimas, cuando unos u otros de los mencionados anteriormente carezcan de recursos económicos suficientes,  sin perjuicio que estas puedan acudir a los sistemas de defensa pública dispuestos en el ordenamiento jurídico colombiano ya existentes o defensores de confianza. Este Sistema Autónomo de Asesoría y Defensa buscará contribuir a que tanto la defensa de los procesados como la representación de las víctimas, cuando corresponda, cuenten con los mismos estándares de calidad, pertinencia y oportunidad.  </w:t>
            </w:r>
          </w:p>
          <w:p w14:paraId="166FB40A" w14:textId="77777777" w:rsidR="00F46F0F" w:rsidRPr="00F46F0F" w:rsidRDefault="00F46F0F" w:rsidP="00F10FFA">
            <w:pPr>
              <w:jc w:val="both"/>
              <w:rPr>
                <w:rFonts w:ascii="Times New Roman" w:hAnsi="Times New Roman" w:cs="Times New Roman"/>
                <w:sz w:val="20"/>
                <w:szCs w:val="20"/>
                <w:lang w:val="es-ES_tradnl"/>
              </w:rPr>
            </w:pPr>
          </w:p>
          <w:p w14:paraId="565AAF16"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El Sistema Autónomo de Asesoría y Defensa vinculará defensores que deberán ser abogados,  con conocimiento del derecho penal, procesal penal, derecho internacional humanitario, resolución de conflictos, derechos humanos o similares y/o experiencia en litigio penal. </w:t>
            </w:r>
          </w:p>
          <w:p w14:paraId="6FFBB575" w14:textId="77777777" w:rsidR="00F46F0F" w:rsidRPr="00F46F0F" w:rsidRDefault="00F46F0F" w:rsidP="00F10FFA">
            <w:pPr>
              <w:jc w:val="both"/>
              <w:rPr>
                <w:rFonts w:ascii="Times New Roman" w:hAnsi="Times New Roman" w:cs="Times New Roman"/>
                <w:sz w:val="20"/>
                <w:szCs w:val="20"/>
                <w:lang w:val="es-ES_tradnl"/>
              </w:rPr>
            </w:pPr>
          </w:p>
          <w:p w14:paraId="266D3ADF" w14:textId="77777777" w:rsidR="00F46F0F" w:rsidRPr="00F46F0F" w:rsidRDefault="00F46F0F" w:rsidP="00F10FFA">
            <w:pPr>
              <w:suppressAutoHyphens/>
              <w:autoSpaceDN w:val="0"/>
              <w:jc w:val="both"/>
              <w:textAlignment w:val="baseline"/>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A decisión del interesado se podrá acudir a los sistemas de defensa judicial ya existentes en Colombia, a los servicios jurídicos de las organizaciones de derechos humanos que brindan asistencia a personas acusadas o condenadas por hechos o conductas relacionadas con el conflicto o a los servicios jurídicos de entidades sin ánimo de lucro, incluidas las especializadas en la defensa de pueblos indígenas, o  de las organizaciones de derechos humanos o de víctimas que hayan brindado la asistencia jurídica al beneficiario durante un proceso penal relativo a las materias competencia de la JEP. El Estado establecerá los necesarios convenios de financiación con las organizaciones de derechos humanos o de victimas  designadas por los beneficiarios con el fin de que todos los destinatarios de esta ley disfruten de un sistema de defensa con la misma idoneidad.</w:t>
            </w:r>
          </w:p>
          <w:p w14:paraId="4778501B" w14:textId="77777777" w:rsidR="00F46F0F" w:rsidRPr="00F46F0F" w:rsidRDefault="00F46F0F" w:rsidP="00F10FFA">
            <w:pPr>
              <w:jc w:val="both"/>
              <w:rPr>
                <w:rFonts w:ascii="Times New Roman" w:hAnsi="Times New Roman" w:cs="Times New Roman"/>
                <w:sz w:val="20"/>
                <w:szCs w:val="20"/>
                <w:lang w:val="es-ES_tradnl"/>
              </w:rPr>
            </w:pPr>
          </w:p>
          <w:p w14:paraId="6DA60681"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Los defensores y organizaciones seleccionados deberán inscribirse en el Registro de Abogados del Sistema Autónomo de Asesoría y Defensa que para tal efecto cree y administre la Secretaría Ejecutiva de la JEP, sin perjuicio que este sistema se articule con el administrado por la Defensoría del Pueblo.</w:t>
            </w:r>
          </w:p>
          <w:p w14:paraId="155475E2" w14:textId="77777777" w:rsidR="00F46F0F" w:rsidRPr="00F46F0F" w:rsidRDefault="00F46F0F" w:rsidP="00F10FFA">
            <w:pPr>
              <w:jc w:val="both"/>
              <w:rPr>
                <w:rFonts w:ascii="Times New Roman" w:hAnsi="Times New Roman" w:cs="Times New Roman"/>
                <w:sz w:val="20"/>
                <w:szCs w:val="20"/>
                <w:lang w:val="es-ES_tradnl"/>
              </w:rPr>
            </w:pPr>
          </w:p>
          <w:p w14:paraId="643B0BAF"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En todo caso la Secretaría Ejecutiva podrá realizar convenios interadministrativos con la Defensoría del Pueblo para la gestión del Sistema Autónomo de Asesoría y Defensa y para lograr eficiencia en la prestación del servicio de defensoría pública y de asesoría y representación de los intereses de las víctimas al interior de la JEP. La Secretaría Ejecutiva también podrá celebrar contratos y convenios con organizaciones no gubernamentales con experiencia en la promoción, defensa y litigio en casos de violaciones a los derechos humanos e infracciones al derecho internacional humanitario, tanto para efectos de la defensa de los procesados, como para la asesoría y representación de los intereses de las víctimas. </w:t>
            </w:r>
          </w:p>
          <w:p w14:paraId="483C1556" w14:textId="77777777" w:rsidR="00F46F0F" w:rsidRPr="00F46F0F" w:rsidRDefault="00F46F0F" w:rsidP="00F10FFA">
            <w:pPr>
              <w:autoSpaceDE w:val="0"/>
              <w:autoSpaceDN w:val="0"/>
              <w:adjustRightInd w:val="0"/>
              <w:jc w:val="both"/>
              <w:rPr>
                <w:rFonts w:ascii="Times New Roman" w:eastAsia="Times New Roman" w:hAnsi="Times New Roman" w:cs="Times New Roman"/>
                <w:sz w:val="20"/>
                <w:szCs w:val="20"/>
                <w:shd w:val="clear" w:color="auto" w:fill="FFFFFF"/>
                <w:lang w:val="es-ES_tradnl"/>
              </w:rPr>
            </w:pPr>
          </w:p>
          <w:p w14:paraId="440B592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Adicionalmente los miembros de la Fuerza Pública podrán acudir a los servicios ofrecidos por el Fondo de Defensa Técnica y especializada del Ministerio de Defensa - FONDETEC, así como a miembros de la Fuerza Pública profesionales en derecho.</w:t>
            </w:r>
          </w:p>
          <w:p w14:paraId="026765D7" w14:textId="77777777" w:rsidR="00F46F0F" w:rsidRPr="00F46F0F" w:rsidRDefault="00F46F0F" w:rsidP="00F10FFA">
            <w:pPr>
              <w:autoSpaceDE w:val="0"/>
              <w:autoSpaceDN w:val="0"/>
              <w:adjustRightInd w:val="0"/>
              <w:jc w:val="both"/>
              <w:rPr>
                <w:rFonts w:ascii="Times New Roman" w:eastAsia="Times New Roman" w:hAnsi="Times New Roman" w:cs="Times New Roman"/>
                <w:sz w:val="20"/>
                <w:szCs w:val="20"/>
                <w:shd w:val="clear" w:color="auto" w:fill="FFFFFF"/>
                <w:lang w:val="es-ES_tradnl"/>
              </w:rPr>
            </w:pPr>
          </w:p>
          <w:p w14:paraId="53BA9F94" w14:textId="77777777" w:rsidR="00F46F0F" w:rsidRPr="00F46F0F" w:rsidRDefault="00F46F0F" w:rsidP="00F10FFA">
            <w:pPr>
              <w:jc w:val="both"/>
              <w:rPr>
                <w:rFonts w:ascii="Times New Roman" w:hAnsi="Times New Roman" w:cs="Times New Roman"/>
                <w:b/>
                <w:sz w:val="20"/>
                <w:szCs w:val="20"/>
                <w:lang w:val="es-ES_tradnl"/>
              </w:rPr>
            </w:pPr>
          </w:p>
        </w:tc>
        <w:tc>
          <w:tcPr>
            <w:tcW w:w="4607" w:type="dxa"/>
          </w:tcPr>
          <w:p w14:paraId="3988CCA1" w14:textId="77777777" w:rsidR="00F46F0F" w:rsidRPr="00F46F0F" w:rsidRDefault="00F46F0F" w:rsidP="00F10FFA">
            <w:pPr>
              <w:jc w:val="both"/>
              <w:rPr>
                <w:rFonts w:ascii="Times New Roman" w:hAnsi="Times New Roman" w:cs="Times New Roman"/>
                <w:b/>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118.</w:t>
            </w:r>
            <w:r w:rsidRPr="00F46F0F">
              <w:rPr>
                <w:rFonts w:ascii="Times New Roman" w:hAnsi="Times New Roman" w:cs="Times New Roman"/>
                <w:b/>
                <w:sz w:val="20"/>
                <w:szCs w:val="20"/>
                <w:lang w:val="es-ES_tradnl"/>
              </w:rPr>
              <w:t xml:space="preserve"> SISTEMA AUTÓNOMO DE ASESORÍA Y DEFENSA. </w:t>
            </w:r>
            <w:r w:rsidRPr="00F46F0F">
              <w:rPr>
                <w:rFonts w:ascii="Times New Roman" w:hAnsi="Times New Roman" w:cs="Times New Roman"/>
                <w:sz w:val="20"/>
                <w:szCs w:val="20"/>
                <w:lang w:val="es-ES_tradnl"/>
              </w:rPr>
              <w:t xml:space="preserve">El Estado ofrecerá un sistema de asesoría y defensa gratuita para los beneficiarios de esta ley que demuestren carecer de recursos suficientes para una defensa idónea, respecto a los trámites y actuaciones previstas en ella, sistema que será integrado por abogados defensores debidamente cualificados. </w:t>
            </w:r>
          </w:p>
          <w:p w14:paraId="501F217E" w14:textId="77777777" w:rsidR="00F46F0F" w:rsidRPr="00F46F0F" w:rsidRDefault="00F46F0F" w:rsidP="00F10FFA">
            <w:pPr>
              <w:jc w:val="both"/>
              <w:rPr>
                <w:rFonts w:ascii="Times New Roman" w:hAnsi="Times New Roman" w:cs="Times New Roman"/>
                <w:b/>
                <w:sz w:val="20"/>
                <w:szCs w:val="20"/>
                <w:lang w:val="es-ES_tradnl"/>
              </w:rPr>
            </w:pPr>
          </w:p>
          <w:p w14:paraId="5554B2EB"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lang w:val="es-ES_tradnl"/>
              </w:rPr>
              <w:t xml:space="preserve">La Secretaría Ejecutiva de la JEP </w:t>
            </w:r>
            <w:r w:rsidRPr="00F46F0F">
              <w:rPr>
                <w:rFonts w:ascii="Times New Roman" w:hAnsi="Times New Roman" w:cs="Times New Roman"/>
                <w:b/>
                <w:sz w:val="20"/>
                <w:u w:val="single"/>
                <w:lang w:val="es-ES_tradnl"/>
              </w:rPr>
              <w:t xml:space="preserve">será la encargada de administrar </w:t>
            </w:r>
            <w:r w:rsidRPr="00F46F0F">
              <w:rPr>
                <w:rFonts w:ascii="Times New Roman" w:hAnsi="Times New Roman" w:cs="Times New Roman"/>
                <w:sz w:val="20"/>
                <w:lang w:val="es-ES_tradnl"/>
              </w:rPr>
              <w:t xml:space="preserve">el Sistema Autónomo de Asesoría y Defensa </w:t>
            </w:r>
            <w:r w:rsidRPr="00F46F0F">
              <w:rPr>
                <w:rFonts w:ascii="Times New Roman" w:hAnsi="Times New Roman" w:cs="Times New Roman"/>
                <w:b/>
                <w:sz w:val="20"/>
                <w:u w:val="single"/>
                <w:lang w:val="es-ES_tradnl"/>
              </w:rPr>
              <w:t xml:space="preserve">para garantizar la </w:t>
            </w:r>
            <w:r w:rsidRPr="00F46F0F">
              <w:rPr>
                <w:rFonts w:ascii="Times New Roman" w:hAnsi="Times New Roman" w:cs="Times New Roman"/>
                <w:sz w:val="20"/>
                <w:szCs w:val="20"/>
                <w:lang w:val="es-ES_tradnl"/>
              </w:rPr>
              <w:t xml:space="preserve">prestación de un servicio público en favor de las personas que lo requieran, con el objeto de asegurar el ejercicio del derecho de defensa de las personas que se sometan ante la JEP, y el derecho a la asesoría jurídica de las víctimas, cuando unos u otros de los mencionados anteriormente carezcan de recursos económicos suficientes,  sin perjuicio que estas puedan acudir a los sistemas de defensa pública dispuestos en el ordenamiento jurídico colombiano ya existentes o defensores de confianza. Este Sistema Autónomo de Asesoría y Defensa buscará contribuir a que tanto la defensa de los procesados como la representación de las víctimas, cuando corresponda, cuenten con los mismos estándares de calidad, pertinencia y oportunidad.  </w:t>
            </w:r>
          </w:p>
          <w:p w14:paraId="2D60BA8A" w14:textId="77777777" w:rsidR="00F46F0F" w:rsidRPr="00F46F0F" w:rsidRDefault="00F46F0F" w:rsidP="00F10FFA">
            <w:pPr>
              <w:jc w:val="both"/>
              <w:rPr>
                <w:rFonts w:ascii="Times New Roman" w:hAnsi="Times New Roman" w:cs="Times New Roman"/>
                <w:sz w:val="20"/>
                <w:szCs w:val="20"/>
                <w:lang w:val="es-ES_tradnl"/>
              </w:rPr>
            </w:pPr>
          </w:p>
          <w:p w14:paraId="72E0F973"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El Sistema Autónomo de Asesoría y Defensa vinculará defensores que deberán ser abogados,  con conocimiento del derecho penal, procesal penal, derecho internacional humanitario, resolución de conflictos, derechos humanos o similares y/o experiencia en litigio penal. </w:t>
            </w:r>
          </w:p>
          <w:p w14:paraId="3BCEAF42" w14:textId="77777777" w:rsidR="00F46F0F" w:rsidRPr="00F46F0F" w:rsidRDefault="00F46F0F" w:rsidP="00F10FFA">
            <w:pPr>
              <w:jc w:val="both"/>
              <w:rPr>
                <w:rFonts w:ascii="Times New Roman" w:hAnsi="Times New Roman" w:cs="Times New Roman"/>
                <w:sz w:val="20"/>
                <w:szCs w:val="20"/>
                <w:lang w:val="es-ES_tradnl"/>
              </w:rPr>
            </w:pPr>
          </w:p>
          <w:p w14:paraId="032641D5" w14:textId="77777777" w:rsidR="00F46F0F" w:rsidRPr="00F46F0F" w:rsidRDefault="00F46F0F" w:rsidP="00F10FFA">
            <w:pPr>
              <w:suppressAutoHyphens/>
              <w:autoSpaceDN w:val="0"/>
              <w:jc w:val="both"/>
              <w:textAlignment w:val="baseline"/>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A decisión del interesado se podrá acudir a los sistemas de defensa judicial ya existentes en Colombia, a los servicios jurídicos de las organizaciones de derechos humanos que brindan asistencia a personas acusadas o condenadas por hechos o conductas relacionadas con el conflicto o a los servicios jurídicos de entidades sin ánimo de lucro, incluidas las especializadas en la defensa de pueblos indígenas, o  de las organizaciones de derechos humanos o de víctimas que hayan brindado la asistencia jurídica al beneficiario durante un proceso penal relativo a las materias competencia de la JEP. El Estado establecerá los necesarios convenios de financiación con las organizaciones de derechos humanos o de victimas  designadas por los beneficiarios con el fin de que todos los destinatarios de esta ley disfruten de un sistema de defensa con la misma idoneidad.</w:t>
            </w:r>
          </w:p>
          <w:p w14:paraId="6DB84D76" w14:textId="77777777" w:rsidR="00F46F0F" w:rsidRPr="00F46F0F" w:rsidRDefault="00F46F0F" w:rsidP="00F10FFA">
            <w:pPr>
              <w:jc w:val="both"/>
              <w:rPr>
                <w:rFonts w:ascii="Times New Roman" w:hAnsi="Times New Roman" w:cs="Times New Roman"/>
                <w:sz w:val="20"/>
                <w:szCs w:val="20"/>
                <w:lang w:val="es-ES_tradnl"/>
              </w:rPr>
            </w:pPr>
          </w:p>
          <w:p w14:paraId="528093D7"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Los defensores y organizaciones seleccionados deberán inscribirse en el Registro de Abogados del Sistema Autónomo de Asesoría y Defensa que para tal efecto cree y administre la Secretaría Ejecutiva de la JEP, sin perjuicio que este sistema se articule con el administrado por la Defensoría del Pueblo.</w:t>
            </w:r>
          </w:p>
          <w:p w14:paraId="29B48622" w14:textId="77777777" w:rsidR="00F46F0F" w:rsidRPr="00F46F0F" w:rsidRDefault="00F46F0F" w:rsidP="00F10FFA">
            <w:pPr>
              <w:jc w:val="both"/>
              <w:rPr>
                <w:rFonts w:ascii="Times New Roman" w:hAnsi="Times New Roman" w:cs="Times New Roman"/>
                <w:sz w:val="20"/>
                <w:szCs w:val="20"/>
                <w:lang w:val="es-ES_tradnl"/>
              </w:rPr>
            </w:pPr>
          </w:p>
          <w:p w14:paraId="0D8A96D4"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En todo caso la Secretaría Ejecutiva podrá realizar convenios interadministrativos con la Defensoría del Pueblo para la gestión del Sistema Autónomo de Asesoría y Defensa y para lograr eficiencia en la prestación del servicio de defensoría pública y de asesoría y representación de los intereses de las víctimas al interior de la JEP. La Secretaría Ejecutiva también podrá celebrar contratos y convenios con organizaciones no gubernamentales con experiencia en la promoción, defensa y litigio en casos de violaciones a los derechos humanos e infracciones al derecho internacional humanitario, tanto para efectos de la defensa de los procesados, como para la asesoría y representación de los intereses de las víctimas. </w:t>
            </w:r>
          </w:p>
          <w:p w14:paraId="18C8F9A4" w14:textId="77777777" w:rsidR="00F46F0F" w:rsidRPr="00F46F0F" w:rsidRDefault="00F46F0F" w:rsidP="00F10FFA">
            <w:pPr>
              <w:autoSpaceDE w:val="0"/>
              <w:autoSpaceDN w:val="0"/>
              <w:adjustRightInd w:val="0"/>
              <w:jc w:val="both"/>
              <w:rPr>
                <w:rFonts w:ascii="Times New Roman" w:eastAsia="Times New Roman" w:hAnsi="Times New Roman" w:cs="Times New Roman"/>
                <w:sz w:val="20"/>
                <w:szCs w:val="20"/>
                <w:shd w:val="clear" w:color="auto" w:fill="FFFFFF"/>
                <w:lang w:val="es-ES_tradnl"/>
              </w:rPr>
            </w:pPr>
          </w:p>
          <w:p w14:paraId="711DCC0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Adicionalmente los miembros de la Fuerza Pública podrán acudir a los servicios ofrecidos por el Fondo de Defensa Técnica y especializada del Ministerio de Defensa - FONDETEC, así como a miembros de la Fuerza Pública profesionales en derecho.</w:t>
            </w:r>
          </w:p>
          <w:p w14:paraId="1F287B37"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6F0BA4A6" w14:textId="77777777" w:rsidR="00F46F0F" w:rsidRPr="00F46F0F" w:rsidRDefault="00F46F0F" w:rsidP="00F10FFA">
            <w:pPr>
              <w:jc w:val="both"/>
              <w:rPr>
                <w:rFonts w:ascii="Times New Roman" w:hAnsi="Times New Roman" w:cs="Times New Roman"/>
                <w:b/>
                <w:sz w:val="20"/>
                <w:szCs w:val="20"/>
                <w:u w:val="single"/>
                <w:lang w:val="es-ES_tradnl"/>
              </w:rPr>
            </w:pPr>
            <w:r w:rsidRPr="00F46F0F">
              <w:rPr>
                <w:rFonts w:ascii="Times New Roman" w:hAnsi="Times New Roman" w:cs="Times New Roman"/>
                <w:b/>
                <w:sz w:val="20"/>
                <w:szCs w:val="20"/>
                <w:u w:val="single"/>
                <w:lang w:val="es-ES_tradnl"/>
              </w:rPr>
              <w:t>La homologación y/o equivalencia de los requisitos de estudio, conocimientos y experiencia de los abogados defensores de que trata el artículo 3 de la Ley 1698 de 2013, será reglamentada por el Gobierno Nacional dentro de los seis (6) meses siguientes a la entrada en vigencia de la presente ley.</w:t>
            </w:r>
          </w:p>
          <w:p w14:paraId="2CB872EF" w14:textId="77777777" w:rsidR="00F46F0F" w:rsidRPr="00F46F0F" w:rsidRDefault="00F46F0F" w:rsidP="00F10FFA">
            <w:pPr>
              <w:jc w:val="both"/>
              <w:rPr>
                <w:rFonts w:ascii="Times New Roman" w:hAnsi="Times New Roman" w:cs="Times New Roman"/>
                <w:b/>
                <w:sz w:val="20"/>
                <w:szCs w:val="20"/>
                <w:lang w:val="es-ES_tradnl"/>
              </w:rPr>
            </w:pPr>
          </w:p>
        </w:tc>
      </w:tr>
      <w:bookmarkEnd w:id="11"/>
      <w:tr w:rsidR="00F46F0F" w:rsidRPr="00F46F0F" w14:paraId="08E97B10" w14:textId="77777777" w:rsidTr="00F10FFA">
        <w:trPr>
          <w:jc w:val="center"/>
        </w:trPr>
        <w:tc>
          <w:tcPr>
            <w:tcW w:w="4607" w:type="dxa"/>
          </w:tcPr>
          <w:p w14:paraId="0BE910FC"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110. ARCHIVOS. </w:t>
            </w:r>
            <w:r w:rsidRPr="00F46F0F">
              <w:rPr>
                <w:rFonts w:ascii="Times New Roman" w:hAnsi="Times New Roman" w:cs="Times New Roman"/>
                <w:sz w:val="20"/>
                <w:szCs w:val="20"/>
                <w:lang w:val="es-ES_tradnl"/>
              </w:rPr>
              <w:t xml:space="preserve">La Secretaría Ejecutiva tendrá una dependencia encargada de los procesos y procedimientos relacionados con </w:t>
            </w:r>
            <w:bookmarkStart w:id="12" w:name="_Hlk492973814"/>
            <w:r w:rsidRPr="00F46F0F">
              <w:rPr>
                <w:rFonts w:ascii="Times New Roman" w:hAnsi="Times New Roman" w:cs="Times New Roman"/>
                <w:sz w:val="20"/>
                <w:szCs w:val="20"/>
                <w:lang w:val="es-ES_tradnl"/>
              </w:rPr>
              <w:t>la Gestión Documental y el manejo del archivo de la JEP y la memoria judicial, que garantice la conservación y la seguridad de la información y que cumpla con los principios rectores de la ley de archivo.</w:t>
            </w:r>
            <w:bookmarkEnd w:id="12"/>
            <w:r w:rsidRPr="00F46F0F">
              <w:rPr>
                <w:rFonts w:ascii="Times New Roman" w:hAnsi="Times New Roman" w:cs="Times New Roman"/>
                <w:sz w:val="20"/>
                <w:szCs w:val="20"/>
                <w:lang w:val="es-ES_tradnl"/>
              </w:rPr>
              <w:t xml:space="preserve"> El Secretario Ejecutivo celebrará convenios con el Centro Nacional de Memoria Histórica, con el Archivo General de la Nación y con cuantas entidades nacionales o extranjeras entienda competentes y necesarias para estos efectos.</w:t>
            </w:r>
          </w:p>
        </w:tc>
        <w:tc>
          <w:tcPr>
            <w:tcW w:w="4607" w:type="dxa"/>
          </w:tcPr>
          <w:p w14:paraId="073D51AB"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119.</w:t>
            </w:r>
            <w:r w:rsidRPr="00F46F0F">
              <w:rPr>
                <w:rFonts w:ascii="Times New Roman" w:hAnsi="Times New Roman" w:cs="Times New Roman"/>
                <w:b/>
                <w:sz w:val="20"/>
                <w:szCs w:val="20"/>
                <w:lang w:val="es-ES_tradnl"/>
              </w:rPr>
              <w:t xml:space="preserve"> ARCHIVOS. </w:t>
            </w:r>
            <w:r w:rsidRPr="00F46F0F">
              <w:rPr>
                <w:rFonts w:ascii="Times New Roman" w:hAnsi="Times New Roman" w:cs="Times New Roman"/>
                <w:sz w:val="20"/>
                <w:szCs w:val="20"/>
                <w:lang w:val="es-ES_tradnl"/>
              </w:rPr>
              <w:t>La Secretaría Ejecutiva tendrá una dependencia encargada de los procesos y procedimientos relacionados con la Gestión Documental y el manejo del archivo de la JEP y la memoria judicial, que garantice la conservación y la seguridad de la información y que cumpla con los principios rectores de la ley de archivo. El Secretario Ejecutivo celebrará convenios con el Centro Nacional de Memoria Histórica, con el Archivo General de la Nación y con cuantas entidades nacionales o extranjeras entienda competentes y necesarias para estos efectos.</w:t>
            </w:r>
          </w:p>
          <w:p w14:paraId="5672B07C"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1E247C27" w14:textId="77777777" w:rsidTr="00F10FFA">
        <w:trPr>
          <w:jc w:val="center"/>
        </w:trPr>
        <w:tc>
          <w:tcPr>
            <w:tcW w:w="4607" w:type="dxa"/>
          </w:tcPr>
          <w:p w14:paraId="0022CB84" w14:textId="77777777" w:rsidR="00F46F0F" w:rsidRPr="00F46F0F" w:rsidRDefault="00F46F0F" w:rsidP="00F10FFA">
            <w:pPr>
              <w:widowControl w:val="0"/>
              <w:autoSpaceDE w:val="0"/>
              <w:autoSpaceDN w:val="0"/>
              <w:adjustRightInd w:val="0"/>
              <w:jc w:val="both"/>
              <w:rPr>
                <w:rFonts w:ascii="Times New Roman" w:hAnsi="Times New Roman" w:cs="Times New Roman"/>
                <w:b/>
                <w:sz w:val="20"/>
                <w:szCs w:val="20"/>
                <w:lang w:val="es-ES_tradnl"/>
              </w:rPr>
            </w:pPr>
            <w:r w:rsidRPr="00F46F0F">
              <w:rPr>
                <w:rFonts w:ascii="Times New Roman" w:hAnsi="Times New Roman" w:cs="Times New Roman"/>
                <w:b/>
                <w:sz w:val="20"/>
                <w:szCs w:val="20"/>
                <w:lang w:val="es-ES_tradnl"/>
              </w:rPr>
              <w:t>ARTÍCULO 111. MEDIDAS CAUTELARES ANTICIPADAS.</w:t>
            </w:r>
            <w:r w:rsidRPr="00F46F0F">
              <w:rPr>
                <w:rFonts w:ascii="Times New Roman" w:hAnsi="Times New Roman" w:cs="Times New Roman"/>
                <w:sz w:val="20"/>
                <w:szCs w:val="20"/>
                <w:lang w:val="es-ES_tradnl"/>
              </w:rPr>
              <w:t xml:space="preserve"> El Secretario Ejecutivo de la Jurisdicción Especial para la Paz podrá adoptar medidas cautelares anticipadas a la entrada en funcionamiento de la totalidad de las Salas y Secciones de esta Jurisdicción, para preservar documentos relacionados con el conflicto que se contengan en archivos públicos o privados, conforme a lo establecido en las leyes colombianas y en el Decreto 588 de 5 de abril de 2017 de Creación de la Comisión de Esclarecimiento de la Verdad.</w:t>
            </w:r>
          </w:p>
        </w:tc>
        <w:tc>
          <w:tcPr>
            <w:tcW w:w="4607" w:type="dxa"/>
          </w:tcPr>
          <w:p w14:paraId="51E62AFE" w14:textId="77777777" w:rsidR="00F46F0F" w:rsidRPr="00F46F0F" w:rsidRDefault="00F46F0F" w:rsidP="00F10FFA">
            <w:pPr>
              <w:widowControl w:val="0"/>
              <w:autoSpaceDE w:val="0"/>
              <w:autoSpaceDN w:val="0"/>
              <w:adjustRightInd w:val="0"/>
              <w:jc w:val="both"/>
              <w:rPr>
                <w:rFonts w:ascii="Times New Roman" w:hAnsi="Times New Roman" w:cs="Times New Roman"/>
                <w:b/>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120.</w:t>
            </w:r>
            <w:r w:rsidRPr="00F46F0F">
              <w:rPr>
                <w:rFonts w:ascii="Times New Roman" w:hAnsi="Times New Roman" w:cs="Times New Roman"/>
                <w:b/>
                <w:sz w:val="20"/>
                <w:szCs w:val="20"/>
                <w:lang w:val="es-ES_tradnl"/>
              </w:rPr>
              <w:t xml:space="preserve"> MEDIDAS CAUTELARES ANTICIPADAS.</w:t>
            </w:r>
            <w:r w:rsidRPr="00F46F0F">
              <w:rPr>
                <w:rFonts w:ascii="Times New Roman" w:hAnsi="Times New Roman" w:cs="Times New Roman"/>
                <w:sz w:val="20"/>
                <w:szCs w:val="20"/>
                <w:lang w:val="es-ES_tradnl"/>
              </w:rPr>
              <w:t xml:space="preserve"> El Secretario Ejecutivo de la Jurisdicción Especial para la Paz podrá adoptar medidas cautelares anticipadas a la entrada en funcionamiento de la totalidad de las Salas y Secciones de esta Jurisdicción, para preservar documentos relacionados con el conflicto que se contengan en archivos públicos o privados, conforme a lo establecido en las leyes colombianas y en el Decreto 588 de 5 de abril de 2017 de Creación de la Comisión de Esclarecimiento de la Verdad.</w:t>
            </w:r>
          </w:p>
          <w:p w14:paraId="060C3A47" w14:textId="77777777" w:rsidR="00F46F0F" w:rsidRPr="00F46F0F" w:rsidRDefault="00F46F0F" w:rsidP="00F10FFA">
            <w:pPr>
              <w:widowControl w:val="0"/>
              <w:autoSpaceDE w:val="0"/>
              <w:autoSpaceDN w:val="0"/>
              <w:adjustRightInd w:val="0"/>
              <w:jc w:val="both"/>
              <w:rPr>
                <w:rFonts w:ascii="Times New Roman" w:hAnsi="Times New Roman" w:cs="Times New Roman"/>
                <w:b/>
                <w:sz w:val="20"/>
                <w:szCs w:val="20"/>
                <w:lang w:val="es-ES_tradnl"/>
              </w:rPr>
            </w:pPr>
          </w:p>
        </w:tc>
      </w:tr>
      <w:tr w:rsidR="00F46F0F" w:rsidRPr="00F46F0F" w14:paraId="2BDFE3E4" w14:textId="77777777" w:rsidTr="00F10FFA">
        <w:trPr>
          <w:jc w:val="center"/>
        </w:trPr>
        <w:tc>
          <w:tcPr>
            <w:tcW w:w="4607" w:type="dxa"/>
          </w:tcPr>
          <w:p w14:paraId="78BBAD25"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112. RÉGIMEN CONTRACTUAL. </w:t>
            </w:r>
            <w:r w:rsidRPr="00F46F0F">
              <w:rPr>
                <w:rFonts w:ascii="Times New Roman" w:hAnsi="Times New Roman" w:cs="Times New Roman"/>
                <w:sz w:val="20"/>
                <w:szCs w:val="20"/>
                <w:lang w:val="es-ES_tradnl"/>
              </w:rPr>
              <w:t>La JEP estará sujeta en la celebración de contratos al régimen de derecho privado, acorde con los principios de la función administrativa y de la gestión fiscal de que tratan los artículos </w:t>
            </w:r>
            <w:hyperlink r:id="rId8" w:anchor="209" w:history="1">
              <w:r w:rsidRPr="00F46F0F">
                <w:rPr>
                  <w:rFonts w:ascii="Times New Roman" w:hAnsi="Times New Roman" w:cs="Times New Roman"/>
                  <w:sz w:val="20"/>
                  <w:szCs w:val="20"/>
                  <w:lang w:val="es-ES_tradnl"/>
                </w:rPr>
                <w:t>209</w:t>
              </w:r>
            </w:hyperlink>
            <w:r w:rsidRPr="00F46F0F">
              <w:rPr>
                <w:rFonts w:ascii="Times New Roman" w:hAnsi="Times New Roman" w:cs="Times New Roman"/>
                <w:sz w:val="20"/>
                <w:szCs w:val="20"/>
                <w:lang w:val="es-ES_tradnl"/>
              </w:rPr>
              <w:t> y </w:t>
            </w:r>
            <w:hyperlink r:id="rId9" w:anchor="267" w:history="1">
              <w:r w:rsidRPr="00F46F0F">
                <w:rPr>
                  <w:rFonts w:ascii="Times New Roman" w:hAnsi="Times New Roman" w:cs="Times New Roman"/>
                  <w:sz w:val="20"/>
                  <w:szCs w:val="20"/>
                  <w:lang w:val="es-ES_tradnl"/>
                </w:rPr>
                <w:t>267</w:t>
              </w:r>
            </w:hyperlink>
            <w:r w:rsidRPr="00F46F0F">
              <w:rPr>
                <w:rFonts w:ascii="Times New Roman" w:hAnsi="Times New Roman" w:cs="Times New Roman"/>
                <w:sz w:val="20"/>
                <w:szCs w:val="20"/>
                <w:lang w:val="es-ES_tradnl"/>
              </w:rPr>
              <w:t> de la Constitución Política, y estará sometida al régimen de inhabilidades e incompatibilidades previsto legalmente para la contratación estatal.</w:t>
            </w:r>
          </w:p>
        </w:tc>
        <w:tc>
          <w:tcPr>
            <w:tcW w:w="4607" w:type="dxa"/>
          </w:tcPr>
          <w:p w14:paraId="52EE617F"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121.</w:t>
            </w:r>
            <w:r w:rsidRPr="00F46F0F">
              <w:rPr>
                <w:rFonts w:ascii="Times New Roman" w:hAnsi="Times New Roman" w:cs="Times New Roman"/>
                <w:b/>
                <w:sz w:val="20"/>
                <w:szCs w:val="20"/>
                <w:lang w:val="es-ES_tradnl"/>
              </w:rPr>
              <w:t xml:space="preserve"> RÉGIMEN CONTRACTUAL. </w:t>
            </w:r>
            <w:r w:rsidRPr="00F46F0F">
              <w:rPr>
                <w:rFonts w:ascii="Times New Roman" w:hAnsi="Times New Roman" w:cs="Times New Roman"/>
                <w:sz w:val="20"/>
                <w:szCs w:val="20"/>
                <w:lang w:val="es-ES_tradnl"/>
              </w:rPr>
              <w:t>La JEP estará sujeta en la celebración de contratos al régimen de derecho privado, acorde con los principios de la función administrativa y de la gestión fiscal de que tratan los artículos </w:t>
            </w:r>
            <w:hyperlink r:id="rId10" w:anchor="209" w:history="1">
              <w:r w:rsidRPr="00F46F0F">
                <w:rPr>
                  <w:rFonts w:ascii="Times New Roman" w:hAnsi="Times New Roman" w:cs="Times New Roman"/>
                  <w:sz w:val="20"/>
                  <w:szCs w:val="20"/>
                  <w:lang w:val="es-ES_tradnl"/>
                </w:rPr>
                <w:t>209</w:t>
              </w:r>
            </w:hyperlink>
            <w:r w:rsidRPr="00F46F0F">
              <w:rPr>
                <w:rFonts w:ascii="Times New Roman" w:hAnsi="Times New Roman" w:cs="Times New Roman"/>
                <w:sz w:val="20"/>
                <w:szCs w:val="20"/>
                <w:lang w:val="es-ES_tradnl"/>
              </w:rPr>
              <w:t> y </w:t>
            </w:r>
            <w:hyperlink r:id="rId11" w:anchor="267" w:history="1">
              <w:r w:rsidRPr="00F46F0F">
                <w:rPr>
                  <w:rFonts w:ascii="Times New Roman" w:hAnsi="Times New Roman" w:cs="Times New Roman"/>
                  <w:sz w:val="20"/>
                  <w:szCs w:val="20"/>
                  <w:lang w:val="es-ES_tradnl"/>
                </w:rPr>
                <w:t>267</w:t>
              </w:r>
            </w:hyperlink>
            <w:r w:rsidRPr="00F46F0F">
              <w:rPr>
                <w:rFonts w:ascii="Times New Roman" w:hAnsi="Times New Roman" w:cs="Times New Roman"/>
                <w:sz w:val="20"/>
                <w:szCs w:val="20"/>
                <w:lang w:val="es-ES_tradnl"/>
              </w:rPr>
              <w:t> de la Constitución Política, y estará sometida al régimen de inhabilidades e incompatibilidades previsto legalmente para la contratación estatal.</w:t>
            </w:r>
          </w:p>
          <w:p w14:paraId="1E1F251F"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3B1E7263" w14:textId="77777777" w:rsidTr="00F10FFA">
        <w:trPr>
          <w:trHeight w:val="3332"/>
          <w:jc w:val="center"/>
        </w:trPr>
        <w:tc>
          <w:tcPr>
            <w:tcW w:w="4607" w:type="dxa"/>
          </w:tcPr>
          <w:p w14:paraId="47365C32"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113. LOS SERVIDORES DE LA JEP. </w:t>
            </w:r>
            <w:r w:rsidRPr="00F46F0F">
              <w:rPr>
                <w:rFonts w:ascii="Times New Roman" w:hAnsi="Times New Roman" w:cs="Times New Roman"/>
                <w:sz w:val="20"/>
                <w:szCs w:val="20"/>
                <w:lang w:val="es-ES_tradnl"/>
              </w:rPr>
              <w:t xml:space="preserve">Son servidores de la JEP los </w:t>
            </w:r>
            <w:bookmarkStart w:id="13" w:name="_Hlk492974436"/>
            <w:r w:rsidRPr="00F46F0F">
              <w:rPr>
                <w:rFonts w:ascii="Times New Roman" w:hAnsi="Times New Roman" w:cs="Times New Roman"/>
                <w:sz w:val="20"/>
                <w:szCs w:val="20"/>
                <w:lang w:val="es-ES_tradnl"/>
              </w:rPr>
              <w:t>Magistrados de las Salas y de las Secciones del Tribunal para la Paz, el Director de la Unidad de Investigación y Acusación y el Secretario Ejecutivo, así como el personal involucrado en la gestión judicial o administrativa de la jurisdicción.</w:t>
            </w:r>
          </w:p>
          <w:p w14:paraId="0B7BD71D" w14:textId="77777777" w:rsidR="00F46F0F" w:rsidRPr="00F46F0F" w:rsidRDefault="00F46F0F" w:rsidP="00F10FFA">
            <w:pPr>
              <w:jc w:val="both"/>
              <w:rPr>
                <w:rFonts w:ascii="Times New Roman" w:hAnsi="Times New Roman" w:cs="Times New Roman"/>
                <w:sz w:val="20"/>
                <w:szCs w:val="20"/>
                <w:lang w:val="es-ES_tradnl"/>
              </w:rPr>
            </w:pPr>
          </w:p>
          <w:p w14:paraId="28F82B0F" w14:textId="77777777" w:rsidR="00F46F0F" w:rsidRPr="00F46F0F" w:rsidRDefault="00F46F0F" w:rsidP="00F10FFA">
            <w:pPr>
              <w:jc w:val="both"/>
              <w:rPr>
                <w:rFonts w:ascii="Times New Roman" w:eastAsia="Times New Roman" w:hAnsi="Times New Roman" w:cs="Times New Roman"/>
                <w:sz w:val="20"/>
                <w:szCs w:val="20"/>
                <w:lang w:val="es-ES_tradnl"/>
              </w:rPr>
            </w:pPr>
            <w:bookmarkStart w:id="14" w:name="_Hlk492974474"/>
            <w:bookmarkEnd w:id="13"/>
            <w:r w:rsidRPr="00F46F0F">
              <w:rPr>
                <w:rFonts w:ascii="Times New Roman" w:hAnsi="Times New Roman" w:cs="Times New Roman"/>
                <w:sz w:val="20"/>
                <w:szCs w:val="20"/>
                <w:lang w:val="es-ES_tradnl"/>
              </w:rPr>
              <w:t>Los magistrados suplentes de las Salas y de las Secciones del Tribunal para la Paz</w:t>
            </w:r>
            <w:r w:rsidRPr="00F46F0F">
              <w:rPr>
                <w:rFonts w:ascii="Times New Roman" w:eastAsia="Times New Roman" w:hAnsi="Times New Roman" w:cs="Times New Roman"/>
                <w:sz w:val="20"/>
                <w:szCs w:val="20"/>
                <w:lang w:val="es-ES_tradnl"/>
              </w:rPr>
              <w:t xml:space="preserve"> ostentan la calidad de servidores públicos transitorios</w:t>
            </w:r>
            <w:bookmarkEnd w:id="14"/>
            <w:r w:rsidRPr="00F46F0F">
              <w:rPr>
                <w:rFonts w:ascii="Times New Roman" w:eastAsia="Times New Roman" w:hAnsi="Times New Roman" w:cs="Times New Roman"/>
                <w:sz w:val="20"/>
                <w:szCs w:val="20"/>
                <w:lang w:val="es-ES_tradnl"/>
              </w:rPr>
              <w:t>, sui generis, sujetos al mismo régimen jurídico de los funcionarios a los cuales remplazan.</w:t>
            </w:r>
          </w:p>
          <w:p w14:paraId="5398A8C7" w14:textId="77777777" w:rsidR="00F46F0F" w:rsidRPr="00F46F0F" w:rsidRDefault="00F46F0F" w:rsidP="00F10FFA">
            <w:pPr>
              <w:jc w:val="both"/>
              <w:rPr>
                <w:rFonts w:ascii="Times New Roman" w:eastAsia="Times New Roman" w:hAnsi="Times New Roman" w:cs="Times New Roman"/>
                <w:sz w:val="20"/>
                <w:szCs w:val="20"/>
                <w:lang w:val="es-ES_tradnl"/>
              </w:rPr>
            </w:pPr>
          </w:p>
          <w:p w14:paraId="228FBB54"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En ningún caso los juristas extranjeros que actúen como </w:t>
            </w:r>
            <w:r w:rsidRPr="00F46F0F">
              <w:rPr>
                <w:rFonts w:ascii="Times New Roman" w:hAnsi="Times New Roman" w:cs="Times New Roman"/>
                <w:i/>
                <w:sz w:val="20"/>
                <w:szCs w:val="20"/>
                <w:lang w:val="es-ES_tradnl"/>
              </w:rPr>
              <w:t>amicus curiae</w:t>
            </w:r>
            <w:r w:rsidRPr="00F46F0F">
              <w:rPr>
                <w:rFonts w:ascii="Times New Roman" w:hAnsi="Times New Roman" w:cs="Times New Roman"/>
                <w:sz w:val="20"/>
                <w:szCs w:val="20"/>
                <w:lang w:val="es-ES_tradnl"/>
              </w:rPr>
              <w:t xml:space="preserve"> principales o suplentes al interior de la jurisdicción, podrán ser considerados funcionarios o empleados públicos, sino que actuarán en calidad de colaboradores de la administración con el régimen jurídico que determine el reglamento de la JEP y percibiendo los honorarios profesionales y viáticos que se determinen en dicho reglamento.</w:t>
            </w:r>
          </w:p>
        </w:tc>
        <w:tc>
          <w:tcPr>
            <w:tcW w:w="4607" w:type="dxa"/>
          </w:tcPr>
          <w:p w14:paraId="7F12419B"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122.</w:t>
            </w:r>
            <w:r w:rsidRPr="00F46F0F">
              <w:rPr>
                <w:rFonts w:ascii="Times New Roman" w:hAnsi="Times New Roman" w:cs="Times New Roman"/>
                <w:b/>
                <w:sz w:val="20"/>
                <w:szCs w:val="20"/>
                <w:lang w:val="es-ES_tradnl"/>
              </w:rPr>
              <w:t xml:space="preserve"> LOS SERVIDORES DE LA JEP. </w:t>
            </w:r>
            <w:r w:rsidRPr="00F46F0F">
              <w:rPr>
                <w:rFonts w:ascii="Times New Roman" w:hAnsi="Times New Roman" w:cs="Times New Roman"/>
                <w:sz w:val="20"/>
                <w:szCs w:val="20"/>
                <w:lang w:val="es-ES_tradnl"/>
              </w:rPr>
              <w:t>Son servidores de la JEP los Magistrados de las Salas y de las Secciones del Tribunal para la Paz, el Director de la Unidad de Investigación y Acusación y el Secretario Ejecutivo, así como el personal involucrado en la gestión judicial o administrativa de la jurisdicción.</w:t>
            </w:r>
          </w:p>
          <w:p w14:paraId="7A6BCB12" w14:textId="77777777" w:rsidR="00F46F0F" w:rsidRPr="00F46F0F" w:rsidRDefault="00F46F0F" w:rsidP="00F10FFA">
            <w:pPr>
              <w:jc w:val="both"/>
              <w:rPr>
                <w:rFonts w:ascii="Times New Roman" w:hAnsi="Times New Roman" w:cs="Times New Roman"/>
                <w:sz w:val="20"/>
                <w:szCs w:val="20"/>
                <w:lang w:val="es-ES_tradnl"/>
              </w:rPr>
            </w:pPr>
          </w:p>
          <w:p w14:paraId="145A63CF" w14:textId="77777777" w:rsidR="00F46F0F" w:rsidRPr="00F46F0F" w:rsidRDefault="00F46F0F" w:rsidP="00F10FFA">
            <w:pPr>
              <w:jc w:val="both"/>
              <w:rPr>
                <w:rFonts w:ascii="Times New Roman" w:eastAsia="Times New Roman" w:hAnsi="Times New Roman" w:cs="Times New Roman"/>
                <w:sz w:val="20"/>
                <w:szCs w:val="20"/>
                <w:lang w:val="es-ES_tradnl"/>
              </w:rPr>
            </w:pPr>
            <w:r w:rsidRPr="00F46F0F">
              <w:rPr>
                <w:rFonts w:ascii="Times New Roman" w:hAnsi="Times New Roman" w:cs="Times New Roman"/>
                <w:sz w:val="20"/>
                <w:szCs w:val="20"/>
                <w:lang w:val="es-ES_tradnl"/>
              </w:rPr>
              <w:t>Los magistrados suplentes de las Salas y de las Secciones del Tribunal para la Paz</w:t>
            </w:r>
            <w:r w:rsidRPr="00F46F0F">
              <w:rPr>
                <w:rFonts w:ascii="Times New Roman" w:eastAsia="Times New Roman" w:hAnsi="Times New Roman" w:cs="Times New Roman"/>
                <w:sz w:val="20"/>
                <w:szCs w:val="20"/>
                <w:lang w:val="es-ES_tradnl"/>
              </w:rPr>
              <w:t xml:space="preserve"> ostentan la calidad de servidores públicos transitorios, sui generis, sujetos al mismo régimen jurídico de los funcionarios a los cuales remplazan.</w:t>
            </w:r>
          </w:p>
          <w:p w14:paraId="6AB3AFD3" w14:textId="77777777" w:rsidR="00F46F0F" w:rsidRPr="00F46F0F" w:rsidRDefault="00F46F0F" w:rsidP="00F10FFA">
            <w:pPr>
              <w:jc w:val="both"/>
              <w:rPr>
                <w:rFonts w:ascii="Times New Roman" w:eastAsia="Times New Roman" w:hAnsi="Times New Roman" w:cs="Times New Roman"/>
                <w:sz w:val="20"/>
                <w:szCs w:val="20"/>
                <w:lang w:val="es-ES_tradnl"/>
              </w:rPr>
            </w:pPr>
          </w:p>
          <w:p w14:paraId="0A6D1144"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En ningún caso los juristas extranjeros que actúen como </w:t>
            </w:r>
            <w:r w:rsidRPr="00F46F0F">
              <w:rPr>
                <w:rFonts w:ascii="Times New Roman" w:hAnsi="Times New Roman" w:cs="Times New Roman"/>
                <w:i/>
                <w:sz w:val="20"/>
                <w:szCs w:val="20"/>
                <w:lang w:val="es-ES_tradnl"/>
              </w:rPr>
              <w:t>amicus curiae</w:t>
            </w:r>
            <w:r w:rsidRPr="00F46F0F">
              <w:rPr>
                <w:rFonts w:ascii="Times New Roman" w:hAnsi="Times New Roman" w:cs="Times New Roman"/>
                <w:sz w:val="20"/>
                <w:szCs w:val="20"/>
                <w:lang w:val="es-ES_tradnl"/>
              </w:rPr>
              <w:t xml:space="preserve"> principales o suplentes al interior de la jurisdicción, podrán ser considerados funcionarios o empleados públicos, sino que actuarán en calidad de colaboradores de la administración con el régimen jurídico que determine el reglamento de la JEP y percibiendo los honorarios profesionales y viáticos que se determinen en dicho reglamento.</w:t>
            </w:r>
          </w:p>
          <w:p w14:paraId="153C087D"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034AF6F9" w14:textId="77777777" w:rsidTr="00F10FFA">
        <w:trPr>
          <w:trHeight w:val="5560"/>
          <w:jc w:val="center"/>
        </w:trPr>
        <w:tc>
          <w:tcPr>
            <w:tcW w:w="4607" w:type="dxa"/>
          </w:tcPr>
          <w:p w14:paraId="1A1704AD"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114. RÉGIMEN LABORAL Y DISCIPLINARIO. </w:t>
            </w:r>
            <w:r w:rsidRPr="00F46F0F">
              <w:rPr>
                <w:rFonts w:ascii="Times New Roman" w:hAnsi="Times New Roman" w:cs="Times New Roman"/>
                <w:sz w:val="20"/>
                <w:szCs w:val="20"/>
                <w:lang w:val="es-ES_tradnl"/>
              </w:rPr>
              <w:t>Los magistrados que ejerzan en el Tribunal para la Paz, el Director de la Unidad de Investigación y Acusación y el Secretario Ejecutivo tendrán el mismo régimen salarial y prestacional de los magistrados de las altas cortes. Con respecto a su régimen disciplinario, selección  designación, compatibilidades e inhabilidades estarán sujetos a lo establecido en el Acto Legislativo 001 de 2017 para los magistrados de la JEP.</w:t>
            </w:r>
          </w:p>
          <w:p w14:paraId="001B29FB" w14:textId="77777777" w:rsidR="00F46F0F" w:rsidRPr="00F46F0F" w:rsidRDefault="00F46F0F" w:rsidP="00F10FFA">
            <w:pPr>
              <w:jc w:val="both"/>
              <w:rPr>
                <w:rFonts w:ascii="Times New Roman" w:hAnsi="Times New Roman" w:cs="Times New Roman"/>
                <w:sz w:val="20"/>
                <w:szCs w:val="20"/>
                <w:lang w:val="es-ES_tradnl"/>
              </w:rPr>
            </w:pPr>
          </w:p>
          <w:p w14:paraId="2D264073"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Los magistrados que ejerzan en las Salas tendrán el mismo régimen salarial y prestacional  de los magistrados de los tribunales superiores. Con respecto al régimen disciplinario y requisitos de selección y designación, estarán sujetos a lo establecido en el Acto Legislativo 001 de 2017.</w:t>
            </w:r>
          </w:p>
          <w:p w14:paraId="2F835372" w14:textId="77777777" w:rsidR="00F46F0F" w:rsidRPr="00F46F0F" w:rsidRDefault="00F46F0F" w:rsidP="00F10FFA">
            <w:pPr>
              <w:jc w:val="both"/>
              <w:rPr>
                <w:rFonts w:ascii="Times New Roman" w:hAnsi="Times New Roman" w:cs="Times New Roman"/>
                <w:sz w:val="20"/>
                <w:szCs w:val="20"/>
                <w:lang w:val="es-ES_tradnl"/>
              </w:rPr>
            </w:pPr>
          </w:p>
          <w:p w14:paraId="5C251235" w14:textId="77777777" w:rsidR="00F46F0F" w:rsidRPr="00F46F0F" w:rsidRDefault="00F46F0F" w:rsidP="00F10FFA">
            <w:pPr>
              <w:jc w:val="both"/>
              <w:rPr>
                <w:rFonts w:ascii="Times New Roman" w:eastAsia="Times New Roman" w:hAnsi="Times New Roman" w:cs="Times New Roman"/>
                <w:sz w:val="20"/>
                <w:szCs w:val="20"/>
                <w:shd w:val="clear" w:color="auto" w:fill="FFFFFF"/>
                <w:lang w:val="es-ES_tradnl"/>
              </w:rPr>
            </w:pPr>
            <w:r w:rsidRPr="00F46F0F">
              <w:rPr>
                <w:rFonts w:ascii="Times New Roman" w:hAnsi="Times New Roman" w:cs="Times New Roman"/>
                <w:sz w:val="20"/>
                <w:szCs w:val="20"/>
                <w:lang w:val="es-ES_tradnl"/>
              </w:rPr>
              <w:t xml:space="preserve">Los fiscales de la Unidad de Investigación y Acusaciones </w:t>
            </w:r>
            <w:r w:rsidRPr="00F46F0F">
              <w:rPr>
                <w:rFonts w:ascii="Times New Roman" w:eastAsia="Times New Roman" w:hAnsi="Times New Roman" w:cs="Times New Roman"/>
                <w:sz w:val="20"/>
                <w:szCs w:val="20"/>
                <w:shd w:val="clear" w:color="auto" w:fill="FFFFFF"/>
                <w:lang w:val="es-ES_tradnl"/>
              </w:rPr>
              <w:t xml:space="preserve">tendrán las mismas calidades, categoría, remuneración, derechos y prestaciones de los magistrados de la JEP ante quienes ejerzan. </w:t>
            </w:r>
          </w:p>
          <w:p w14:paraId="15385446" w14:textId="77777777" w:rsidR="00F46F0F" w:rsidRPr="00F46F0F" w:rsidRDefault="00F46F0F" w:rsidP="00F10FFA">
            <w:pPr>
              <w:jc w:val="both"/>
              <w:rPr>
                <w:rFonts w:ascii="Times New Roman" w:eastAsia="Times New Roman" w:hAnsi="Times New Roman" w:cs="Times New Roman"/>
                <w:sz w:val="20"/>
                <w:szCs w:val="20"/>
                <w:shd w:val="clear" w:color="auto" w:fill="FFFFFF"/>
                <w:lang w:val="es-ES_tradnl"/>
              </w:rPr>
            </w:pPr>
          </w:p>
          <w:p w14:paraId="2D05ACD1"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El órgano de gobierno de la JEP se encargará de definir el reglamento interno de vinculación de personal que garantice las condiciones de transparencia, cualificación, igualdad, publicidad y demás principios de la función pública en todos los procesos de selección. En todo caso, los empleados deberán reunir las condiciones y requisitos que para cada cargo establezca el reglamento interno de la JEP.</w:t>
            </w:r>
          </w:p>
          <w:p w14:paraId="4DC387EB" w14:textId="77777777" w:rsidR="00F46F0F" w:rsidRPr="00F46F0F" w:rsidRDefault="00F46F0F" w:rsidP="00F10FFA">
            <w:pPr>
              <w:jc w:val="both"/>
              <w:rPr>
                <w:rFonts w:ascii="Times New Roman" w:hAnsi="Times New Roman" w:cs="Times New Roman"/>
                <w:sz w:val="20"/>
                <w:szCs w:val="20"/>
                <w:lang w:val="es-ES_tradnl"/>
              </w:rPr>
            </w:pPr>
          </w:p>
          <w:p w14:paraId="614232D6"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El régimen disciplinario aplicable para los demás servidores de la JEP será el establecido por el Reglamento de la JEP, que podrá remitirse al Código Disciplinario Único.</w:t>
            </w:r>
          </w:p>
        </w:tc>
        <w:tc>
          <w:tcPr>
            <w:tcW w:w="4607" w:type="dxa"/>
          </w:tcPr>
          <w:p w14:paraId="43A52E3C"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123.</w:t>
            </w:r>
            <w:r w:rsidRPr="00F46F0F">
              <w:rPr>
                <w:rFonts w:ascii="Times New Roman" w:hAnsi="Times New Roman" w:cs="Times New Roman"/>
                <w:b/>
                <w:sz w:val="20"/>
                <w:szCs w:val="20"/>
                <w:lang w:val="es-ES_tradnl"/>
              </w:rPr>
              <w:t xml:space="preserve"> RÉGIMEN LABORAL Y DISCIPLINARIO. </w:t>
            </w:r>
            <w:r w:rsidRPr="00F46F0F">
              <w:rPr>
                <w:rFonts w:ascii="Times New Roman" w:hAnsi="Times New Roman" w:cs="Times New Roman"/>
                <w:sz w:val="20"/>
                <w:szCs w:val="20"/>
                <w:lang w:val="es-ES_tradnl"/>
              </w:rPr>
              <w:t>Los magistrados que ejerzan en el Tribunal para la Paz, el Director de la Unidad de Investigación y Acusación y el Secretario Ejecutivo tendrán el mismo régimen salarial y prestacional de los magistrados de las altas cortes. Con respecto a su régimen disciplinario, selección  designación, compatibilidades e inhabilidades estarán sujetos a lo establecido en el Acto Legislativo 01 de 2017 para los magistrados de la JEP.</w:t>
            </w:r>
          </w:p>
          <w:p w14:paraId="32EB7C41" w14:textId="77777777" w:rsidR="00F46F0F" w:rsidRPr="00F46F0F" w:rsidRDefault="00F46F0F" w:rsidP="00F10FFA">
            <w:pPr>
              <w:jc w:val="both"/>
              <w:rPr>
                <w:rFonts w:ascii="Times New Roman" w:hAnsi="Times New Roman" w:cs="Times New Roman"/>
                <w:sz w:val="20"/>
                <w:szCs w:val="20"/>
                <w:lang w:val="es-ES_tradnl"/>
              </w:rPr>
            </w:pPr>
          </w:p>
          <w:p w14:paraId="0F0A95E5"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Los magistrados que ejerzan en las Salas tendrán el mismo régimen salarial y prestacional  de los magistrados de los tribunales superiores. Con respecto al régimen disciplinario y requisitos de selección y designación, estarán sujetos a lo establecido en el Acto Legislativo 01 de 2017.</w:t>
            </w:r>
          </w:p>
          <w:p w14:paraId="24252239" w14:textId="77777777" w:rsidR="00F46F0F" w:rsidRPr="00F46F0F" w:rsidRDefault="00F46F0F" w:rsidP="00F10FFA">
            <w:pPr>
              <w:jc w:val="both"/>
              <w:rPr>
                <w:rFonts w:ascii="Times New Roman" w:hAnsi="Times New Roman" w:cs="Times New Roman"/>
                <w:sz w:val="20"/>
                <w:szCs w:val="20"/>
                <w:lang w:val="es-ES_tradnl"/>
              </w:rPr>
            </w:pPr>
          </w:p>
          <w:p w14:paraId="3F9EA8BE" w14:textId="77777777" w:rsidR="00F46F0F" w:rsidRPr="00F46F0F" w:rsidRDefault="00F46F0F" w:rsidP="00F10FFA">
            <w:pPr>
              <w:jc w:val="both"/>
              <w:rPr>
                <w:rFonts w:ascii="Times New Roman" w:eastAsia="Times New Roman" w:hAnsi="Times New Roman" w:cs="Times New Roman"/>
                <w:sz w:val="20"/>
                <w:szCs w:val="20"/>
                <w:shd w:val="clear" w:color="auto" w:fill="FFFFFF"/>
                <w:lang w:val="es-ES_tradnl"/>
              </w:rPr>
            </w:pPr>
            <w:r w:rsidRPr="00F46F0F">
              <w:rPr>
                <w:rFonts w:ascii="Times New Roman" w:hAnsi="Times New Roman" w:cs="Times New Roman"/>
                <w:sz w:val="20"/>
                <w:szCs w:val="20"/>
                <w:lang w:val="es-ES_tradnl"/>
              </w:rPr>
              <w:t xml:space="preserve">Los fiscales de la Unidad de Investigación y Acusaciones </w:t>
            </w:r>
            <w:r w:rsidRPr="00F46F0F">
              <w:rPr>
                <w:rFonts w:ascii="Times New Roman" w:eastAsia="Times New Roman" w:hAnsi="Times New Roman" w:cs="Times New Roman"/>
                <w:sz w:val="20"/>
                <w:szCs w:val="20"/>
                <w:shd w:val="clear" w:color="auto" w:fill="FFFFFF"/>
                <w:lang w:val="es-ES_tradnl"/>
              </w:rPr>
              <w:t xml:space="preserve">tendrán las mismas calidades, categoría, remuneración, derechos y prestaciones de los magistrados de la JEP ante quienes ejerzan. </w:t>
            </w:r>
          </w:p>
          <w:p w14:paraId="44BC582A" w14:textId="77777777" w:rsidR="00F46F0F" w:rsidRPr="00F46F0F" w:rsidRDefault="00F46F0F" w:rsidP="00F10FFA">
            <w:pPr>
              <w:jc w:val="both"/>
              <w:rPr>
                <w:rFonts w:ascii="Times New Roman" w:eastAsia="Times New Roman" w:hAnsi="Times New Roman" w:cs="Times New Roman"/>
                <w:sz w:val="20"/>
                <w:szCs w:val="20"/>
                <w:shd w:val="clear" w:color="auto" w:fill="FFFFFF"/>
                <w:lang w:val="es-ES_tradnl"/>
              </w:rPr>
            </w:pPr>
          </w:p>
          <w:p w14:paraId="088F269E"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El órgano de gobierno de la JEP se encargará de definir el reglamento interno de vinculación de personal que garantice las condiciones de transparencia, cualificación, igualdad, publicidad y demás principios de la función pública en todos los procesos de selección. En todo caso, los empleados deberán reunir las condiciones y requisitos que para cada cargo establezca el reglamento interno de la JEP.</w:t>
            </w:r>
          </w:p>
          <w:p w14:paraId="76C92954" w14:textId="77777777" w:rsidR="00F46F0F" w:rsidRPr="00F46F0F" w:rsidRDefault="00F46F0F" w:rsidP="00F10FFA">
            <w:pPr>
              <w:jc w:val="both"/>
              <w:rPr>
                <w:rFonts w:ascii="Times New Roman" w:hAnsi="Times New Roman" w:cs="Times New Roman"/>
                <w:sz w:val="20"/>
                <w:szCs w:val="20"/>
                <w:lang w:val="es-ES_tradnl"/>
              </w:rPr>
            </w:pPr>
          </w:p>
          <w:p w14:paraId="1E43629F"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El régimen disciplinario aplicable para los demás servidores de la JEP será el establecido por el Reglamento de la JEP, que podrá remitirse al Código Disciplinario Único.</w:t>
            </w:r>
          </w:p>
          <w:p w14:paraId="1A2B1ED8"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4ED581A3" w14:textId="77777777" w:rsidTr="00F10FFA">
        <w:trPr>
          <w:jc w:val="center"/>
        </w:trPr>
        <w:tc>
          <w:tcPr>
            <w:tcW w:w="4607" w:type="dxa"/>
          </w:tcPr>
          <w:p w14:paraId="6DF17244" w14:textId="77777777" w:rsidR="00F46F0F" w:rsidRPr="00F46F0F" w:rsidRDefault="00F46F0F" w:rsidP="00F10FFA">
            <w:pPr>
              <w:jc w:val="both"/>
              <w:rPr>
                <w:rFonts w:ascii="Times New Roman" w:eastAsia="Times New Roman" w:hAnsi="Times New Roman" w:cs="Times New Roman"/>
                <w:sz w:val="20"/>
                <w:szCs w:val="20"/>
                <w:shd w:val="clear" w:color="auto" w:fill="FFFFFF"/>
                <w:lang w:val="es-ES_tradnl" w:eastAsia="es-CO"/>
              </w:rPr>
            </w:pPr>
            <w:r w:rsidRPr="00F46F0F">
              <w:rPr>
                <w:rFonts w:ascii="Times New Roman" w:hAnsi="Times New Roman" w:cs="Times New Roman"/>
                <w:b/>
                <w:sz w:val="20"/>
                <w:szCs w:val="20"/>
                <w:lang w:val="es-ES_tradnl"/>
              </w:rPr>
              <w:t xml:space="preserve">ARTÍCULO 115. PLANTA DE PERSONAL. </w:t>
            </w:r>
            <w:r w:rsidRPr="00F46F0F">
              <w:rPr>
                <w:rFonts w:ascii="Times New Roman" w:hAnsi="Times New Roman" w:cs="Times New Roman"/>
                <w:sz w:val="20"/>
                <w:szCs w:val="20"/>
                <w:lang w:val="es-ES_tradnl"/>
              </w:rPr>
              <w:t>La planta de personal será definida por el órgano de gobierno de la JEP. En todo caso contará con una nomenclatura</w:t>
            </w:r>
            <w:r w:rsidRPr="00F46F0F">
              <w:rPr>
                <w:rFonts w:ascii="Times New Roman" w:hAnsi="Times New Roman" w:cs="Times New Roman"/>
                <w:sz w:val="20"/>
                <w:szCs w:val="20"/>
                <w:u w:val="single"/>
                <w:lang w:val="es-ES_tradnl"/>
              </w:rPr>
              <w:t xml:space="preserve"> </w:t>
            </w:r>
            <w:r w:rsidRPr="00F46F0F">
              <w:rPr>
                <w:rFonts w:ascii="Times New Roman" w:hAnsi="Times New Roman" w:cs="Times New Roman"/>
                <w:sz w:val="20"/>
                <w:szCs w:val="20"/>
                <w:lang w:val="es-ES_tradnl"/>
              </w:rPr>
              <w:t xml:space="preserve">determinada por el Gobierno Nacional y clasificación específica acorde a las necesidades de la jurisdicción, la naturaleza general de las funciones y el grado de responsabilidad y autoridad de los diferentes empleos. Los niveles </w:t>
            </w:r>
            <w:r w:rsidRPr="00F46F0F">
              <w:rPr>
                <w:rFonts w:ascii="Times New Roman" w:eastAsia="Times New Roman" w:hAnsi="Times New Roman" w:cs="Times New Roman"/>
                <w:sz w:val="20"/>
                <w:szCs w:val="20"/>
                <w:shd w:val="clear" w:color="auto" w:fill="FFFFFF"/>
                <w:lang w:val="es-ES_tradnl" w:eastAsia="es-CO"/>
              </w:rPr>
              <w:t>directivo y asesor serán de libre nombramiento y remoción. Todos los empleados serán designados con fundamento en criterios de cualificación, calidades personales, capacidad profesional, equidad de género, diversidad étnica y cultural, publicidad, transparencia y participación por los procedimientos definidos en el reglamento interno.</w:t>
            </w:r>
          </w:p>
        </w:tc>
        <w:tc>
          <w:tcPr>
            <w:tcW w:w="4607" w:type="dxa"/>
          </w:tcPr>
          <w:p w14:paraId="62B9834E" w14:textId="77777777" w:rsidR="00F46F0F" w:rsidRPr="00F46F0F" w:rsidRDefault="00F46F0F" w:rsidP="00F10FFA">
            <w:pPr>
              <w:jc w:val="both"/>
              <w:rPr>
                <w:rFonts w:ascii="Times New Roman" w:eastAsia="Times New Roman" w:hAnsi="Times New Roman" w:cs="Times New Roman"/>
                <w:sz w:val="20"/>
                <w:szCs w:val="20"/>
                <w:shd w:val="clear" w:color="auto" w:fill="FFFFFF"/>
                <w:lang w:val="es-ES_tradnl" w:eastAsia="es-CO"/>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124.</w:t>
            </w:r>
            <w:r w:rsidRPr="00F46F0F">
              <w:rPr>
                <w:rFonts w:ascii="Times New Roman" w:hAnsi="Times New Roman" w:cs="Times New Roman"/>
                <w:b/>
                <w:sz w:val="20"/>
                <w:szCs w:val="20"/>
                <w:lang w:val="es-ES_tradnl"/>
              </w:rPr>
              <w:t xml:space="preserve"> PLANTA DE PERSONAL. </w:t>
            </w:r>
            <w:r w:rsidRPr="00F46F0F">
              <w:rPr>
                <w:rFonts w:ascii="Times New Roman" w:hAnsi="Times New Roman" w:cs="Times New Roman"/>
                <w:sz w:val="20"/>
                <w:szCs w:val="20"/>
                <w:lang w:val="es-ES_tradnl"/>
              </w:rPr>
              <w:t>La planta de personal será definida por el órgano de gobierno de la JEP. En todo caso contará con una nomenclatura</w:t>
            </w:r>
            <w:r w:rsidRPr="00F46F0F">
              <w:rPr>
                <w:rFonts w:ascii="Times New Roman" w:hAnsi="Times New Roman" w:cs="Times New Roman"/>
                <w:sz w:val="20"/>
                <w:szCs w:val="20"/>
                <w:u w:val="single"/>
                <w:lang w:val="es-ES_tradnl"/>
              </w:rPr>
              <w:t xml:space="preserve"> </w:t>
            </w:r>
            <w:r w:rsidRPr="00F46F0F">
              <w:rPr>
                <w:rFonts w:ascii="Times New Roman" w:hAnsi="Times New Roman" w:cs="Times New Roman"/>
                <w:sz w:val="20"/>
                <w:szCs w:val="20"/>
                <w:lang w:val="es-ES_tradnl"/>
              </w:rPr>
              <w:t xml:space="preserve">determinada por el Gobierno Nacional y clasificación específica acorde a las necesidades de la jurisdicción, la naturaleza general de las funciones y el grado de responsabilidad y autoridad de los diferentes empleos. Los niveles </w:t>
            </w:r>
            <w:r w:rsidRPr="00F46F0F">
              <w:rPr>
                <w:rFonts w:ascii="Times New Roman" w:eastAsia="Times New Roman" w:hAnsi="Times New Roman" w:cs="Times New Roman"/>
                <w:sz w:val="20"/>
                <w:szCs w:val="20"/>
                <w:shd w:val="clear" w:color="auto" w:fill="FFFFFF"/>
                <w:lang w:val="es-ES_tradnl" w:eastAsia="es-CO"/>
              </w:rPr>
              <w:t>directivo y asesor serán de libre nombramiento y remoción. Todos los empleados serán designados con fundamento en criterios de cualificación, calidades personales, capacidad profesional, equidad de género, diversidad étnica y cultural, publicidad, transparencia y participación por los procedimientos definidos en el reglamento interno.</w:t>
            </w:r>
          </w:p>
          <w:p w14:paraId="01EF27C6"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5F4B93BC" w14:textId="77777777" w:rsidTr="00F10FFA">
        <w:trPr>
          <w:jc w:val="center"/>
        </w:trPr>
        <w:tc>
          <w:tcPr>
            <w:tcW w:w="4607" w:type="dxa"/>
          </w:tcPr>
          <w:p w14:paraId="6FDB3895"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ARTÍCULO 116. ORGANIZACIÓN TRANSITORIA</w:t>
            </w:r>
            <w:r w:rsidRPr="00F46F0F">
              <w:rPr>
                <w:rFonts w:ascii="Times New Roman" w:hAnsi="Times New Roman" w:cs="Times New Roman"/>
                <w:sz w:val="20"/>
                <w:szCs w:val="20"/>
                <w:lang w:val="es-ES_tradnl"/>
              </w:rPr>
              <w:t>. Mientras el Órgano de Gobierno de la JEP desarrolla el reglamento de funcionamiento y organización, así como la planta de personal de esta Jurisdicción, el Secretario Ejecutivo determinará mediante acto administrativo los objetivos, la estructura orgánica, las funciones específicas y la planta de personal transitoria de la misma.</w:t>
            </w:r>
          </w:p>
        </w:tc>
        <w:tc>
          <w:tcPr>
            <w:tcW w:w="4607" w:type="dxa"/>
          </w:tcPr>
          <w:p w14:paraId="4816B253"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125</w:t>
            </w:r>
            <w:r w:rsidRPr="00F46F0F">
              <w:rPr>
                <w:rFonts w:ascii="Times New Roman" w:hAnsi="Times New Roman" w:cs="Times New Roman"/>
                <w:b/>
                <w:sz w:val="20"/>
                <w:szCs w:val="20"/>
                <w:lang w:val="es-ES_tradnl"/>
              </w:rPr>
              <w:t>. ORGANIZACIÓN TRANSITORIA</w:t>
            </w:r>
            <w:r w:rsidRPr="00F46F0F">
              <w:rPr>
                <w:rFonts w:ascii="Times New Roman" w:hAnsi="Times New Roman" w:cs="Times New Roman"/>
                <w:sz w:val="20"/>
                <w:szCs w:val="20"/>
                <w:lang w:val="es-ES_tradnl"/>
              </w:rPr>
              <w:t>. Mientras el Órgano de Gobierno de la JEP desarrolla el reglamento de funcionamiento y organización, así como la planta de personal de esta Jurisdicción, el Secretario Ejecutivo determinará mediante acto administrativo los objetivos, la estructura orgánica, las funciones específicas y la planta de personal transitoria de la misma.</w:t>
            </w:r>
          </w:p>
          <w:p w14:paraId="29C40048"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68290AF0" w14:textId="77777777" w:rsidTr="00F10FFA">
        <w:trPr>
          <w:trHeight w:val="4436"/>
          <w:jc w:val="center"/>
        </w:trPr>
        <w:tc>
          <w:tcPr>
            <w:tcW w:w="4607" w:type="dxa"/>
          </w:tcPr>
          <w:p w14:paraId="716F7B5F"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ARTICULO 117.</w:t>
            </w:r>
            <w:r w:rsidRPr="00F46F0F">
              <w:rPr>
                <w:rFonts w:ascii="Times New Roman" w:hAnsi="Times New Roman" w:cs="Times New Roman"/>
                <w:sz w:val="20"/>
                <w:szCs w:val="20"/>
                <w:lang w:val="es-ES_tradnl"/>
              </w:rPr>
              <w:t xml:space="preserve"> El artículo 23 de la Ley 38 de 1989 modificado por el artículo 16 Ley 179 de 1994 quedará de la siguiente manera y modificará las correspondientes enumeraciones que se hagan en el presupuesto:</w:t>
            </w:r>
          </w:p>
          <w:p w14:paraId="5CDCD0D0" w14:textId="77777777" w:rsidR="00F46F0F" w:rsidRPr="00F46F0F" w:rsidRDefault="00F46F0F" w:rsidP="00F10FFA">
            <w:pPr>
              <w:jc w:val="both"/>
              <w:rPr>
                <w:rFonts w:ascii="Times New Roman" w:hAnsi="Times New Roman" w:cs="Times New Roman"/>
                <w:sz w:val="20"/>
                <w:szCs w:val="20"/>
                <w:lang w:val="es-ES_tradnl"/>
              </w:rPr>
            </w:pPr>
          </w:p>
          <w:p w14:paraId="1E43AB95" w14:textId="77777777" w:rsidR="00F46F0F" w:rsidRPr="00F46F0F" w:rsidRDefault="00F46F0F" w:rsidP="00F10FFA">
            <w:pPr>
              <w:pStyle w:val="Textoindependiente"/>
              <w:jc w:val="both"/>
              <w:rPr>
                <w:color w:val="auto"/>
                <w:sz w:val="20"/>
              </w:rPr>
            </w:pPr>
            <w:r w:rsidRPr="00F46F0F">
              <w:rPr>
                <w:b/>
                <w:color w:val="auto"/>
                <w:sz w:val="20"/>
              </w:rPr>
              <w:t xml:space="preserve">Artículo 38.  </w:t>
            </w:r>
            <w:r w:rsidRPr="00F46F0F">
              <w:rPr>
                <w:color w:val="auto"/>
                <w:sz w:val="20"/>
              </w:rPr>
              <w:t>El Presupuesto de Gastos se compondrá de los gastos de funcionamiento, del servicio de la deuda pública y de los gastos de inversión. Cada uno de estos gastos se presentará clasificado en diferentes secciones que corresponderán a: la Rama Judicial, la Rama Legislativa, la Fiscalía General de la Nación</w:t>
            </w:r>
            <w:r w:rsidRPr="00F46F0F">
              <w:rPr>
                <w:b/>
                <w:color w:val="auto"/>
                <w:sz w:val="20"/>
              </w:rPr>
              <w:t xml:space="preserve">, el sistema Integral de verdad, justicia, reparación y no repetición, </w:t>
            </w:r>
            <w:r w:rsidRPr="00F46F0F">
              <w:rPr>
                <w:color w:val="auto"/>
                <w:sz w:val="20"/>
              </w:rPr>
              <w:t>la Procuraduría General de la Nación, la Defensoría del Pueblo, la Contraloría General de la República, la Registraduría Nacional del Estado Civil que incluye el Consejo Nacional Electoral, una (1) por cada ministerio, departamento administrativo y establecimientos públicos, una (1) para la Policía Nacional y una (1) para el servicio de la deuda pública.  En el Proyecto de Presupuesto de Inversión se indicarán los proyectos establecidos en el Plan Operativo Anual de Inversión, clasificado según lo determine el Gobierno Nacional.</w:t>
            </w:r>
          </w:p>
          <w:p w14:paraId="251A3BD0" w14:textId="77777777" w:rsidR="00F46F0F" w:rsidRPr="00F46F0F" w:rsidRDefault="00F46F0F" w:rsidP="00F10FFA">
            <w:pPr>
              <w:pStyle w:val="Textoindependiente"/>
              <w:jc w:val="both"/>
              <w:rPr>
                <w:color w:val="auto"/>
                <w:sz w:val="20"/>
              </w:rPr>
            </w:pPr>
          </w:p>
          <w:p w14:paraId="7A755561"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los presupuestos de gastos de funcionamiento e inversión no se podrán incluir gastos con destino al servicio de la deuda.</w:t>
            </w:r>
          </w:p>
        </w:tc>
        <w:tc>
          <w:tcPr>
            <w:tcW w:w="4607" w:type="dxa"/>
          </w:tcPr>
          <w:p w14:paraId="02595AA3"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ARTICULO </w:t>
            </w:r>
            <w:r w:rsidRPr="00F46F0F">
              <w:rPr>
                <w:rFonts w:ascii="Times New Roman" w:hAnsi="Times New Roman" w:cs="Times New Roman"/>
                <w:b/>
                <w:sz w:val="20"/>
                <w:szCs w:val="20"/>
                <w:u w:val="single"/>
                <w:lang w:val="es-ES_tradnl"/>
              </w:rPr>
              <w:t>126</w:t>
            </w:r>
            <w:r w:rsidRPr="00F46F0F">
              <w:rPr>
                <w:rFonts w:ascii="Times New Roman" w:hAnsi="Times New Roman" w:cs="Times New Roman"/>
                <w:b/>
                <w:sz w:val="20"/>
                <w:szCs w:val="20"/>
                <w:lang w:val="es-ES_tradnl"/>
              </w:rPr>
              <w:t>.</w:t>
            </w:r>
            <w:r w:rsidRPr="00F46F0F">
              <w:rPr>
                <w:rFonts w:ascii="Times New Roman" w:hAnsi="Times New Roman" w:cs="Times New Roman"/>
                <w:sz w:val="20"/>
                <w:szCs w:val="20"/>
                <w:lang w:val="es-ES_tradnl"/>
              </w:rPr>
              <w:t xml:space="preserve"> El artículo 23 de la Ley 38 de 1989 modificado por el artículo 16 Ley 179 de 1994 quedará de la siguiente manera y modificará las correspondientes enumeraciones que se hagan en el presupuesto:</w:t>
            </w:r>
          </w:p>
          <w:p w14:paraId="38F6BE03" w14:textId="77777777" w:rsidR="00F46F0F" w:rsidRPr="00F46F0F" w:rsidRDefault="00F46F0F" w:rsidP="00F10FFA">
            <w:pPr>
              <w:jc w:val="both"/>
              <w:rPr>
                <w:rFonts w:ascii="Times New Roman" w:hAnsi="Times New Roman" w:cs="Times New Roman"/>
                <w:sz w:val="20"/>
                <w:szCs w:val="20"/>
                <w:lang w:val="es-ES_tradnl"/>
              </w:rPr>
            </w:pPr>
          </w:p>
          <w:p w14:paraId="6CE445AB" w14:textId="77777777" w:rsidR="00F46F0F" w:rsidRPr="00F46F0F" w:rsidRDefault="00F46F0F" w:rsidP="00F10FFA">
            <w:pPr>
              <w:pStyle w:val="Textoindependiente"/>
              <w:jc w:val="both"/>
              <w:rPr>
                <w:color w:val="auto"/>
                <w:sz w:val="20"/>
              </w:rPr>
            </w:pPr>
            <w:r w:rsidRPr="00F46F0F">
              <w:rPr>
                <w:b/>
                <w:color w:val="auto"/>
                <w:sz w:val="20"/>
              </w:rPr>
              <w:t xml:space="preserve">Artículo 38.  </w:t>
            </w:r>
            <w:r w:rsidRPr="00F46F0F">
              <w:rPr>
                <w:color w:val="auto"/>
                <w:sz w:val="20"/>
              </w:rPr>
              <w:t>El Presupuesto de Gastos se compondrá de los gastos de funcionamiento, del servicio de la deuda pública y de los gastos de inversión. Cada uno de estos gastos se presentará clasificado en diferentes secciones que corresponderán a: la Rama Judicial, la Rama Legislativa, la Fiscalía General de la Nación</w:t>
            </w:r>
            <w:r w:rsidRPr="00F46F0F">
              <w:rPr>
                <w:b/>
                <w:color w:val="auto"/>
                <w:sz w:val="20"/>
              </w:rPr>
              <w:t xml:space="preserve">, </w:t>
            </w:r>
            <w:r w:rsidRPr="00F46F0F">
              <w:rPr>
                <w:strike/>
                <w:color w:val="auto"/>
                <w:sz w:val="20"/>
              </w:rPr>
              <w:t>el sistema Integral de verdad, justicia, reparación y no repetición</w:t>
            </w:r>
            <w:r w:rsidRPr="00F46F0F">
              <w:rPr>
                <w:b/>
                <w:color w:val="auto"/>
                <w:sz w:val="20"/>
              </w:rPr>
              <w:t xml:space="preserve">, </w:t>
            </w:r>
            <w:r w:rsidRPr="00F46F0F">
              <w:rPr>
                <w:color w:val="auto"/>
                <w:sz w:val="20"/>
              </w:rPr>
              <w:t>la Procuraduría General de la Nación, la Defensoría del Pueblo, la Contraloría General de la República, la Registraduría Nacional del Estado Civil que incluye el Consejo Nacional Electoral, una (1) por cada ministerio, departamento administrativo y establecimientos públicos, una (1) para la Policía Nacional y una (1) para el servicio de la deuda pública.  En el Proyecto de Presupuesto de Inversión se indicarán los proyectos establecidos en el Plan Operativo Anual de Inversión, clasificado según lo determine el Gobierno Nacional.</w:t>
            </w:r>
          </w:p>
          <w:p w14:paraId="0C519408" w14:textId="77777777" w:rsidR="00F46F0F" w:rsidRPr="00F46F0F" w:rsidRDefault="00F46F0F" w:rsidP="00F10FFA">
            <w:pPr>
              <w:pStyle w:val="Textoindependiente"/>
              <w:jc w:val="both"/>
              <w:rPr>
                <w:color w:val="auto"/>
                <w:sz w:val="20"/>
              </w:rPr>
            </w:pPr>
          </w:p>
          <w:p w14:paraId="30A8A164" w14:textId="77777777" w:rsidR="00F46F0F" w:rsidRPr="00F46F0F" w:rsidRDefault="00F46F0F" w:rsidP="00F10FFA">
            <w:pPr>
              <w:jc w:val="both"/>
              <w:rPr>
                <w:rFonts w:ascii="Times New Roman" w:eastAsia="Times New Roman" w:hAnsi="Times New Roman" w:cs="Times New Roman"/>
                <w:sz w:val="20"/>
                <w:szCs w:val="20"/>
                <w:lang w:val="es-ES_tradnl"/>
              </w:rPr>
            </w:pPr>
            <w:r w:rsidRPr="00F46F0F">
              <w:rPr>
                <w:rFonts w:ascii="Times New Roman" w:hAnsi="Times New Roman" w:cs="Times New Roman"/>
                <w:sz w:val="20"/>
                <w:szCs w:val="20"/>
                <w:lang w:val="es-ES_tradnl"/>
              </w:rPr>
              <w:t>En los presupuestos de gastos de funcionamiento e inversión no se podrán incluir gastos con destino al servicio de la deuda.</w:t>
            </w:r>
          </w:p>
          <w:p w14:paraId="504452CB"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2CA491B1" w14:textId="77777777" w:rsidTr="00F10FFA">
        <w:trPr>
          <w:trHeight w:val="5560"/>
          <w:jc w:val="center"/>
        </w:trPr>
        <w:tc>
          <w:tcPr>
            <w:tcW w:w="4607" w:type="dxa"/>
          </w:tcPr>
          <w:p w14:paraId="09958730" w14:textId="77777777" w:rsidR="00F46F0F" w:rsidRPr="00F46F0F" w:rsidRDefault="00F46F0F" w:rsidP="00F10FFA">
            <w:pPr>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ARTICULO 118.</w:t>
            </w:r>
            <w:r w:rsidRPr="00F46F0F">
              <w:rPr>
                <w:rFonts w:ascii="Times New Roman" w:hAnsi="Times New Roman" w:cs="Times New Roman"/>
                <w:sz w:val="20"/>
                <w:szCs w:val="20"/>
                <w:lang w:val="es-ES_tradnl"/>
              </w:rPr>
              <w:t xml:space="preserve"> El artículo 91 de la Ley 38 de 1989, modificado por el artículo 51 de la Ley 179 de 1994 quedará de la siguiente manera:</w:t>
            </w:r>
          </w:p>
          <w:p w14:paraId="486FE26D" w14:textId="77777777" w:rsidR="00F46F0F" w:rsidRPr="00F46F0F" w:rsidRDefault="00F46F0F" w:rsidP="00F10FFA">
            <w:pPr>
              <w:rPr>
                <w:rFonts w:ascii="Times New Roman" w:hAnsi="Times New Roman" w:cs="Times New Roman"/>
                <w:sz w:val="20"/>
                <w:szCs w:val="20"/>
                <w:lang w:val="es-ES_tradnl"/>
              </w:rPr>
            </w:pPr>
          </w:p>
          <w:p w14:paraId="074E4CF6" w14:textId="77777777" w:rsidR="00F46F0F" w:rsidRPr="00F46F0F" w:rsidRDefault="00F46F0F" w:rsidP="00F10FFA">
            <w:pPr>
              <w:pStyle w:val="Textoindependiente"/>
              <w:jc w:val="both"/>
              <w:rPr>
                <w:color w:val="auto"/>
                <w:sz w:val="20"/>
              </w:rPr>
            </w:pPr>
            <w:r w:rsidRPr="00F46F0F">
              <w:rPr>
                <w:b/>
                <w:color w:val="auto"/>
                <w:sz w:val="20"/>
              </w:rPr>
              <w:t>Artículo 91.</w:t>
            </w:r>
            <w:r w:rsidRPr="00F46F0F">
              <w:rPr>
                <w:color w:val="auto"/>
                <w:sz w:val="20"/>
              </w:rPr>
              <w:t xml:space="preserv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w:t>
            </w:r>
            <w:r w:rsidRPr="00F46F0F">
              <w:rPr>
                <w:b/>
                <w:color w:val="auto"/>
                <w:sz w:val="20"/>
              </w:rPr>
              <w:t xml:space="preserve"> </w:t>
            </w:r>
            <w:r w:rsidRPr="00F46F0F">
              <w:rPr>
                <w:color w:val="auto"/>
                <w:sz w:val="20"/>
              </w:rPr>
              <w:t>serán ejercidas teniendo en cuenta las normas consagradas en el Estatuto General de Contratación de la Administración Pública y en las disposiciones legales vigentes.</w:t>
            </w:r>
          </w:p>
          <w:p w14:paraId="61EB3947" w14:textId="77777777" w:rsidR="00F46F0F" w:rsidRPr="00F46F0F" w:rsidRDefault="00F46F0F" w:rsidP="00F10FFA">
            <w:pPr>
              <w:pStyle w:val="Textoindependiente"/>
              <w:jc w:val="both"/>
              <w:rPr>
                <w:color w:val="auto"/>
                <w:sz w:val="20"/>
              </w:rPr>
            </w:pPr>
          </w:p>
          <w:p w14:paraId="180156AD" w14:textId="77777777" w:rsidR="00F46F0F" w:rsidRPr="00F46F0F" w:rsidRDefault="00F46F0F" w:rsidP="00F10FFA">
            <w:pPr>
              <w:pStyle w:val="Textoindependiente"/>
              <w:jc w:val="both"/>
              <w:rPr>
                <w:color w:val="auto"/>
                <w:sz w:val="20"/>
              </w:rPr>
            </w:pPr>
            <w:r w:rsidRPr="00F46F0F">
              <w:rPr>
                <w:color w:val="auto"/>
                <w:sz w:val="20"/>
              </w:rPr>
              <w:t xml:space="preserve">En la sección correspondiente a la rama legislativa estas capacidades se ejercerán en la forma arriba indicada y de manera independiente por el Senado y la Cámara de Representantes; en la sección correspondiente a la Rama Judicial serán ejercidas por el Consejo Superior de la Judicatura; igualmente en el caso de la Jurisdicción Especial para la Paz serán ejercidas por la Secretaría Ejecutiva de la misma. </w:t>
            </w:r>
          </w:p>
          <w:p w14:paraId="0666E452" w14:textId="77777777" w:rsidR="00F46F0F" w:rsidRPr="00F46F0F" w:rsidRDefault="00F46F0F" w:rsidP="00F10FFA">
            <w:pPr>
              <w:pStyle w:val="Textoindependiente"/>
              <w:jc w:val="both"/>
              <w:rPr>
                <w:color w:val="auto"/>
                <w:sz w:val="20"/>
              </w:rPr>
            </w:pPr>
          </w:p>
          <w:p w14:paraId="3451DD7B" w14:textId="77777777" w:rsidR="00F46F0F" w:rsidRPr="00F46F0F" w:rsidRDefault="00F46F0F" w:rsidP="00F10FFA">
            <w:pPr>
              <w:pStyle w:val="Textoindependiente"/>
              <w:jc w:val="both"/>
              <w:rPr>
                <w:color w:val="auto"/>
                <w:sz w:val="20"/>
              </w:rPr>
            </w:pPr>
            <w:r w:rsidRPr="00F46F0F">
              <w:rPr>
                <w:color w:val="auto"/>
                <w:sz w:val="20"/>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14:paraId="43AA7A4C" w14:textId="77777777" w:rsidR="00F46F0F" w:rsidRPr="00F46F0F" w:rsidRDefault="00F46F0F" w:rsidP="00F10FFA">
            <w:pPr>
              <w:pStyle w:val="Textoindependiente"/>
              <w:jc w:val="both"/>
              <w:rPr>
                <w:color w:val="auto"/>
                <w:sz w:val="20"/>
              </w:rPr>
            </w:pPr>
          </w:p>
          <w:p w14:paraId="7E227B70"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todo caso, el Presidente de la República podrá celebrar contratos a nombre de la Nación</w:t>
            </w:r>
            <w:r w:rsidRPr="00F46F0F">
              <w:rPr>
                <w:rFonts w:ascii="Times New Roman" w:hAnsi="Times New Roman" w:cs="Times New Roman"/>
                <w:i/>
                <w:sz w:val="20"/>
                <w:szCs w:val="20"/>
                <w:lang w:val="es-ES_tradnl"/>
              </w:rPr>
              <w:t>.</w:t>
            </w:r>
          </w:p>
        </w:tc>
        <w:tc>
          <w:tcPr>
            <w:tcW w:w="4607" w:type="dxa"/>
          </w:tcPr>
          <w:p w14:paraId="0BE682FC" w14:textId="77777777" w:rsidR="00F46F0F" w:rsidRPr="00F46F0F" w:rsidRDefault="00F46F0F" w:rsidP="00F10FFA">
            <w:pPr>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ARTICULO </w:t>
            </w:r>
            <w:r w:rsidRPr="00F46F0F">
              <w:rPr>
                <w:rFonts w:ascii="Times New Roman" w:hAnsi="Times New Roman" w:cs="Times New Roman"/>
                <w:b/>
                <w:sz w:val="20"/>
                <w:szCs w:val="20"/>
                <w:u w:val="single"/>
                <w:lang w:val="es-ES_tradnl"/>
              </w:rPr>
              <w:t>127</w:t>
            </w:r>
            <w:r w:rsidRPr="00F46F0F">
              <w:rPr>
                <w:rFonts w:ascii="Times New Roman" w:hAnsi="Times New Roman" w:cs="Times New Roman"/>
                <w:b/>
                <w:sz w:val="20"/>
                <w:szCs w:val="20"/>
                <w:lang w:val="es-ES_tradnl"/>
              </w:rPr>
              <w:t>.</w:t>
            </w:r>
            <w:r w:rsidRPr="00F46F0F">
              <w:rPr>
                <w:rFonts w:ascii="Times New Roman" w:hAnsi="Times New Roman" w:cs="Times New Roman"/>
                <w:sz w:val="20"/>
                <w:szCs w:val="20"/>
                <w:lang w:val="es-ES_tradnl"/>
              </w:rPr>
              <w:t xml:space="preserve"> El artículo 91 de la Ley 38 de 1989, modificado por el artículo 51 de la Ley 179 de 1994 quedará de la siguiente manera:</w:t>
            </w:r>
          </w:p>
          <w:p w14:paraId="253BA470" w14:textId="77777777" w:rsidR="00F46F0F" w:rsidRPr="00F46F0F" w:rsidRDefault="00F46F0F" w:rsidP="00F10FFA">
            <w:pPr>
              <w:rPr>
                <w:rFonts w:ascii="Times New Roman" w:hAnsi="Times New Roman" w:cs="Times New Roman"/>
                <w:sz w:val="20"/>
                <w:szCs w:val="20"/>
                <w:lang w:val="es-ES_tradnl"/>
              </w:rPr>
            </w:pPr>
          </w:p>
          <w:p w14:paraId="7C201A93" w14:textId="77777777" w:rsidR="00F46F0F" w:rsidRPr="00F46F0F" w:rsidRDefault="00F46F0F" w:rsidP="00F10FFA">
            <w:pPr>
              <w:pStyle w:val="Textoindependiente"/>
              <w:jc w:val="both"/>
              <w:rPr>
                <w:color w:val="auto"/>
                <w:sz w:val="20"/>
              </w:rPr>
            </w:pPr>
            <w:r w:rsidRPr="00F46F0F">
              <w:rPr>
                <w:b/>
                <w:color w:val="auto"/>
                <w:sz w:val="20"/>
              </w:rPr>
              <w:t>Artículo 91.</w:t>
            </w:r>
            <w:r w:rsidRPr="00F46F0F">
              <w:rPr>
                <w:color w:val="auto"/>
                <w:sz w:val="20"/>
              </w:rPr>
              <w:t xml:space="preserv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w:t>
            </w:r>
            <w:r w:rsidRPr="00F46F0F">
              <w:rPr>
                <w:b/>
                <w:color w:val="auto"/>
                <w:sz w:val="20"/>
              </w:rPr>
              <w:t xml:space="preserve"> </w:t>
            </w:r>
            <w:r w:rsidRPr="00F46F0F">
              <w:rPr>
                <w:color w:val="auto"/>
                <w:sz w:val="20"/>
              </w:rPr>
              <w:t>serán ejercidas teniendo en cuenta las normas consagradas en el Estatuto General de Contratación de la Administración Pública y en las disposiciones legales vigentes.</w:t>
            </w:r>
          </w:p>
          <w:p w14:paraId="76A87AF3" w14:textId="77777777" w:rsidR="00F46F0F" w:rsidRPr="00F46F0F" w:rsidRDefault="00F46F0F" w:rsidP="00F10FFA">
            <w:pPr>
              <w:pStyle w:val="Textoindependiente"/>
              <w:jc w:val="both"/>
              <w:rPr>
                <w:color w:val="auto"/>
                <w:sz w:val="20"/>
              </w:rPr>
            </w:pPr>
          </w:p>
          <w:p w14:paraId="3881BEBA" w14:textId="77777777" w:rsidR="00F46F0F" w:rsidRPr="00F46F0F" w:rsidRDefault="00F46F0F" w:rsidP="00F10FFA">
            <w:pPr>
              <w:pStyle w:val="Textoindependiente"/>
              <w:jc w:val="both"/>
              <w:rPr>
                <w:color w:val="auto"/>
                <w:sz w:val="20"/>
              </w:rPr>
            </w:pPr>
            <w:r w:rsidRPr="00F46F0F">
              <w:rPr>
                <w:color w:val="auto"/>
                <w:sz w:val="20"/>
              </w:rPr>
              <w:t xml:space="preserve">En la sección correspondiente a la rama legislativa estas capacidades se ejercerán en la forma arriba indicada y de manera independiente por el Senado y la Cámara de Representantes; en la sección correspondiente a la Rama Judicial serán ejercidas por el Consejo Superior de la Judicatura; igualmente en el caso de la Jurisdicción Especial para la Paz serán ejercidas por la Secretaría Ejecutiva de la misma. </w:t>
            </w:r>
          </w:p>
          <w:p w14:paraId="647EC88C" w14:textId="77777777" w:rsidR="00F46F0F" w:rsidRPr="00F46F0F" w:rsidRDefault="00F46F0F" w:rsidP="00F10FFA">
            <w:pPr>
              <w:pStyle w:val="Textoindependiente"/>
              <w:jc w:val="both"/>
              <w:rPr>
                <w:i/>
                <w:color w:val="auto"/>
                <w:sz w:val="20"/>
              </w:rPr>
            </w:pPr>
          </w:p>
          <w:p w14:paraId="6EE0A109" w14:textId="77777777" w:rsidR="00F46F0F" w:rsidRPr="00F46F0F" w:rsidRDefault="00F46F0F" w:rsidP="00F10FFA">
            <w:pPr>
              <w:pStyle w:val="Textoindependiente"/>
              <w:jc w:val="both"/>
              <w:rPr>
                <w:color w:val="auto"/>
                <w:sz w:val="20"/>
              </w:rPr>
            </w:pPr>
            <w:r w:rsidRPr="00F46F0F">
              <w:rPr>
                <w:color w:val="auto"/>
                <w:sz w:val="20"/>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14:paraId="3A8ED1FA" w14:textId="77777777" w:rsidR="00F46F0F" w:rsidRPr="00F46F0F" w:rsidRDefault="00F46F0F" w:rsidP="00F10FFA">
            <w:pPr>
              <w:pStyle w:val="Textoindependiente"/>
              <w:jc w:val="both"/>
              <w:rPr>
                <w:color w:val="auto"/>
                <w:sz w:val="20"/>
              </w:rPr>
            </w:pPr>
          </w:p>
          <w:p w14:paraId="141A3977" w14:textId="77777777" w:rsidR="00F46F0F" w:rsidRPr="00F46F0F" w:rsidRDefault="00F46F0F" w:rsidP="00F10FFA">
            <w:pPr>
              <w:jc w:val="both"/>
              <w:rPr>
                <w:rFonts w:ascii="Times New Roman" w:hAnsi="Times New Roman" w:cs="Times New Roman"/>
                <w:i/>
                <w:sz w:val="20"/>
                <w:szCs w:val="20"/>
                <w:lang w:val="es-ES_tradnl"/>
              </w:rPr>
            </w:pPr>
            <w:r w:rsidRPr="00F46F0F">
              <w:rPr>
                <w:rFonts w:ascii="Times New Roman" w:hAnsi="Times New Roman" w:cs="Times New Roman"/>
                <w:sz w:val="20"/>
                <w:szCs w:val="20"/>
                <w:lang w:val="es-ES_tradnl"/>
              </w:rPr>
              <w:t>En todo caso, el Presidente de la República podrá celebrar contratos a nombre de la Nación</w:t>
            </w:r>
            <w:r w:rsidRPr="00F46F0F">
              <w:rPr>
                <w:rFonts w:ascii="Times New Roman" w:hAnsi="Times New Roman" w:cs="Times New Roman"/>
                <w:i/>
                <w:sz w:val="20"/>
                <w:szCs w:val="20"/>
                <w:lang w:val="es-ES_tradnl"/>
              </w:rPr>
              <w:t>.</w:t>
            </w:r>
          </w:p>
          <w:p w14:paraId="4D1B554F" w14:textId="77777777" w:rsidR="00F46F0F" w:rsidRPr="00F46F0F" w:rsidRDefault="00F46F0F" w:rsidP="00F10FFA">
            <w:pPr>
              <w:rPr>
                <w:rFonts w:ascii="Times New Roman" w:hAnsi="Times New Roman" w:cs="Times New Roman"/>
                <w:b/>
                <w:sz w:val="20"/>
                <w:szCs w:val="20"/>
                <w:lang w:val="es-ES_tradnl"/>
              </w:rPr>
            </w:pPr>
          </w:p>
        </w:tc>
      </w:tr>
      <w:tr w:rsidR="00F46F0F" w:rsidRPr="00F46F0F" w14:paraId="3A6E83B4" w14:textId="77777777" w:rsidTr="00F10FFA">
        <w:trPr>
          <w:jc w:val="center"/>
        </w:trPr>
        <w:tc>
          <w:tcPr>
            <w:tcW w:w="4607" w:type="dxa"/>
          </w:tcPr>
          <w:p w14:paraId="4075EC8C" w14:textId="77777777" w:rsidR="00F46F0F" w:rsidRPr="00F46F0F" w:rsidRDefault="00F46F0F" w:rsidP="00F10FFA">
            <w:pPr>
              <w:jc w:val="both"/>
              <w:rPr>
                <w:rFonts w:ascii="Times New Roman" w:eastAsia="Times New Roman" w:hAnsi="Times New Roman" w:cs="Times New Roman"/>
                <w:sz w:val="20"/>
                <w:szCs w:val="20"/>
                <w:shd w:val="clear" w:color="auto" w:fill="FFFFFF"/>
                <w:lang w:val="es-ES_tradnl"/>
              </w:rPr>
            </w:pPr>
            <w:r w:rsidRPr="00F46F0F">
              <w:rPr>
                <w:rFonts w:ascii="Times New Roman" w:hAnsi="Times New Roman" w:cs="Times New Roman"/>
                <w:b/>
                <w:sz w:val="20"/>
                <w:szCs w:val="20"/>
                <w:lang w:val="es-ES_tradnl"/>
              </w:rPr>
              <w:t>ARTICULO 119.</w:t>
            </w:r>
            <w:r w:rsidRPr="00F46F0F">
              <w:rPr>
                <w:rFonts w:ascii="Times New Roman" w:hAnsi="Times New Roman" w:cs="Times New Roman"/>
                <w:sz w:val="20"/>
                <w:szCs w:val="20"/>
                <w:lang w:val="es-ES_tradnl"/>
              </w:rPr>
              <w:t xml:space="preserve"> </w:t>
            </w:r>
            <w:r w:rsidRPr="00F46F0F">
              <w:rPr>
                <w:rFonts w:ascii="Times New Roman" w:eastAsia="Times New Roman" w:hAnsi="Times New Roman" w:cs="Times New Roman"/>
                <w:b/>
                <w:bCs/>
                <w:sz w:val="20"/>
                <w:szCs w:val="20"/>
                <w:shd w:val="clear" w:color="auto" w:fill="FFFFFF"/>
                <w:lang w:val="es-ES_tradnl"/>
              </w:rPr>
              <w:t>RESTRICCIÓN A LOS GASTOS DE FUNCIONAMIENTO. </w:t>
            </w:r>
            <w:r w:rsidRPr="00F46F0F">
              <w:rPr>
                <w:rFonts w:ascii="Times New Roman" w:eastAsia="Times New Roman" w:hAnsi="Times New Roman" w:cs="Times New Roman"/>
                <w:sz w:val="20"/>
                <w:szCs w:val="20"/>
                <w:shd w:val="clear" w:color="auto" w:fill="FFFFFF"/>
                <w:lang w:val="es-ES_tradnl"/>
              </w:rPr>
              <w:t>Durante los cinco (5) años siguientes a la entrada en vigencia de la presente ley y para poder atender el incremento de las actividades relacionadas con la administración transitoria y autónoma de justicia, se exceptúa a la Jurisdicción Especial para la Paz de la aplicación de las restricciones existentes previstas en el artículo 92 de la Ley 617 de 2000.</w:t>
            </w:r>
          </w:p>
        </w:tc>
        <w:tc>
          <w:tcPr>
            <w:tcW w:w="4607" w:type="dxa"/>
          </w:tcPr>
          <w:p w14:paraId="07008803" w14:textId="77777777" w:rsidR="00F46F0F" w:rsidRPr="00F46F0F" w:rsidRDefault="00F46F0F" w:rsidP="00F10FFA">
            <w:pPr>
              <w:jc w:val="both"/>
              <w:rPr>
                <w:rFonts w:ascii="Times New Roman" w:hAnsi="Times New Roman" w:cs="Times New Roman"/>
                <w:b/>
                <w:sz w:val="20"/>
                <w:szCs w:val="20"/>
                <w:lang w:val="es-ES_tradnl"/>
              </w:rPr>
            </w:pPr>
            <w:r w:rsidRPr="00F46F0F">
              <w:rPr>
                <w:rFonts w:ascii="Times New Roman" w:hAnsi="Times New Roman" w:cs="Times New Roman"/>
                <w:b/>
                <w:sz w:val="20"/>
                <w:szCs w:val="20"/>
                <w:lang w:val="es-ES_tradnl"/>
              </w:rPr>
              <w:t>ELIMINAR</w:t>
            </w:r>
          </w:p>
        </w:tc>
      </w:tr>
      <w:tr w:rsidR="00F46F0F" w:rsidRPr="00F46F0F" w14:paraId="1857CB69" w14:textId="77777777" w:rsidTr="00F10FFA">
        <w:trPr>
          <w:trHeight w:val="3608"/>
          <w:jc w:val="center"/>
        </w:trPr>
        <w:tc>
          <w:tcPr>
            <w:tcW w:w="4607" w:type="dxa"/>
          </w:tcPr>
          <w:p w14:paraId="3CBF551A"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120. FINALIDAD. </w:t>
            </w:r>
            <w:r w:rsidRPr="00F46F0F">
              <w:rPr>
                <w:rFonts w:ascii="Times New Roman" w:hAnsi="Times New Roman" w:cs="Times New Roman"/>
                <w:sz w:val="20"/>
                <w:szCs w:val="20"/>
                <w:lang w:val="es-ES_tradnl"/>
              </w:rPr>
              <w:t xml:space="preserve">Las sanciones tendrán como finalidad esencial satisfacer los derechos de las víctimas y consolidar la paz. Deberán tener la mayor </w:t>
            </w:r>
            <w:bookmarkStart w:id="15" w:name="_Hlk492974940"/>
            <w:r w:rsidRPr="00F46F0F">
              <w:rPr>
                <w:rFonts w:ascii="Times New Roman" w:hAnsi="Times New Roman" w:cs="Times New Roman"/>
                <w:sz w:val="20"/>
                <w:szCs w:val="20"/>
                <w:lang w:val="es-ES_tradnl"/>
              </w:rPr>
              <w:t>función restaurativa y reparadora del daño causado, siempre en relación con el grado de reconocimiento de verdad y responsabilidad que se haga ante la Jurisdicción Especial para la Paz mediante declaraciones individuales o colectivas.</w:t>
            </w:r>
          </w:p>
          <w:p w14:paraId="13308F94" w14:textId="77777777" w:rsidR="00F46F0F" w:rsidRPr="00F46F0F" w:rsidRDefault="00F46F0F" w:rsidP="00F10FFA">
            <w:pPr>
              <w:jc w:val="both"/>
              <w:rPr>
                <w:rFonts w:ascii="Times New Roman" w:hAnsi="Times New Roman" w:cs="Times New Roman"/>
                <w:sz w:val="20"/>
                <w:szCs w:val="20"/>
                <w:lang w:val="es-ES_tradnl"/>
              </w:rPr>
            </w:pPr>
          </w:p>
          <w:p w14:paraId="4900DF08"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Las sanciones que se impongan en la JEP podrán ser propias, alternativas u ordinarias. </w:t>
            </w:r>
            <w:r w:rsidRPr="00F46F0F">
              <w:rPr>
                <w:rFonts w:ascii="Times New Roman" w:hAnsi="Times New Roman" w:cs="Times New Roman"/>
                <w:spacing w:val="-2"/>
                <w:sz w:val="20"/>
                <w:szCs w:val="20"/>
                <w:lang w:val="es-ES_tradnl"/>
              </w:rPr>
              <w:t>Las  resoluciones y sentencias impuestas conforme a esta ley</w:t>
            </w:r>
            <w:r w:rsidRPr="00F46F0F">
              <w:rPr>
                <w:rFonts w:ascii="Times New Roman" w:hAnsi="Times New Roman" w:cs="Times New Roman"/>
                <w:spacing w:val="2"/>
                <w:sz w:val="20"/>
                <w:szCs w:val="20"/>
                <w:lang w:val="es-ES_tradnl"/>
              </w:rPr>
              <w:t xml:space="preserve"> enunciarán de manera precisa el contenido de la sanción, lugar de ejecución de la misma, así como las condiciones y efectos de las sanciones por los delitos no </w:t>
            </w:r>
            <w:r w:rsidRPr="00F46F0F">
              <w:rPr>
                <w:rFonts w:ascii="Times New Roman" w:hAnsi="Times New Roman" w:cs="Times New Roman"/>
                <w:sz w:val="20"/>
                <w:szCs w:val="20"/>
                <w:lang w:val="es-ES_tradnl"/>
              </w:rPr>
              <w:t xml:space="preserve">amnistiables, indultables o susceptibles de tratamientos penales especiales equivalentes. </w:t>
            </w:r>
          </w:p>
          <w:p w14:paraId="41790D93" w14:textId="77777777" w:rsidR="00F46F0F" w:rsidRPr="00F46F0F" w:rsidRDefault="00F46F0F" w:rsidP="00F10FFA">
            <w:pPr>
              <w:jc w:val="both"/>
              <w:rPr>
                <w:rFonts w:ascii="Times New Roman" w:hAnsi="Times New Roman" w:cs="Times New Roman"/>
                <w:sz w:val="20"/>
                <w:szCs w:val="20"/>
                <w:lang w:val="es-ES_tradnl"/>
              </w:rPr>
            </w:pPr>
          </w:p>
          <w:p w14:paraId="5C0A87CF"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concordancia con lo anterior, en esta ley se establecen las siguientes sanciones a los responsables en aquellos casos en los que se determine que no los alcanza la amnistía, el indulto o la renuncia a la persecución penal.</w:t>
            </w:r>
          </w:p>
        </w:tc>
        <w:tc>
          <w:tcPr>
            <w:tcW w:w="4607" w:type="dxa"/>
          </w:tcPr>
          <w:p w14:paraId="1B08EE03"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128.</w:t>
            </w:r>
            <w:r w:rsidRPr="00F46F0F">
              <w:rPr>
                <w:rFonts w:ascii="Times New Roman" w:hAnsi="Times New Roman" w:cs="Times New Roman"/>
                <w:b/>
                <w:sz w:val="20"/>
                <w:szCs w:val="20"/>
                <w:lang w:val="es-ES_tradnl"/>
              </w:rPr>
              <w:t xml:space="preserve"> FINALIDAD. </w:t>
            </w:r>
            <w:r w:rsidRPr="00F46F0F">
              <w:rPr>
                <w:rFonts w:ascii="Times New Roman" w:hAnsi="Times New Roman" w:cs="Times New Roman"/>
                <w:sz w:val="20"/>
                <w:szCs w:val="20"/>
                <w:lang w:val="es-ES_tradnl"/>
              </w:rPr>
              <w:t>Las sanciones tendrán como finalidad esencial satisfacer los derechos de las víctimas y consolidar la paz. Deberán tener la mayor función restaurativa y reparadora del daño causado, siempre en relación con el grado de reconocimiento de verdad y responsabilidad que se haga ante la Jurisdicción Especial para la Paz mediante declaraciones individuales o colectivas.</w:t>
            </w:r>
          </w:p>
          <w:p w14:paraId="409FAC73" w14:textId="77777777" w:rsidR="00F46F0F" w:rsidRPr="00F46F0F" w:rsidRDefault="00F46F0F" w:rsidP="00F10FFA">
            <w:pPr>
              <w:jc w:val="both"/>
              <w:rPr>
                <w:rFonts w:ascii="Times New Roman" w:hAnsi="Times New Roman" w:cs="Times New Roman"/>
                <w:sz w:val="20"/>
                <w:szCs w:val="20"/>
                <w:lang w:val="es-ES_tradnl"/>
              </w:rPr>
            </w:pPr>
          </w:p>
          <w:p w14:paraId="48A79CEE"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Las sanciones que se impongan en la JEP podrán ser propias, alternativas u ordinarias. </w:t>
            </w:r>
            <w:r w:rsidRPr="00F46F0F">
              <w:rPr>
                <w:rFonts w:ascii="Times New Roman" w:hAnsi="Times New Roman" w:cs="Times New Roman"/>
                <w:spacing w:val="-2"/>
                <w:sz w:val="20"/>
                <w:szCs w:val="20"/>
                <w:lang w:val="es-ES_tradnl"/>
              </w:rPr>
              <w:t>Las  resoluciones y sentencias impuestas conforme a esta ley</w:t>
            </w:r>
            <w:r w:rsidRPr="00F46F0F">
              <w:rPr>
                <w:rFonts w:ascii="Times New Roman" w:hAnsi="Times New Roman" w:cs="Times New Roman"/>
                <w:spacing w:val="2"/>
                <w:sz w:val="20"/>
                <w:szCs w:val="20"/>
                <w:lang w:val="es-ES_tradnl"/>
              </w:rPr>
              <w:t xml:space="preserve"> enunciarán de manera precisa el contenido de la sanción, lugar de ejecución de la misma, así como las condiciones y efectos de las sanciones por los delitos no </w:t>
            </w:r>
            <w:r w:rsidRPr="00F46F0F">
              <w:rPr>
                <w:rFonts w:ascii="Times New Roman" w:hAnsi="Times New Roman" w:cs="Times New Roman"/>
                <w:sz w:val="20"/>
                <w:szCs w:val="20"/>
                <w:lang w:val="es-ES_tradnl"/>
              </w:rPr>
              <w:t xml:space="preserve">amnistiables, indultables o susceptibles de tratamientos penales especiales equivalentes. </w:t>
            </w:r>
          </w:p>
          <w:p w14:paraId="613C388A" w14:textId="77777777" w:rsidR="00F46F0F" w:rsidRPr="00F46F0F" w:rsidRDefault="00F46F0F" w:rsidP="00F10FFA">
            <w:pPr>
              <w:jc w:val="both"/>
              <w:rPr>
                <w:rFonts w:ascii="Times New Roman" w:hAnsi="Times New Roman" w:cs="Times New Roman"/>
                <w:sz w:val="20"/>
                <w:szCs w:val="20"/>
                <w:lang w:val="es-ES_tradnl"/>
              </w:rPr>
            </w:pPr>
          </w:p>
          <w:p w14:paraId="5E51FD6B"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concordancia con lo anterior, en esta ley se establecen las siguientes sanciones a los responsables en aquellos casos en los que se determine que no los alcanza la amnistía, el indulto o la renuncia a la persecución penal.</w:t>
            </w:r>
          </w:p>
          <w:p w14:paraId="0A73D24F" w14:textId="77777777" w:rsidR="00F46F0F" w:rsidRPr="00F46F0F" w:rsidRDefault="00F46F0F" w:rsidP="00F10FFA">
            <w:pPr>
              <w:jc w:val="both"/>
              <w:rPr>
                <w:rFonts w:ascii="Times New Roman" w:hAnsi="Times New Roman" w:cs="Times New Roman"/>
                <w:b/>
                <w:sz w:val="20"/>
                <w:szCs w:val="20"/>
                <w:lang w:val="es-ES_tradnl"/>
              </w:rPr>
            </w:pPr>
          </w:p>
        </w:tc>
      </w:tr>
      <w:bookmarkEnd w:id="15"/>
      <w:tr w:rsidR="00F46F0F" w:rsidRPr="00F46F0F" w14:paraId="6C7D2660" w14:textId="77777777" w:rsidTr="00F10FFA">
        <w:trPr>
          <w:trHeight w:val="2770"/>
          <w:jc w:val="center"/>
        </w:trPr>
        <w:tc>
          <w:tcPr>
            <w:tcW w:w="4607" w:type="dxa"/>
          </w:tcPr>
          <w:p w14:paraId="7B234326"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121. SANCIONES PROPIAS. </w:t>
            </w:r>
            <w:r w:rsidRPr="00F46F0F">
              <w:rPr>
                <w:rFonts w:ascii="Times New Roman" w:hAnsi="Times New Roman" w:cs="Times New Roman"/>
                <w:sz w:val="20"/>
                <w:szCs w:val="20"/>
                <w:lang w:val="es-ES_tradnl"/>
              </w:rPr>
              <w:t>Las sanciones propias de la JEP, que se impondrán a todos quienes reconozcan responsabilidad y verdad exhaustiva, detallada y plena ante la Sala de Reconocimiento, respecto a determinadas infracciones muy graves, tendrán un mínimo de duración de cumplimiento de las funciones reparadoras y restauradoras de la sanción de cinco años y un máximo de ocho años.</w:t>
            </w:r>
          </w:p>
          <w:p w14:paraId="12D3F800" w14:textId="77777777" w:rsidR="00F46F0F" w:rsidRPr="00F46F0F" w:rsidRDefault="00F46F0F" w:rsidP="00F10FFA">
            <w:pPr>
              <w:jc w:val="both"/>
              <w:rPr>
                <w:rFonts w:ascii="Times New Roman" w:hAnsi="Times New Roman" w:cs="Times New Roman"/>
                <w:sz w:val="20"/>
                <w:szCs w:val="20"/>
                <w:lang w:val="es-ES_tradnl"/>
              </w:rPr>
            </w:pPr>
          </w:p>
          <w:p w14:paraId="68DDE0C1"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El periodo máximo de cumplimiento de sanciones propias, por la totalidad de las sanciones impuestas, incluidos los concursos de delitos, será de ocho años. Comprenderán restricciones efectivas de libertades y derechos, tales como la libertad de residencia y movimiento, que sean necesarias para su ejecución, y además deberán garantizar la no repetición.</w:t>
            </w:r>
          </w:p>
        </w:tc>
        <w:tc>
          <w:tcPr>
            <w:tcW w:w="4607" w:type="dxa"/>
          </w:tcPr>
          <w:p w14:paraId="23043444"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129.</w:t>
            </w:r>
            <w:r w:rsidRPr="00F46F0F">
              <w:rPr>
                <w:rFonts w:ascii="Times New Roman" w:hAnsi="Times New Roman" w:cs="Times New Roman"/>
                <w:b/>
                <w:sz w:val="20"/>
                <w:szCs w:val="20"/>
                <w:lang w:val="es-ES_tradnl"/>
              </w:rPr>
              <w:t xml:space="preserve"> SANCIONES PROPIAS. </w:t>
            </w:r>
            <w:r w:rsidRPr="00F46F0F">
              <w:rPr>
                <w:rFonts w:ascii="Times New Roman" w:hAnsi="Times New Roman" w:cs="Times New Roman"/>
                <w:sz w:val="20"/>
                <w:szCs w:val="20"/>
                <w:lang w:val="es-ES_tradnl"/>
              </w:rPr>
              <w:t>Las sanciones propias de la JEP, que se impondrán a todos quienes reconozcan responsabilidad y verdad exhaustiva, detallada y plena ante la Sala de Reconocimiento, respecto a determinadas infracciones muy graves, tendrán un mínimo de duración de cumplimiento de las funciones reparadoras y restauradoras de la sanción de cinco años y un máximo de ocho años.</w:t>
            </w:r>
          </w:p>
          <w:p w14:paraId="7355DA9C" w14:textId="77777777" w:rsidR="00F46F0F" w:rsidRPr="00F46F0F" w:rsidRDefault="00F46F0F" w:rsidP="00F10FFA">
            <w:pPr>
              <w:jc w:val="both"/>
              <w:rPr>
                <w:rFonts w:ascii="Times New Roman" w:hAnsi="Times New Roman" w:cs="Times New Roman"/>
                <w:sz w:val="20"/>
                <w:szCs w:val="20"/>
                <w:lang w:val="es-ES_tradnl"/>
              </w:rPr>
            </w:pPr>
          </w:p>
          <w:p w14:paraId="3FB07E92"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El periodo máximo de cumplimiento de sanciones propias, por la totalidad de las sanciones impuestas, incluidos los concursos de delitos, será de ocho años. Comprenderán restricciones efectivas de libertades y derechos, tales como la libertad de residencia y movimiento, que sean necesarias para su ejecución, y además deberán garantizar la no repetición.</w:t>
            </w:r>
          </w:p>
          <w:p w14:paraId="70F47017"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6AA607F1" w14:textId="77777777" w:rsidTr="00F10FFA">
        <w:trPr>
          <w:jc w:val="center"/>
        </w:trPr>
        <w:tc>
          <w:tcPr>
            <w:tcW w:w="4607" w:type="dxa"/>
          </w:tcPr>
          <w:p w14:paraId="1836332E"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122. RESTRICCIÓN EFECTIVA. </w:t>
            </w:r>
            <w:r w:rsidRPr="00F46F0F">
              <w:rPr>
                <w:rFonts w:ascii="Times New Roman" w:hAnsi="Times New Roman" w:cs="Times New Roman"/>
                <w:sz w:val="20"/>
                <w:szCs w:val="20"/>
                <w:lang w:val="es-ES_tradnl"/>
              </w:rPr>
              <w:t>Restricción efectiva significa que haya mecanismos idóneos de monitoreo y supervisión para garantizar el cumplimiento de buena fe de las restricciones ordenadas por el Tribunal, de tal modo que esté en condición de supervisar oportunamente el cumplimiento, y certificar si se cumplió. La JEP determinará las condiciones de restricción efectiva de libertad que sean necesarias para asegurar el cumplimiento de la sanción, condiciones que en ningún caso se entenderán como cárcel o prisión ni adopción de medidas de aseguramiento equivalentes.</w:t>
            </w:r>
          </w:p>
          <w:p w14:paraId="72561A63" w14:textId="77777777" w:rsidR="00F46F0F" w:rsidRPr="00F46F0F" w:rsidRDefault="00F46F0F" w:rsidP="00F10FFA">
            <w:pPr>
              <w:jc w:val="both"/>
              <w:rPr>
                <w:rFonts w:ascii="Times New Roman" w:hAnsi="Times New Roman" w:cs="Times New Roman"/>
                <w:sz w:val="20"/>
                <w:szCs w:val="20"/>
                <w:lang w:val="es-ES_tradnl"/>
              </w:rPr>
            </w:pPr>
          </w:p>
          <w:p w14:paraId="6C3F4E62"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Para la determinación de dichas condiciones, los magistrados deberán aplicar los siguientes criterios:</w:t>
            </w:r>
          </w:p>
          <w:p w14:paraId="53AF00B5" w14:textId="77777777" w:rsidR="00F46F0F" w:rsidRPr="00F46F0F" w:rsidRDefault="00F46F0F" w:rsidP="00F10FFA">
            <w:pPr>
              <w:jc w:val="both"/>
              <w:rPr>
                <w:rFonts w:ascii="Times New Roman" w:hAnsi="Times New Roman" w:cs="Times New Roman"/>
                <w:sz w:val="20"/>
                <w:szCs w:val="20"/>
                <w:lang w:val="es-ES_tradnl"/>
              </w:rPr>
            </w:pPr>
          </w:p>
          <w:p w14:paraId="7BBB0A60" w14:textId="77777777" w:rsidR="00F46F0F" w:rsidRPr="00F46F0F" w:rsidRDefault="00F46F0F" w:rsidP="00F10FFA">
            <w:pPr>
              <w:pStyle w:val="nfasissutil1"/>
              <w:numPr>
                <w:ilvl w:val="0"/>
                <w:numId w:val="9"/>
              </w:numPr>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Fijarán de forma concreta los espacios territoriales donde se ubicarán los sancionados durante los periodos horarios de ejecución y cumplimiento de las sanciones propias del Sistema, que tendrán un tamaño máximo equivalente al de las Zonas Veredales Transitorias de Normalización.</w:t>
            </w:r>
          </w:p>
          <w:p w14:paraId="5189F0EC" w14:textId="77777777" w:rsidR="00F46F0F" w:rsidRPr="00F46F0F" w:rsidRDefault="00F46F0F" w:rsidP="00F10FFA">
            <w:pPr>
              <w:pStyle w:val="nfasissutil1"/>
              <w:ind w:left="1068"/>
              <w:jc w:val="both"/>
              <w:rPr>
                <w:rFonts w:ascii="Times New Roman" w:hAnsi="Times New Roman"/>
                <w:sz w:val="20"/>
                <w:szCs w:val="20"/>
                <w:lang w:val="es-ES_tradnl"/>
              </w:rPr>
            </w:pPr>
          </w:p>
          <w:p w14:paraId="33EC64E1" w14:textId="77777777" w:rsidR="00F46F0F" w:rsidRPr="00F46F0F" w:rsidRDefault="00F46F0F" w:rsidP="00F10FFA">
            <w:pPr>
              <w:pStyle w:val="nfasissutil1"/>
              <w:numPr>
                <w:ilvl w:val="0"/>
                <w:numId w:val="9"/>
              </w:numPr>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Fijarán los horarios de cumplimento de las sanciones restaurativas.</w:t>
            </w:r>
          </w:p>
          <w:p w14:paraId="0EE6C8BC" w14:textId="77777777" w:rsidR="00F46F0F" w:rsidRPr="00F46F0F" w:rsidRDefault="00F46F0F" w:rsidP="00F10FFA">
            <w:pPr>
              <w:jc w:val="both"/>
              <w:rPr>
                <w:rFonts w:ascii="Times New Roman" w:hAnsi="Times New Roman" w:cs="Times New Roman"/>
                <w:sz w:val="20"/>
                <w:szCs w:val="20"/>
                <w:lang w:val="es-ES_tradnl"/>
              </w:rPr>
            </w:pPr>
          </w:p>
          <w:p w14:paraId="46AF823A" w14:textId="77777777" w:rsidR="00F46F0F" w:rsidRPr="00F46F0F" w:rsidRDefault="00F46F0F" w:rsidP="00F10FFA">
            <w:pPr>
              <w:pStyle w:val="nfasissutil1"/>
              <w:numPr>
                <w:ilvl w:val="0"/>
                <w:numId w:val="9"/>
              </w:numPr>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Durante los periodos horarios de ejecución de la sanción, cualquier desplazamiento del sancionado para atender actuaciones diferentes al cumplimento de la sanción, deberá ser autorizado por la Sección de Primera Instancia del Tribunal para la Paz.</w:t>
            </w:r>
          </w:p>
          <w:p w14:paraId="5623D22C" w14:textId="77777777" w:rsidR="00F46F0F" w:rsidRPr="00F46F0F" w:rsidRDefault="00F46F0F" w:rsidP="00F10FFA">
            <w:pPr>
              <w:jc w:val="both"/>
              <w:rPr>
                <w:rFonts w:ascii="Times New Roman" w:hAnsi="Times New Roman" w:cs="Times New Roman"/>
                <w:sz w:val="20"/>
                <w:szCs w:val="20"/>
                <w:lang w:val="es-ES_tradnl"/>
              </w:rPr>
            </w:pPr>
          </w:p>
          <w:p w14:paraId="3742B96D" w14:textId="77777777" w:rsidR="00F46F0F" w:rsidRPr="00F46F0F" w:rsidRDefault="00F46F0F" w:rsidP="00F10FFA">
            <w:pPr>
              <w:pStyle w:val="nfasissutil1"/>
              <w:numPr>
                <w:ilvl w:val="0"/>
                <w:numId w:val="9"/>
              </w:numPr>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En la sentencia se determinará el lugar de residencia de la persona que ejecutará la sanción acordada, durante el período de su ejecución.</w:t>
            </w:r>
          </w:p>
          <w:p w14:paraId="15D06377" w14:textId="77777777" w:rsidR="00F46F0F" w:rsidRPr="00F46F0F" w:rsidRDefault="00F46F0F" w:rsidP="00F10FFA">
            <w:pPr>
              <w:jc w:val="both"/>
              <w:rPr>
                <w:rFonts w:ascii="Times New Roman" w:hAnsi="Times New Roman" w:cs="Times New Roman"/>
                <w:sz w:val="20"/>
                <w:szCs w:val="20"/>
                <w:lang w:val="es-ES_tradnl"/>
              </w:rPr>
            </w:pPr>
          </w:p>
          <w:p w14:paraId="7684900A" w14:textId="77777777" w:rsidR="00F46F0F" w:rsidRPr="00F46F0F" w:rsidRDefault="00F46F0F" w:rsidP="00F10FFA">
            <w:pPr>
              <w:pStyle w:val="nfasissutil1"/>
              <w:numPr>
                <w:ilvl w:val="0"/>
                <w:numId w:val="9"/>
              </w:numPr>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Si durante el período de cumplimiento de la sanción se impusiera la realización de distintos proyectos, el Tribunal irá determinando en cada caso los distintos lugares de residencia del sancionado.</w:t>
            </w:r>
          </w:p>
          <w:p w14:paraId="5696B83B" w14:textId="77777777" w:rsidR="00F46F0F" w:rsidRPr="00F46F0F" w:rsidRDefault="00F46F0F" w:rsidP="00F10FFA">
            <w:pPr>
              <w:jc w:val="both"/>
              <w:rPr>
                <w:rFonts w:ascii="Times New Roman" w:hAnsi="Times New Roman" w:cs="Times New Roman"/>
                <w:sz w:val="20"/>
                <w:szCs w:val="20"/>
                <w:lang w:val="es-ES_tradnl"/>
              </w:rPr>
            </w:pPr>
          </w:p>
          <w:p w14:paraId="6F269F26" w14:textId="77777777" w:rsidR="00F46F0F" w:rsidRPr="00F46F0F" w:rsidRDefault="00F46F0F" w:rsidP="00F10FFA">
            <w:pPr>
              <w:pStyle w:val="nfasissutil1"/>
              <w:numPr>
                <w:ilvl w:val="0"/>
                <w:numId w:val="9"/>
              </w:numPr>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El cumplimiento de estas sanciones será compatible con el cumplimiento por los sancionados de otras tareas u obligaciones derivadas del Acuerdo Final de Paz.</w:t>
            </w:r>
          </w:p>
          <w:p w14:paraId="37B46E57" w14:textId="77777777" w:rsidR="00F46F0F" w:rsidRPr="00F46F0F" w:rsidRDefault="00F46F0F" w:rsidP="00F10FFA">
            <w:pPr>
              <w:pStyle w:val="nfasissutil1"/>
              <w:rPr>
                <w:rFonts w:ascii="Times New Roman" w:hAnsi="Times New Roman"/>
                <w:sz w:val="20"/>
                <w:szCs w:val="20"/>
                <w:lang w:val="es-ES_tradnl"/>
              </w:rPr>
            </w:pPr>
          </w:p>
          <w:p w14:paraId="1FF9CB0F" w14:textId="77777777" w:rsidR="00F46F0F" w:rsidRPr="00F46F0F" w:rsidRDefault="00F46F0F" w:rsidP="00F10FFA">
            <w:pPr>
              <w:pStyle w:val="nfasissutil1"/>
              <w:numPr>
                <w:ilvl w:val="0"/>
                <w:numId w:val="9"/>
              </w:numPr>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Indicarán al órgano que verifique el cumplimiento de las sanciones la periodicidad con la que deberá rendirle informes sobre la ejecución de la sanción.</w:t>
            </w:r>
          </w:p>
          <w:p w14:paraId="4CEFD4EA" w14:textId="77777777" w:rsidR="00F46F0F" w:rsidRPr="00F46F0F" w:rsidRDefault="00F46F0F" w:rsidP="00F10FFA">
            <w:pPr>
              <w:rPr>
                <w:rFonts w:ascii="Times New Roman" w:hAnsi="Times New Roman" w:cs="Times New Roman"/>
                <w:b/>
                <w:sz w:val="20"/>
                <w:szCs w:val="20"/>
                <w:u w:val="single"/>
                <w:lang w:val="es-ES_tradnl"/>
              </w:rPr>
            </w:pPr>
          </w:p>
          <w:p w14:paraId="27C80660"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el caso de reconocimiento de verdad y responsabilidad ante la Sala, las restricciones de los anteriores derechos y libertades serán menores que en el caso de reconocimiento de verdad y responsabilidad ante el Tribunal o que en el caso de no reconocimiento.</w:t>
            </w:r>
          </w:p>
          <w:p w14:paraId="3FA963E5" w14:textId="77777777" w:rsidR="00F46F0F" w:rsidRPr="00F46F0F" w:rsidRDefault="00F46F0F" w:rsidP="00F10FFA">
            <w:pPr>
              <w:jc w:val="both"/>
              <w:rPr>
                <w:rFonts w:ascii="Times New Roman" w:hAnsi="Times New Roman" w:cs="Times New Roman"/>
                <w:sz w:val="20"/>
                <w:szCs w:val="20"/>
                <w:lang w:val="es-ES_tradnl"/>
              </w:rPr>
            </w:pPr>
          </w:p>
          <w:p w14:paraId="606A2BEB"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PARÁGRAFO 1.</w:t>
            </w:r>
            <w:r w:rsidRPr="00F46F0F">
              <w:rPr>
                <w:rFonts w:ascii="Times New Roman" w:hAnsi="Times New Roman" w:cs="Times New Roman"/>
                <w:sz w:val="20"/>
                <w:szCs w:val="20"/>
                <w:lang w:val="es-ES_tradnl"/>
              </w:rPr>
              <w:t xml:space="preserve"> En el caso de los miembros de la Fuerza Pública, el componente de restricción efectiva de la libertad de la sanción propia incluirá la fijación de su residencia en Unidades Militares o Policiales cercanas al lugar de cumplimiento de la sanción durante los días en que esta se cumpla.</w:t>
            </w:r>
          </w:p>
          <w:p w14:paraId="6423CD8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4C8FC6B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PARÁGRAFO 2.</w:t>
            </w:r>
            <w:r w:rsidRPr="00F46F0F">
              <w:rPr>
                <w:rFonts w:ascii="Times New Roman" w:hAnsi="Times New Roman" w:cs="Times New Roman"/>
                <w:sz w:val="20"/>
                <w:szCs w:val="20"/>
                <w:lang w:val="es-ES_tradnl"/>
              </w:rPr>
              <w:t xml:space="preserve"> En el caso de los miembros de comunidades indígenas, el componente de restricción efectiva de la libertad de la sanción propia podrá incluir la fijación de residencia del sancionado en los territorios ancestrales de estas, garantizando en todo caso el cumplimiento del componente restaurativo y reparador de la sanción propia.</w:t>
            </w:r>
          </w:p>
          <w:p w14:paraId="42C78086" w14:textId="77777777" w:rsidR="00F46F0F" w:rsidRPr="00F46F0F" w:rsidRDefault="00F46F0F" w:rsidP="00F10FFA">
            <w:pPr>
              <w:jc w:val="both"/>
              <w:rPr>
                <w:rFonts w:ascii="Times New Roman" w:hAnsi="Times New Roman" w:cs="Times New Roman"/>
                <w:sz w:val="20"/>
                <w:szCs w:val="20"/>
                <w:lang w:val="es-ES_tradnl"/>
              </w:rPr>
            </w:pPr>
          </w:p>
        </w:tc>
        <w:tc>
          <w:tcPr>
            <w:tcW w:w="4607" w:type="dxa"/>
          </w:tcPr>
          <w:p w14:paraId="7A9A5BEF"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130.</w:t>
            </w:r>
            <w:r w:rsidRPr="00F46F0F">
              <w:rPr>
                <w:rFonts w:ascii="Times New Roman" w:hAnsi="Times New Roman" w:cs="Times New Roman"/>
                <w:b/>
                <w:sz w:val="20"/>
                <w:szCs w:val="20"/>
                <w:lang w:val="es-ES_tradnl"/>
              </w:rPr>
              <w:t xml:space="preserve"> RESTRICCIÓN EFECTIVA. </w:t>
            </w:r>
            <w:r w:rsidRPr="00F46F0F">
              <w:rPr>
                <w:rFonts w:ascii="Times New Roman" w:hAnsi="Times New Roman" w:cs="Times New Roman"/>
                <w:sz w:val="20"/>
                <w:szCs w:val="20"/>
                <w:lang w:val="es-ES_tradnl"/>
              </w:rPr>
              <w:t>Restricción efectiva significa que haya mecanismos idóneos de monitoreo y supervisión para garantizar el cumplimiento de buena fe de las restricciones ordenadas por el Tribunal, de tal modo que esté en condición de supervisar oportunamente el cumplimiento, y certificar si se cumplió. La JEP determinará las condiciones de restricción efectiva de libertad que sean necesarias para asegurar el cumplimiento de la sanción, condiciones que en ningún caso se entenderán como cárcel o prisión ni adopción de medidas de aseguramiento equivalentes.</w:t>
            </w:r>
          </w:p>
          <w:p w14:paraId="0EC5D610" w14:textId="77777777" w:rsidR="00F46F0F" w:rsidRPr="00F46F0F" w:rsidRDefault="00F46F0F" w:rsidP="00F10FFA">
            <w:pPr>
              <w:jc w:val="both"/>
              <w:rPr>
                <w:rFonts w:ascii="Times New Roman" w:hAnsi="Times New Roman" w:cs="Times New Roman"/>
                <w:sz w:val="20"/>
                <w:szCs w:val="20"/>
                <w:lang w:val="es-ES_tradnl"/>
              </w:rPr>
            </w:pPr>
          </w:p>
          <w:p w14:paraId="56B1EF90"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Para la determinación de dichas condiciones, los magistrados deberán aplicar los siguientes criterios:</w:t>
            </w:r>
          </w:p>
          <w:p w14:paraId="034059A8" w14:textId="77777777" w:rsidR="00F46F0F" w:rsidRPr="00F46F0F" w:rsidRDefault="00F46F0F" w:rsidP="00F10FFA">
            <w:pPr>
              <w:jc w:val="both"/>
              <w:rPr>
                <w:rFonts w:ascii="Times New Roman" w:hAnsi="Times New Roman" w:cs="Times New Roman"/>
                <w:sz w:val="20"/>
                <w:szCs w:val="20"/>
                <w:lang w:val="es-ES_tradnl"/>
              </w:rPr>
            </w:pPr>
          </w:p>
          <w:p w14:paraId="56BC3C8D" w14:textId="77777777" w:rsidR="00F46F0F" w:rsidRPr="00F46F0F" w:rsidRDefault="00F46F0F" w:rsidP="00F10FFA">
            <w:pPr>
              <w:pStyle w:val="nfasissutil1"/>
              <w:numPr>
                <w:ilvl w:val="0"/>
                <w:numId w:val="40"/>
              </w:numPr>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Fijarán de forma concreta los espacios territoriales donde se ubicarán los sancionados durante los periodos horarios de ejecución y cumplimiento de las sanciones propias del Sistema, que tendrán un tamaño máximo equivalente al de las Zonas Veredales Transitorias de Normalización.</w:t>
            </w:r>
          </w:p>
          <w:p w14:paraId="0E6BC1BF" w14:textId="77777777" w:rsidR="00F46F0F" w:rsidRPr="00F46F0F" w:rsidRDefault="00F46F0F" w:rsidP="00F10FFA">
            <w:pPr>
              <w:pStyle w:val="nfasissutil1"/>
              <w:ind w:left="1068"/>
              <w:jc w:val="both"/>
              <w:rPr>
                <w:rFonts w:ascii="Times New Roman" w:hAnsi="Times New Roman"/>
                <w:sz w:val="20"/>
                <w:szCs w:val="20"/>
                <w:lang w:val="es-ES_tradnl"/>
              </w:rPr>
            </w:pPr>
          </w:p>
          <w:p w14:paraId="56F482AB" w14:textId="77777777" w:rsidR="00F46F0F" w:rsidRPr="00F46F0F" w:rsidRDefault="00F46F0F" w:rsidP="00F10FFA">
            <w:pPr>
              <w:pStyle w:val="nfasissutil1"/>
              <w:numPr>
                <w:ilvl w:val="0"/>
                <w:numId w:val="40"/>
              </w:numPr>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Fijarán los horarios de cumplimento de las sanciones restaurativas.</w:t>
            </w:r>
          </w:p>
          <w:p w14:paraId="7D45C27E" w14:textId="77777777" w:rsidR="00F46F0F" w:rsidRPr="00F46F0F" w:rsidRDefault="00F46F0F" w:rsidP="00F10FFA">
            <w:pPr>
              <w:jc w:val="both"/>
              <w:rPr>
                <w:rFonts w:ascii="Times New Roman" w:hAnsi="Times New Roman" w:cs="Times New Roman"/>
                <w:sz w:val="20"/>
                <w:szCs w:val="20"/>
                <w:lang w:val="es-ES_tradnl"/>
              </w:rPr>
            </w:pPr>
          </w:p>
          <w:p w14:paraId="78435CF2" w14:textId="77777777" w:rsidR="00F46F0F" w:rsidRPr="00F46F0F" w:rsidRDefault="00F46F0F" w:rsidP="00F10FFA">
            <w:pPr>
              <w:pStyle w:val="nfasissutil1"/>
              <w:numPr>
                <w:ilvl w:val="0"/>
                <w:numId w:val="40"/>
              </w:numPr>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Durante los periodos horarios de ejecución de la sanción, cualquier desplazamiento del sancionado para atender actuaciones diferentes al cumplimento de la sanción, deberá ser autorizado por la Sección de Primera Instancia del Tribunal para la Paz.</w:t>
            </w:r>
          </w:p>
          <w:p w14:paraId="4B51B5D0" w14:textId="77777777" w:rsidR="00F46F0F" w:rsidRPr="00F46F0F" w:rsidRDefault="00F46F0F" w:rsidP="00F10FFA">
            <w:pPr>
              <w:jc w:val="both"/>
              <w:rPr>
                <w:rFonts w:ascii="Times New Roman" w:hAnsi="Times New Roman" w:cs="Times New Roman"/>
                <w:sz w:val="20"/>
                <w:szCs w:val="20"/>
                <w:lang w:val="es-ES_tradnl"/>
              </w:rPr>
            </w:pPr>
          </w:p>
          <w:p w14:paraId="18B8B6D2" w14:textId="77777777" w:rsidR="00F46F0F" w:rsidRPr="00F46F0F" w:rsidRDefault="00F46F0F" w:rsidP="00F10FFA">
            <w:pPr>
              <w:pStyle w:val="nfasissutil1"/>
              <w:numPr>
                <w:ilvl w:val="0"/>
                <w:numId w:val="40"/>
              </w:numPr>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En la sentencia se determinará el lugar de residencia de la persona que ejecutará la sanción acordada, durante el período de su ejecución.</w:t>
            </w:r>
          </w:p>
          <w:p w14:paraId="014A49FE" w14:textId="77777777" w:rsidR="00F46F0F" w:rsidRPr="00F46F0F" w:rsidRDefault="00F46F0F" w:rsidP="00F10FFA">
            <w:pPr>
              <w:jc w:val="both"/>
              <w:rPr>
                <w:rFonts w:ascii="Times New Roman" w:hAnsi="Times New Roman" w:cs="Times New Roman"/>
                <w:sz w:val="20"/>
                <w:szCs w:val="20"/>
                <w:lang w:val="es-ES_tradnl"/>
              </w:rPr>
            </w:pPr>
          </w:p>
          <w:p w14:paraId="1A05557D" w14:textId="77777777" w:rsidR="00F46F0F" w:rsidRPr="00F46F0F" w:rsidRDefault="00F46F0F" w:rsidP="00F10FFA">
            <w:pPr>
              <w:pStyle w:val="nfasissutil1"/>
              <w:numPr>
                <w:ilvl w:val="0"/>
                <w:numId w:val="40"/>
              </w:numPr>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Si durante el período de cumplimiento de la sanción se impusiera la realización de distintos proyectos, el Tribunal irá determinando en cada caso los distintos lugares de residencia del sancionado.</w:t>
            </w:r>
          </w:p>
          <w:p w14:paraId="59AD6970" w14:textId="77777777" w:rsidR="00F46F0F" w:rsidRPr="00F46F0F" w:rsidRDefault="00F46F0F" w:rsidP="00F10FFA">
            <w:pPr>
              <w:jc w:val="both"/>
              <w:rPr>
                <w:rFonts w:ascii="Times New Roman" w:hAnsi="Times New Roman" w:cs="Times New Roman"/>
                <w:sz w:val="20"/>
                <w:szCs w:val="20"/>
                <w:lang w:val="es-ES_tradnl"/>
              </w:rPr>
            </w:pPr>
          </w:p>
          <w:p w14:paraId="6CB2C889" w14:textId="77777777" w:rsidR="00F46F0F" w:rsidRPr="00F46F0F" w:rsidRDefault="00F46F0F" w:rsidP="00F10FFA">
            <w:pPr>
              <w:pStyle w:val="nfasissutil1"/>
              <w:numPr>
                <w:ilvl w:val="0"/>
                <w:numId w:val="40"/>
              </w:numPr>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El cumplimiento de estas sanciones será compatible con el cumplimiento por los sancionados de otras tareas u obligaciones derivadas del Acuerdo Final de Paz.</w:t>
            </w:r>
          </w:p>
          <w:p w14:paraId="21C42602" w14:textId="77777777" w:rsidR="00F46F0F" w:rsidRPr="00F46F0F" w:rsidRDefault="00F46F0F" w:rsidP="00F10FFA">
            <w:pPr>
              <w:pStyle w:val="nfasissutil1"/>
              <w:rPr>
                <w:rFonts w:ascii="Times New Roman" w:hAnsi="Times New Roman"/>
                <w:sz w:val="20"/>
                <w:szCs w:val="20"/>
                <w:lang w:val="es-ES_tradnl"/>
              </w:rPr>
            </w:pPr>
          </w:p>
          <w:p w14:paraId="7CF2E67A" w14:textId="77777777" w:rsidR="00F46F0F" w:rsidRPr="00F46F0F" w:rsidRDefault="00F46F0F" w:rsidP="00F10FFA">
            <w:pPr>
              <w:pStyle w:val="nfasissutil1"/>
              <w:numPr>
                <w:ilvl w:val="0"/>
                <w:numId w:val="40"/>
              </w:numPr>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Indicarán al órgano que verifique el cumplimiento de las sanciones la periodicidad con la que deberá rendirle informes sobre la ejecución de la sanción.</w:t>
            </w:r>
          </w:p>
          <w:p w14:paraId="0D80C8AA" w14:textId="77777777" w:rsidR="00F46F0F" w:rsidRPr="00F46F0F" w:rsidRDefault="00F46F0F" w:rsidP="00F10FFA">
            <w:pPr>
              <w:rPr>
                <w:rFonts w:ascii="Times New Roman" w:hAnsi="Times New Roman" w:cs="Times New Roman"/>
                <w:b/>
                <w:sz w:val="20"/>
                <w:szCs w:val="20"/>
                <w:u w:val="single"/>
                <w:lang w:val="es-ES_tradnl"/>
              </w:rPr>
            </w:pPr>
          </w:p>
          <w:p w14:paraId="209EDC6E"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el caso de reconocimiento de verdad y responsabilidad ante la Sala, las restricciones de los anteriores derechos y libertades serán menores que en el caso de reconocimiento de verdad y responsabilidad ante el Tribunal o que en el caso de no reconocimiento.</w:t>
            </w:r>
          </w:p>
          <w:p w14:paraId="097B240F" w14:textId="77777777" w:rsidR="00F46F0F" w:rsidRPr="00F46F0F" w:rsidRDefault="00F46F0F" w:rsidP="00F10FFA">
            <w:pPr>
              <w:jc w:val="both"/>
              <w:rPr>
                <w:rFonts w:ascii="Times New Roman" w:hAnsi="Times New Roman" w:cs="Times New Roman"/>
                <w:sz w:val="20"/>
                <w:szCs w:val="20"/>
                <w:lang w:val="es-ES_tradnl"/>
              </w:rPr>
            </w:pPr>
          </w:p>
          <w:p w14:paraId="5422FA7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PARÁGRAFO 1.</w:t>
            </w:r>
            <w:r w:rsidRPr="00F46F0F">
              <w:rPr>
                <w:rFonts w:ascii="Times New Roman" w:hAnsi="Times New Roman" w:cs="Times New Roman"/>
                <w:sz w:val="20"/>
                <w:szCs w:val="20"/>
                <w:lang w:val="es-ES_tradnl"/>
              </w:rPr>
              <w:t xml:space="preserve"> En el caso de los miembros de la Fuerza Pública, el componente de restricción efectiva de la libertad de la sanción propia incluirá la fijación de su residencia en Unidades Militares o Policiales cercanas al lugar de cumplimiento de la sanción durante los días en que esta se cumpla.</w:t>
            </w:r>
          </w:p>
          <w:p w14:paraId="5CF0593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0B9C4C1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PARÁGRAFO 2.</w:t>
            </w:r>
            <w:r w:rsidRPr="00F46F0F">
              <w:rPr>
                <w:rFonts w:ascii="Times New Roman" w:hAnsi="Times New Roman" w:cs="Times New Roman"/>
                <w:sz w:val="20"/>
                <w:szCs w:val="20"/>
                <w:lang w:val="es-ES_tradnl"/>
              </w:rPr>
              <w:t xml:space="preserve"> En el caso de los miembros de comunidades indígenas, el componente de restricción efectiva de la libertad de la sanción propia podrá incluir la fijación de residencia del sancionado en los territorios ancestrales de estas, garantizando en todo caso el cumplimiento del componente restaurativo y reparador de la sanción propia.</w:t>
            </w:r>
          </w:p>
          <w:p w14:paraId="0620849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288AA9EF"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11C3973A" w14:textId="77777777" w:rsidTr="00F10FFA">
        <w:trPr>
          <w:jc w:val="center"/>
        </w:trPr>
        <w:tc>
          <w:tcPr>
            <w:tcW w:w="4607" w:type="dxa"/>
          </w:tcPr>
          <w:p w14:paraId="7E8BABBF" w14:textId="77777777" w:rsidR="00F46F0F" w:rsidRPr="00F46F0F" w:rsidRDefault="00F46F0F" w:rsidP="00F10FFA">
            <w:pPr>
              <w:jc w:val="both"/>
              <w:rPr>
                <w:rFonts w:ascii="Times New Roman" w:hAnsi="Times New Roman" w:cs="Times New Roman"/>
                <w:b/>
                <w:sz w:val="20"/>
                <w:szCs w:val="20"/>
                <w:lang w:val="es-ES_tradnl"/>
              </w:rPr>
            </w:pPr>
            <w:r w:rsidRPr="00F46F0F">
              <w:rPr>
                <w:rFonts w:ascii="Times New Roman" w:hAnsi="Times New Roman" w:cs="Times New Roman"/>
                <w:b/>
                <w:sz w:val="20"/>
                <w:szCs w:val="20"/>
                <w:lang w:val="es-ES_tradnl"/>
              </w:rPr>
              <w:t>ARTÍCULO 123. SANCIONES ALTERNATIVAS.</w:t>
            </w:r>
            <w:r w:rsidRPr="00F46F0F">
              <w:rPr>
                <w:rFonts w:ascii="Times New Roman" w:hAnsi="Times New Roman" w:cs="Times New Roman"/>
                <w:sz w:val="20"/>
                <w:szCs w:val="20"/>
                <w:lang w:val="es-ES_tradnl"/>
              </w:rPr>
              <w:t xml:space="preserve"> Las sanciones alternativas para infracciones muy graves que se impondrán a quienes reconozcan verdad y responsabilidad ante la Sección de enjuiciamiento, antes de que se profiera Sentencia, tendrán una función esencialmente retributiva de pena privativa de la libertad de 5 a 8 años. El periodo máximo de cumplimiento de sanciones alternativas, por la totalidad de las sanciones impuestas, incluidos los concursos de delitos, será de 8 años.</w:t>
            </w:r>
          </w:p>
        </w:tc>
        <w:tc>
          <w:tcPr>
            <w:tcW w:w="4607" w:type="dxa"/>
          </w:tcPr>
          <w:p w14:paraId="4F48C09D" w14:textId="77777777" w:rsidR="00F46F0F" w:rsidRPr="00F46F0F" w:rsidRDefault="00F46F0F" w:rsidP="00F10FFA">
            <w:pPr>
              <w:jc w:val="both"/>
              <w:rPr>
                <w:rFonts w:ascii="Times New Roman" w:hAnsi="Times New Roman" w:cs="Times New Roman"/>
                <w:b/>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131.</w:t>
            </w:r>
            <w:r w:rsidRPr="00F46F0F">
              <w:rPr>
                <w:rFonts w:ascii="Times New Roman" w:hAnsi="Times New Roman" w:cs="Times New Roman"/>
                <w:b/>
                <w:sz w:val="20"/>
                <w:szCs w:val="20"/>
                <w:lang w:val="es-ES_tradnl"/>
              </w:rPr>
              <w:t xml:space="preserve"> SANCIONES ALTERNATIVAS.</w:t>
            </w:r>
            <w:r w:rsidRPr="00F46F0F">
              <w:rPr>
                <w:rFonts w:ascii="Times New Roman" w:hAnsi="Times New Roman" w:cs="Times New Roman"/>
                <w:sz w:val="20"/>
                <w:szCs w:val="20"/>
                <w:lang w:val="es-ES_tradnl"/>
              </w:rPr>
              <w:t xml:space="preserve"> Las sanciones alternativas para infracciones muy graves que se impondrán a quienes reconozcan verdad y responsabilidad ante la Sección de enjuiciamiento, antes de que se profiera Sentencia, tendrán una función esencialmente retributiva de pena privativa de la libertad de cinco (5) a ocho (8) años. El periodo máximo de cumplimiento de sanciones alternativas, por la totalidad de las sanciones impuestas, incluidos los concursos de delitos, será de ocho (8) años.</w:t>
            </w:r>
          </w:p>
          <w:p w14:paraId="35121530"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69381EF9" w14:textId="77777777" w:rsidTr="00F10FFA">
        <w:trPr>
          <w:jc w:val="center"/>
        </w:trPr>
        <w:tc>
          <w:tcPr>
            <w:tcW w:w="4607" w:type="dxa"/>
          </w:tcPr>
          <w:p w14:paraId="178D35C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124. SANCIONES INFERIORES A 5 AÑOS. </w:t>
            </w:r>
            <w:r w:rsidRPr="00F46F0F">
              <w:rPr>
                <w:rFonts w:ascii="Times New Roman" w:hAnsi="Times New Roman" w:cs="Times New Roman"/>
                <w:sz w:val="20"/>
                <w:szCs w:val="20"/>
                <w:lang w:val="es-ES_tradnl"/>
              </w:rPr>
              <w:t xml:space="preserve">Las sanciones propias y alternativas tendrán una duración mínima de dos (2) años y una máxima de cinco (5) años incluidas las aplicables por concurso de delitos, cuando el grado de participación en el delito haya sido de complicidad o, cuando siendo en grado de determinación o autoría su aporte a la conducta delictiva no haya sido determinante, en el sentido de eficaz y decisivo en su realización, salvo que se trate de las hipótesis contempladas en el literal h del artículo 78 de esta ley. </w:t>
            </w:r>
          </w:p>
        </w:tc>
        <w:tc>
          <w:tcPr>
            <w:tcW w:w="4607" w:type="dxa"/>
          </w:tcPr>
          <w:p w14:paraId="1F56005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132</w:t>
            </w:r>
            <w:r w:rsidRPr="00F46F0F">
              <w:rPr>
                <w:rFonts w:ascii="Times New Roman" w:hAnsi="Times New Roman" w:cs="Times New Roman"/>
                <w:b/>
                <w:sz w:val="20"/>
                <w:szCs w:val="20"/>
                <w:lang w:val="es-ES_tradnl"/>
              </w:rPr>
              <w:t xml:space="preserve">. SANCIONES INFERIORES A 5 AÑOS. </w:t>
            </w:r>
            <w:r w:rsidRPr="00F46F0F">
              <w:rPr>
                <w:rFonts w:ascii="Times New Roman" w:hAnsi="Times New Roman" w:cs="Times New Roman"/>
                <w:sz w:val="20"/>
                <w:szCs w:val="20"/>
                <w:lang w:val="es-ES_tradnl"/>
              </w:rPr>
              <w:t xml:space="preserve">Las sanciones propias y alternativas tendrán una duración mínima de dos (2) años y una máxima de cinco (5) años incluidas las aplicables por concurso de delitos, </w:t>
            </w:r>
            <w:r w:rsidRPr="00F46F0F">
              <w:rPr>
                <w:rFonts w:ascii="Times New Roman" w:hAnsi="Times New Roman" w:cs="Times New Roman"/>
                <w:strike/>
                <w:sz w:val="20"/>
                <w:szCs w:val="20"/>
                <w:lang w:val="es-ES_tradnl"/>
              </w:rPr>
              <w:t xml:space="preserve">cuando el grado de participación en el delito haya sido de complicidad o, </w:t>
            </w:r>
            <w:r w:rsidRPr="00F46F0F">
              <w:rPr>
                <w:rFonts w:ascii="Times New Roman" w:hAnsi="Times New Roman"/>
                <w:b/>
                <w:sz w:val="20"/>
                <w:szCs w:val="20"/>
                <w:u w:val="single"/>
                <w:lang w:val="es-ES_tradnl"/>
              </w:rPr>
              <w:t>para quienes no hayan tenido una participación determinante en las conductas más graves y representativas, aún interviniendo en ellas,</w:t>
            </w:r>
            <w:r w:rsidRPr="00F46F0F">
              <w:rPr>
                <w:rFonts w:ascii="Times New Roman" w:hAnsi="Times New Roman"/>
                <w:sz w:val="20"/>
                <w:szCs w:val="20"/>
                <w:lang w:val="es-ES_tradnl"/>
              </w:rPr>
              <w:t xml:space="preserve"> </w:t>
            </w:r>
            <w:r w:rsidRPr="00F46F0F">
              <w:rPr>
                <w:rFonts w:ascii="Times New Roman" w:hAnsi="Times New Roman" w:cs="Times New Roman"/>
                <w:strike/>
                <w:sz w:val="20"/>
                <w:szCs w:val="20"/>
                <w:lang w:val="es-ES_tradnl"/>
              </w:rPr>
              <w:t>cuando siendo en grado de determinación o autoría su aporte a la conducta delictiva no haya sido determinante, en el sentido de eficaz y decisivo en su realización,</w:t>
            </w:r>
            <w:r w:rsidRPr="00F46F0F">
              <w:rPr>
                <w:rFonts w:ascii="Times New Roman" w:hAnsi="Times New Roman" w:cs="Times New Roman"/>
                <w:sz w:val="20"/>
                <w:szCs w:val="20"/>
                <w:lang w:val="es-ES_tradnl"/>
              </w:rPr>
              <w:t xml:space="preserve"> salvo que se trate de las hipótesis contempladas en el literal h) del artículo </w:t>
            </w:r>
            <w:r w:rsidRPr="00F46F0F">
              <w:rPr>
                <w:rFonts w:ascii="Times New Roman" w:hAnsi="Times New Roman" w:cs="Times New Roman"/>
                <w:b/>
                <w:sz w:val="20"/>
                <w:szCs w:val="20"/>
                <w:u w:val="single"/>
                <w:lang w:val="es-ES_tradnl"/>
              </w:rPr>
              <w:t>83</w:t>
            </w:r>
            <w:r w:rsidRPr="00F46F0F">
              <w:rPr>
                <w:rFonts w:ascii="Times New Roman" w:hAnsi="Times New Roman" w:cs="Times New Roman"/>
                <w:sz w:val="20"/>
                <w:szCs w:val="20"/>
                <w:lang w:val="es-ES_tradnl"/>
              </w:rPr>
              <w:t xml:space="preserve"> de esta ley. </w:t>
            </w:r>
          </w:p>
          <w:p w14:paraId="41580802"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5732C0B3" w14:textId="77777777" w:rsidTr="00F10FFA">
        <w:trPr>
          <w:trHeight w:val="992"/>
          <w:jc w:val="center"/>
        </w:trPr>
        <w:tc>
          <w:tcPr>
            <w:tcW w:w="4607" w:type="dxa"/>
          </w:tcPr>
          <w:p w14:paraId="29092607"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125. SANCIONES ORDINARIAS. </w:t>
            </w:r>
            <w:r w:rsidRPr="00F46F0F">
              <w:rPr>
                <w:rFonts w:ascii="Times New Roman" w:hAnsi="Times New Roman" w:cs="Times New Roman"/>
                <w:sz w:val="20"/>
                <w:szCs w:val="20"/>
                <w:lang w:val="es-ES_tradnl"/>
              </w:rPr>
              <w:t>Las sanciones ordinarias que se impondrán a quienes comparezcan ante la JEP y no reconozcan verdad y responsabilidad, cumplirán las funciones previstas en las normas penales, sin perjuicio de que se obtengan redenciones en la privación de libertad, siempre y cuando el condenado se comprometa a contribuir con su resocialización a través del trabajo, capacitación o estudio durante el tiempo que permanezca privado de libertad. En todo caso la privación efectiva de libertad no será inferior a 15 años ni superior a 20 en el caso de conductas muy graves. El periodo máximo de cumplimiento de sanciones ordinarias, por la totalidad de las sanciones impuestas, incluidos los concursos de delitos, será de 20 años.</w:t>
            </w:r>
          </w:p>
          <w:p w14:paraId="5F049FC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4F7268D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Las denominadas sanciones alternativas y ordinarias, sí incluirán privaciones efectivas de la libertad como cárcel o prisión.</w:t>
            </w:r>
          </w:p>
          <w:p w14:paraId="732CC7E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17FD29C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Para los anteriores supuestos, las normas de procedimiento determinarán de qué manera se graduarán las sanciones y lo relativo a redención de la pena.</w:t>
            </w:r>
          </w:p>
        </w:tc>
        <w:tc>
          <w:tcPr>
            <w:tcW w:w="4607" w:type="dxa"/>
          </w:tcPr>
          <w:p w14:paraId="6637A64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133.</w:t>
            </w:r>
            <w:r w:rsidRPr="00F46F0F">
              <w:rPr>
                <w:rFonts w:ascii="Times New Roman" w:hAnsi="Times New Roman" w:cs="Times New Roman"/>
                <w:b/>
                <w:sz w:val="20"/>
                <w:szCs w:val="20"/>
                <w:lang w:val="es-ES_tradnl"/>
              </w:rPr>
              <w:t xml:space="preserve"> SANCIONES ORDINARIAS. </w:t>
            </w:r>
            <w:r w:rsidRPr="00F46F0F">
              <w:rPr>
                <w:rFonts w:ascii="Times New Roman" w:hAnsi="Times New Roman" w:cs="Times New Roman"/>
                <w:sz w:val="20"/>
                <w:szCs w:val="20"/>
                <w:lang w:val="es-ES_tradnl"/>
              </w:rPr>
              <w:t>Las sanciones ordinarias que se impondrán a quienes comparezcan ante la JEP y no reconozcan verdad y responsabilidad, cumplirán las funciones previstas en las normas penales, sin perjuicio de que se obtengan redenciones en la privación de libertad, siempre y cuando el condenado se comprometa a contribuir con su resocialización a través del trabajo, capacitación o estudio durante el tiempo que permanezca privado de libertad. En todo caso la privación efectiva de libertad no será inferior a quince (15) años ni superior a veinte (20) en el caso de conductas muy graves. El periodo máximo de cumplimiento de sanciones ordinarias, por la totalidad de las sanciones impuestas, incluidos los concursos de delitos, será de veinte (20) años.</w:t>
            </w:r>
          </w:p>
          <w:p w14:paraId="7FF3EC54"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4BBE453B"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Las denominadas sanciones alternativas y ordinarias, sí incluirán privaciones efectivas de la libertad como cárcel o prisión.</w:t>
            </w:r>
          </w:p>
          <w:p w14:paraId="5D72C5D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171DC2E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Para los anteriores supuestos, las normas de procedimiento determinarán de qué manera se graduarán las sanciones y lo relativo a redención de la pena.</w:t>
            </w:r>
          </w:p>
          <w:p w14:paraId="6BCA9E96"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3B8EF8B3" w14:textId="77777777" w:rsidTr="00F10FFA">
        <w:trPr>
          <w:trHeight w:val="3762"/>
          <w:jc w:val="center"/>
        </w:trPr>
        <w:tc>
          <w:tcPr>
            <w:tcW w:w="4607" w:type="dxa"/>
          </w:tcPr>
          <w:p w14:paraId="5117758F" w14:textId="77777777" w:rsidR="00F46F0F" w:rsidRPr="00F46F0F" w:rsidRDefault="00F46F0F" w:rsidP="00F10FFA">
            <w:pPr>
              <w:spacing w:after="200"/>
              <w:jc w:val="both"/>
              <w:rPr>
                <w:rFonts w:ascii="Times New Roman" w:hAnsi="Times New Roman" w:cs="Times New Roman"/>
                <w:bCs/>
                <w:sz w:val="20"/>
                <w:szCs w:val="20"/>
                <w:lang w:val="es-ES_tradnl"/>
              </w:rPr>
            </w:pPr>
            <w:r w:rsidRPr="00F46F0F">
              <w:rPr>
                <w:rFonts w:ascii="Times New Roman" w:hAnsi="Times New Roman" w:cs="Times New Roman"/>
                <w:b/>
                <w:bCs/>
                <w:sz w:val="20"/>
                <w:szCs w:val="20"/>
                <w:lang w:val="es-ES_tradnl"/>
              </w:rPr>
              <w:t>ARTÍCULO 126. FUERO CARCELARIO PARA AGENTES DEL ESTADO.</w:t>
            </w:r>
            <w:r w:rsidRPr="00F46F0F">
              <w:rPr>
                <w:rFonts w:ascii="Times New Roman" w:hAnsi="Times New Roman" w:cs="Times New Roman"/>
                <w:bCs/>
                <w:sz w:val="20"/>
                <w:szCs w:val="20"/>
                <w:lang w:val="es-ES_tradnl"/>
              </w:rPr>
              <w:t xml:space="preserve"> Respecto a la ejecución de las sanciones, en el caso de los agentes del Estado se aplicará el fuero carcelario que les corresponda, sujeto al monitoreo propio de este sistema.</w:t>
            </w:r>
          </w:p>
          <w:p w14:paraId="0C05C352" w14:textId="77777777" w:rsidR="00F46F0F" w:rsidRPr="00F46F0F" w:rsidRDefault="00F46F0F" w:rsidP="00F10FFA">
            <w:pPr>
              <w:spacing w:after="200"/>
              <w:jc w:val="both"/>
              <w:rPr>
                <w:rFonts w:ascii="Times New Roman" w:hAnsi="Times New Roman" w:cs="Times New Roman"/>
                <w:bCs/>
                <w:sz w:val="20"/>
                <w:szCs w:val="20"/>
                <w:lang w:val="es-ES_tradnl"/>
              </w:rPr>
            </w:pPr>
            <w:r w:rsidRPr="00F46F0F">
              <w:rPr>
                <w:rFonts w:ascii="Times New Roman" w:hAnsi="Times New Roman" w:cs="Times New Roman"/>
                <w:bCs/>
                <w:sz w:val="20"/>
                <w:szCs w:val="20"/>
                <w:lang w:val="es-ES_tradnl"/>
              </w:rPr>
              <w:t>Las sanciones alternativas y ordinarias para los miembros de la Fuerza Pública, se cumplirán en los establecimientos de reclusión propios para ellos, y estarán sujetas al mecanismo de vigilancia y monitoreo previsto para estos centros, así como al sistema de verificación previsto en el parágrafo del artículo 128 de esta ley.</w:t>
            </w:r>
          </w:p>
          <w:p w14:paraId="5422E87F" w14:textId="77777777" w:rsidR="00F46F0F" w:rsidRPr="00F46F0F" w:rsidRDefault="00F46F0F" w:rsidP="00F10FFA">
            <w:pPr>
              <w:spacing w:after="200"/>
              <w:jc w:val="both"/>
              <w:rPr>
                <w:rFonts w:ascii="Times New Roman" w:hAnsi="Times New Roman" w:cs="Times New Roman"/>
                <w:bCs/>
                <w:sz w:val="20"/>
                <w:szCs w:val="20"/>
                <w:lang w:val="es-ES_tradnl"/>
              </w:rPr>
            </w:pPr>
            <w:r w:rsidRPr="00F46F0F">
              <w:rPr>
                <w:rFonts w:ascii="Times New Roman" w:hAnsi="Times New Roman" w:cs="Times New Roman"/>
                <w:bCs/>
                <w:sz w:val="20"/>
                <w:szCs w:val="20"/>
                <w:lang w:val="es-ES_tradnl"/>
              </w:rPr>
              <w:t>En todos los anteriores casos se observará lo establecido al respecto en los artículos transitorios 5 y 25 del Acto Legislativo 01 de 2007.</w:t>
            </w:r>
          </w:p>
        </w:tc>
        <w:tc>
          <w:tcPr>
            <w:tcW w:w="4607" w:type="dxa"/>
          </w:tcPr>
          <w:p w14:paraId="5A3E2375" w14:textId="77777777" w:rsidR="00F46F0F" w:rsidRPr="00F46F0F" w:rsidRDefault="00F46F0F" w:rsidP="00F10FFA">
            <w:pPr>
              <w:spacing w:after="200"/>
              <w:jc w:val="both"/>
              <w:rPr>
                <w:rFonts w:ascii="Times New Roman" w:hAnsi="Times New Roman" w:cs="Times New Roman"/>
                <w:bCs/>
                <w:sz w:val="20"/>
                <w:szCs w:val="20"/>
                <w:lang w:val="es-ES_tradnl"/>
              </w:rPr>
            </w:pPr>
            <w:r w:rsidRPr="00F46F0F">
              <w:rPr>
                <w:rFonts w:ascii="Times New Roman" w:hAnsi="Times New Roman" w:cs="Times New Roman"/>
                <w:b/>
                <w:bCs/>
                <w:sz w:val="20"/>
                <w:szCs w:val="20"/>
                <w:lang w:val="es-ES_tradnl"/>
              </w:rPr>
              <w:t xml:space="preserve">ARTÍCULO </w:t>
            </w:r>
            <w:r w:rsidRPr="00F46F0F">
              <w:rPr>
                <w:rFonts w:ascii="Times New Roman" w:hAnsi="Times New Roman" w:cs="Times New Roman"/>
                <w:b/>
                <w:bCs/>
                <w:sz w:val="20"/>
                <w:szCs w:val="20"/>
                <w:u w:val="single"/>
                <w:lang w:val="es-ES_tradnl"/>
              </w:rPr>
              <w:t>134</w:t>
            </w:r>
            <w:r w:rsidRPr="00F46F0F">
              <w:rPr>
                <w:rFonts w:ascii="Times New Roman" w:hAnsi="Times New Roman" w:cs="Times New Roman"/>
                <w:b/>
                <w:bCs/>
                <w:sz w:val="20"/>
                <w:szCs w:val="20"/>
                <w:lang w:val="es-ES_tradnl"/>
              </w:rPr>
              <w:t>. FUERO CARCELARIO PARA AGENTES DEL ESTADO.</w:t>
            </w:r>
            <w:r w:rsidRPr="00F46F0F">
              <w:rPr>
                <w:rFonts w:ascii="Times New Roman" w:hAnsi="Times New Roman" w:cs="Times New Roman"/>
                <w:bCs/>
                <w:sz w:val="20"/>
                <w:szCs w:val="20"/>
                <w:lang w:val="es-ES_tradnl"/>
              </w:rPr>
              <w:t xml:space="preserve"> Respecto a la ejecución de las sanciones, en el caso de los agentes del Estado se aplicará el fuero carcelario que les corresponda, sujeto al monitoreo propio de este sistema.</w:t>
            </w:r>
          </w:p>
          <w:p w14:paraId="1CE318BF" w14:textId="77777777" w:rsidR="00F46F0F" w:rsidRPr="00F46F0F" w:rsidRDefault="00F46F0F" w:rsidP="00F10FFA">
            <w:pPr>
              <w:spacing w:after="200"/>
              <w:jc w:val="both"/>
              <w:rPr>
                <w:rFonts w:ascii="Times New Roman" w:hAnsi="Times New Roman" w:cs="Times New Roman"/>
                <w:bCs/>
                <w:sz w:val="20"/>
                <w:szCs w:val="20"/>
                <w:lang w:val="es-ES_tradnl"/>
              </w:rPr>
            </w:pPr>
            <w:r w:rsidRPr="00F46F0F">
              <w:rPr>
                <w:rFonts w:ascii="Times New Roman" w:hAnsi="Times New Roman" w:cs="Times New Roman"/>
                <w:bCs/>
                <w:sz w:val="20"/>
                <w:szCs w:val="20"/>
                <w:lang w:val="es-ES_tradnl"/>
              </w:rPr>
              <w:t xml:space="preserve">Las sanciones alternativas y ordinarias para los miembros de la Fuerza Pública, se cumplirán en los establecimientos de reclusión propios para ellos, y estarán sujetas al mecanismo de vigilancia y monitoreo previsto para estos centros, así como al sistema de verificación previsto en el parágrafo del artículo </w:t>
            </w:r>
            <w:r w:rsidRPr="00F46F0F">
              <w:rPr>
                <w:rFonts w:ascii="Times New Roman" w:hAnsi="Times New Roman" w:cs="Times New Roman"/>
                <w:b/>
                <w:bCs/>
                <w:sz w:val="20"/>
                <w:szCs w:val="20"/>
                <w:u w:val="single"/>
                <w:lang w:val="es-ES_tradnl"/>
              </w:rPr>
              <w:t>138</w:t>
            </w:r>
            <w:r w:rsidRPr="00F46F0F">
              <w:rPr>
                <w:rFonts w:ascii="Times New Roman" w:hAnsi="Times New Roman" w:cs="Times New Roman"/>
                <w:bCs/>
                <w:sz w:val="20"/>
                <w:szCs w:val="20"/>
                <w:lang w:val="es-ES_tradnl"/>
              </w:rPr>
              <w:t xml:space="preserve"> de esta ley.</w:t>
            </w:r>
          </w:p>
          <w:p w14:paraId="4F3917AD" w14:textId="77777777" w:rsidR="00F46F0F" w:rsidRPr="00F46F0F" w:rsidRDefault="00F46F0F" w:rsidP="00F10FFA">
            <w:pPr>
              <w:spacing w:after="200"/>
              <w:jc w:val="both"/>
              <w:rPr>
                <w:rFonts w:ascii="Times New Roman" w:hAnsi="Times New Roman" w:cs="Times New Roman"/>
                <w:b/>
                <w:sz w:val="20"/>
                <w:szCs w:val="20"/>
                <w:lang w:val="es-ES_tradnl"/>
              </w:rPr>
            </w:pPr>
            <w:r w:rsidRPr="00F46F0F">
              <w:rPr>
                <w:rFonts w:ascii="Times New Roman" w:hAnsi="Times New Roman" w:cs="Times New Roman"/>
                <w:bCs/>
                <w:sz w:val="20"/>
                <w:szCs w:val="20"/>
                <w:lang w:val="es-ES_tradnl"/>
              </w:rPr>
              <w:t>En todos los anteriores casos se observará lo establecido al respecto en los artículos transitorios 5 y 25 del Acto Legislativo 01 de 2017.</w:t>
            </w:r>
          </w:p>
          <w:p w14:paraId="5C4E1BD7" w14:textId="77777777" w:rsidR="00F46F0F" w:rsidRPr="00F46F0F" w:rsidRDefault="00F46F0F" w:rsidP="00F10FFA">
            <w:pPr>
              <w:spacing w:after="200"/>
              <w:jc w:val="both"/>
              <w:rPr>
                <w:rFonts w:ascii="Times New Roman" w:hAnsi="Times New Roman" w:cs="Times New Roman"/>
                <w:b/>
                <w:bCs/>
                <w:sz w:val="20"/>
                <w:szCs w:val="20"/>
                <w:lang w:val="es-ES_tradnl"/>
              </w:rPr>
            </w:pPr>
          </w:p>
        </w:tc>
      </w:tr>
      <w:tr w:rsidR="00F46F0F" w:rsidRPr="00F46F0F" w14:paraId="120FE971" w14:textId="77777777" w:rsidTr="00F10FFA">
        <w:trPr>
          <w:trHeight w:val="3685"/>
          <w:jc w:val="center"/>
        </w:trPr>
        <w:tc>
          <w:tcPr>
            <w:tcW w:w="4607" w:type="dxa"/>
          </w:tcPr>
          <w:p w14:paraId="76E7AC9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127. TIEMPO EN ZONAS VEREDALES TRANSITORIAS DE NORMALIZACIÓN. </w:t>
            </w:r>
            <w:r w:rsidRPr="00F46F0F">
              <w:rPr>
                <w:rFonts w:ascii="Times New Roman" w:hAnsi="Times New Roman" w:cs="Times New Roman"/>
                <w:sz w:val="20"/>
                <w:szCs w:val="20"/>
                <w:lang w:val="es-ES_tradnl"/>
              </w:rPr>
              <w:t>Respecto a los integrantes de la organización que suscriba acuerdo de paz con el Gobierno, el periodo de permanencia en las Zonas Veredales Transitorias de Normalización (ZVTN), será considerado en su caso como tiempo de cumplimiento de la sanción, siempre que durante dicha permanencia se hubieran realizado trabajos u obras, o actividades con contenido reparador.</w:t>
            </w:r>
          </w:p>
          <w:p w14:paraId="30D4F43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74AA00C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Una vez finalizado el periodo de permanencia en las ZVTN, los trabajos u obras o actividades con contenido reparador que se realicen por personas a disposición de la Jurisdicción Especial para la Paz, también serán consideradas como tiempo de cumplimiento de la sanción que pudiera imponérseles, siempre y cuando dichos trabajos, obras o actividades se realicen en una ubicación territorial perfectamente definida y verificable.</w:t>
            </w:r>
          </w:p>
          <w:p w14:paraId="38EBC1FB"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477D9A5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 verificación de lo indicado en este parágrafo se efectuará por el Secretario Ejecutivo de la JEP, quien podrá pedir la colaboración de la Oficina del Alto Comisionado de las Naciones Unidas para los Derechos Humanos en Colombia, y una vez constituida la Jurisdicción Especial para la Paz, se verificara por el Tribunal para la Paz.</w:t>
            </w:r>
          </w:p>
        </w:tc>
        <w:tc>
          <w:tcPr>
            <w:tcW w:w="4607" w:type="dxa"/>
          </w:tcPr>
          <w:p w14:paraId="3895F0F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 xml:space="preserve">135. </w:t>
            </w:r>
            <w:r w:rsidRPr="00F46F0F">
              <w:rPr>
                <w:rFonts w:ascii="Times New Roman" w:hAnsi="Times New Roman" w:cs="Times New Roman"/>
                <w:b/>
                <w:sz w:val="20"/>
                <w:szCs w:val="20"/>
                <w:lang w:val="es-ES_tradnl"/>
              </w:rPr>
              <w:t xml:space="preserve">TIEMPO EN ZONAS VEREDALES TRANSITORIAS DE NORMALIZACIÓN. </w:t>
            </w:r>
            <w:r w:rsidRPr="00F46F0F">
              <w:rPr>
                <w:rFonts w:ascii="Times New Roman" w:hAnsi="Times New Roman" w:cs="Times New Roman"/>
                <w:sz w:val="20"/>
                <w:szCs w:val="20"/>
                <w:lang w:val="es-ES_tradnl"/>
              </w:rPr>
              <w:t>Respecto a los integrantes de la organización que suscriba acuerdo de paz con el Gobierno, el periodo de permanencia en las Zonas Veredales Transitorias de Normalización (ZVTN), será considerado en su caso como tiempo de cumplimiento de la sanción, siempre que durante dicha permanencia se hubieran realizado trabajos u obras, o actividades con contenido reparador.</w:t>
            </w:r>
          </w:p>
          <w:p w14:paraId="6B4AF26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354220C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Una vez finalizado el periodo de permanencia en las ZVTN, los trabajos u obras o actividades con contenido reparador que se realicen por personas a disposición de la Jurisdicción Especial para la Paz, también serán consideradas como tiempo de cumplimiento de la sanción que pudiera imponérseles, siempre y cuando dichos trabajos, obras o actividades se realicen en una ubicación territorial perfectamente definida y verificable.</w:t>
            </w:r>
          </w:p>
          <w:p w14:paraId="44EF3C9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28F45AB4"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 verificación de lo indicado en este parágrafo se efectuará por el Secretario Ejecutivo de la JEP, quien podrá pedir la colaboración de la Oficina del Alto Comisionado de las Naciones Unidas para los Derechos Humanos en Colombia, y una vez constituida la Jurisdicción Especial para la Paz, se verificara por el Tribunal para la Paz.</w:t>
            </w:r>
          </w:p>
          <w:p w14:paraId="414869CE"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163CF8DF" w14:textId="77777777" w:rsidTr="00F10FFA">
        <w:trPr>
          <w:jc w:val="center"/>
        </w:trPr>
        <w:tc>
          <w:tcPr>
            <w:tcW w:w="4607" w:type="dxa"/>
          </w:tcPr>
          <w:p w14:paraId="077B533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ARTÍCULO 128</w:t>
            </w:r>
            <w:r w:rsidRPr="00F46F0F">
              <w:rPr>
                <w:rFonts w:ascii="Times New Roman" w:hAnsi="Times New Roman" w:cs="Times New Roman"/>
                <w:sz w:val="20"/>
                <w:szCs w:val="20"/>
                <w:lang w:val="es-ES_tradnl"/>
              </w:rPr>
              <w:t xml:space="preserve">. </w:t>
            </w:r>
            <w:r w:rsidRPr="00F46F0F">
              <w:rPr>
                <w:rFonts w:ascii="Times New Roman" w:hAnsi="Times New Roman" w:cs="Times New Roman"/>
                <w:b/>
                <w:spacing w:val="1"/>
                <w:sz w:val="20"/>
                <w:szCs w:val="20"/>
                <w:lang w:val="es-ES_tradnl"/>
              </w:rPr>
              <w:t xml:space="preserve">TIEMPO DE PRIVACIÓN DE LA LIBERTAD EN UNIDAD MILITAR O POLICIAL. </w:t>
            </w:r>
            <w:r w:rsidRPr="00F46F0F">
              <w:rPr>
                <w:rFonts w:ascii="Times New Roman" w:hAnsi="Times New Roman" w:cs="Times New Roman"/>
                <w:spacing w:val="1"/>
                <w:sz w:val="20"/>
                <w:szCs w:val="20"/>
                <w:lang w:val="es-ES_tradnl"/>
              </w:rPr>
              <w:t>El tiempo de privación de la libertad en Unidad Militar o Policial de los miembros de la Fuerza Pública, conforme a lo establecido en los artículos 56 y 57 de la Ley 1820 de 2016, será considerado como tiempo de cumplimiento de la sanción que pudiera imponérseles, siempre y cuando realicen trabajos, obras, o actividades con contenido reparador y restaurador. Lo anterior será verificado conforme a lo establecido en el artículo anterior.</w:t>
            </w:r>
          </w:p>
        </w:tc>
        <w:tc>
          <w:tcPr>
            <w:tcW w:w="4607" w:type="dxa"/>
          </w:tcPr>
          <w:p w14:paraId="2134438B"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136</w:t>
            </w:r>
            <w:r w:rsidRPr="00F46F0F">
              <w:rPr>
                <w:rFonts w:ascii="Times New Roman" w:hAnsi="Times New Roman" w:cs="Times New Roman"/>
                <w:sz w:val="20"/>
                <w:szCs w:val="20"/>
                <w:u w:val="single"/>
                <w:lang w:val="es-ES_tradnl"/>
              </w:rPr>
              <w:t>.</w:t>
            </w:r>
            <w:r w:rsidRPr="00F46F0F">
              <w:rPr>
                <w:rFonts w:ascii="Times New Roman" w:hAnsi="Times New Roman" w:cs="Times New Roman"/>
                <w:sz w:val="20"/>
                <w:szCs w:val="20"/>
                <w:lang w:val="es-ES_tradnl"/>
              </w:rPr>
              <w:t xml:space="preserve"> </w:t>
            </w:r>
            <w:r w:rsidRPr="00F46F0F">
              <w:rPr>
                <w:rFonts w:ascii="Times New Roman" w:hAnsi="Times New Roman" w:cs="Times New Roman"/>
                <w:b/>
                <w:spacing w:val="1"/>
                <w:sz w:val="20"/>
                <w:szCs w:val="20"/>
                <w:lang w:val="es-ES_tradnl"/>
              </w:rPr>
              <w:t xml:space="preserve">TIEMPO DE PRIVACIÓN DE LA LIBERTAD EN UNIDAD MILITAR O POLICIAL. </w:t>
            </w:r>
            <w:r w:rsidRPr="00F46F0F">
              <w:rPr>
                <w:rFonts w:ascii="Times New Roman" w:hAnsi="Times New Roman" w:cs="Times New Roman"/>
                <w:spacing w:val="1"/>
                <w:sz w:val="20"/>
                <w:szCs w:val="20"/>
                <w:lang w:val="es-ES_tradnl"/>
              </w:rPr>
              <w:t>El tiempo de privación de la libertad en Unidad Militar o Policial de los miembros de la Fuerza Pública, conforme a lo establecido en los artículos 56 y 57 de la Ley 1820 de 2016, será considerado como tiempo de cumplimiento de la sanción que pudiera imponérseles, siempre y cuando realicen trabajos, obras, o actividades con contenido reparador y restaurador. Lo anterior será verificado conforme a lo establecido en el artículo anterior.</w:t>
            </w:r>
          </w:p>
          <w:p w14:paraId="6D0FE7D0"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781B49A4" w14:textId="77777777" w:rsidTr="00F10FFA">
        <w:trPr>
          <w:trHeight w:val="3366"/>
          <w:jc w:val="center"/>
        </w:trPr>
        <w:tc>
          <w:tcPr>
            <w:tcW w:w="4607" w:type="dxa"/>
          </w:tcPr>
          <w:p w14:paraId="3C24427A"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129. CONTENIDO  Y DOSIFICACIÓN DE LA SANCIÓN. </w:t>
            </w:r>
            <w:r w:rsidRPr="00F46F0F">
              <w:rPr>
                <w:rFonts w:ascii="Times New Roman" w:hAnsi="Times New Roman" w:cs="Times New Roman"/>
                <w:sz w:val="20"/>
                <w:szCs w:val="20"/>
                <w:lang w:val="es-ES_tradnl"/>
              </w:rPr>
              <w:t>Las resoluciones y sentencias impuestas conforme a las normas especiales de la JEP, enunciarán de manera precisa el contenido de la sanción, lugar de ejecución de la sanción, así como las condiciones y efectos de las sanciones por los delitos no amnistiables.</w:t>
            </w:r>
          </w:p>
          <w:p w14:paraId="56171664"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la dosificación de las sanciones, los magistrados deberán tener en cuenta los siguientes criterios:</w:t>
            </w:r>
          </w:p>
          <w:p w14:paraId="4EC2CC86" w14:textId="77777777" w:rsidR="00F46F0F" w:rsidRPr="00F46F0F" w:rsidRDefault="00F46F0F" w:rsidP="00F10FFA">
            <w:pPr>
              <w:numPr>
                <w:ilvl w:val="3"/>
                <w:numId w:val="30"/>
              </w:numPr>
              <w:autoSpaceDE w:val="0"/>
              <w:autoSpaceDN w:val="0"/>
              <w:adjustRightInd w:val="0"/>
              <w:ind w:left="1134" w:hanging="425"/>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El grado de verdad otorgado por la persona.</w:t>
            </w:r>
          </w:p>
          <w:p w14:paraId="222D147C" w14:textId="77777777" w:rsidR="00F46F0F" w:rsidRPr="00F46F0F" w:rsidRDefault="00F46F0F" w:rsidP="00F10FFA">
            <w:pPr>
              <w:numPr>
                <w:ilvl w:val="3"/>
                <w:numId w:val="30"/>
              </w:numPr>
              <w:autoSpaceDE w:val="0"/>
              <w:autoSpaceDN w:val="0"/>
              <w:adjustRightInd w:val="0"/>
              <w:ind w:left="1134" w:hanging="425"/>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 gravedad de la conducta sancionada.</w:t>
            </w:r>
          </w:p>
          <w:p w14:paraId="3677B0CA" w14:textId="77777777" w:rsidR="00F46F0F" w:rsidRPr="00F46F0F" w:rsidRDefault="00F46F0F" w:rsidP="00F10FFA">
            <w:pPr>
              <w:numPr>
                <w:ilvl w:val="3"/>
                <w:numId w:val="30"/>
              </w:numPr>
              <w:autoSpaceDE w:val="0"/>
              <w:autoSpaceDN w:val="0"/>
              <w:adjustRightInd w:val="0"/>
              <w:ind w:left="1134" w:hanging="425"/>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El nivel de participación y responsabilidad, las circunstancias de mayor y menor punibilidad, y</w:t>
            </w:r>
          </w:p>
          <w:p w14:paraId="28C603C2" w14:textId="77777777" w:rsidR="00F46F0F" w:rsidRPr="00F46F0F" w:rsidRDefault="00F46F0F" w:rsidP="00F10FFA">
            <w:pPr>
              <w:numPr>
                <w:ilvl w:val="3"/>
                <w:numId w:val="30"/>
              </w:numPr>
              <w:autoSpaceDE w:val="0"/>
              <w:autoSpaceDN w:val="0"/>
              <w:adjustRightInd w:val="0"/>
              <w:ind w:left="1134" w:hanging="425"/>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Los compromisos en materia de reparación a las víctimas y garantías de no repetición.</w:t>
            </w:r>
          </w:p>
        </w:tc>
        <w:tc>
          <w:tcPr>
            <w:tcW w:w="4607" w:type="dxa"/>
          </w:tcPr>
          <w:p w14:paraId="4F8B032A"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137.</w:t>
            </w:r>
            <w:r w:rsidRPr="00F46F0F">
              <w:rPr>
                <w:rFonts w:ascii="Times New Roman" w:hAnsi="Times New Roman" w:cs="Times New Roman"/>
                <w:b/>
                <w:sz w:val="20"/>
                <w:szCs w:val="20"/>
                <w:lang w:val="es-ES_tradnl"/>
              </w:rPr>
              <w:t xml:space="preserve"> CONTENIDO  Y DOSIFICACIÓN DE LA SANCIÓN. </w:t>
            </w:r>
            <w:r w:rsidRPr="00F46F0F">
              <w:rPr>
                <w:rFonts w:ascii="Times New Roman" w:hAnsi="Times New Roman" w:cs="Times New Roman"/>
                <w:sz w:val="20"/>
                <w:szCs w:val="20"/>
                <w:lang w:val="es-ES_tradnl"/>
              </w:rPr>
              <w:t>Las resoluciones y sentencias impuestas conforme a las normas especiales de la JEP, enunciarán de manera precisa el contenido de la sanción, lugar de ejecución de la sanción, así como las condiciones y efectos de las sanciones por los delitos no amnistiables.</w:t>
            </w:r>
          </w:p>
          <w:p w14:paraId="23054C5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1D4F20B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la dosificación de las sanciones, los magistrados deberán tener en cuenta los siguientes criterios:</w:t>
            </w:r>
          </w:p>
          <w:p w14:paraId="7FA5F3C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1C85EC17" w14:textId="77777777" w:rsidR="00F46F0F" w:rsidRPr="00F46F0F" w:rsidRDefault="00F46F0F" w:rsidP="00F10FFA">
            <w:pPr>
              <w:autoSpaceDE w:val="0"/>
              <w:autoSpaceDN w:val="0"/>
              <w:adjustRightInd w:val="0"/>
              <w:jc w:val="both"/>
              <w:rPr>
                <w:rFonts w:ascii="Times New Roman" w:hAnsi="Times New Roman" w:cs="Times New Roman"/>
                <w:b/>
                <w:sz w:val="20"/>
                <w:szCs w:val="20"/>
                <w:u w:val="single"/>
                <w:lang w:val="es-ES_tradnl"/>
              </w:rPr>
            </w:pPr>
            <w:r w:rsidRPr="00F46F0F">
              <w:rPr>
                <w:rFonts w:ascii="Times New Roman" w:hAnsi="Times New Roman" w:cs="Times New Roman"/>
                <w:sz w:val="20"/>
                <w:szCs w:val="20"/>
                <w:lang w:val="es-ES_tradnl"/>
              </w:rPr>
              <w:t xml:space="preserve">1. El grado de verdad otorgado por la persona, </w:t>
            </w:r>
            <w:r w:rsidRPr="00F46F0F">
              <w:rPr>
                <w:rFonts w:ascii="Times New Roman" w:hAnsi="Times New Roman" w:cs="Times New Roman"/>
                <w:b/>
                <w:sz w:val="20"/>
                <w:szCs w:val="20"/>
                <w:u w:val="single"/>
                <w:lang w:val="es-ES_tradnl"/>
              </w:rPr>
              <w:t>y la prontitud con la que se haya hecho.</w:t>
            </w:r>
          </w:p>
          <w:p w14:paraId="58BEFD4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2.La gravedad de la conducta sancionada.</w:t>
            </w:r>
          </w:p>
          <w:p w14:paraId="32068AB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3.El nivel de participación y responsabilidad, las circunstancias de mayor y menor punibilidad, y</w:t>
            </w:r>
          </w:p>
          <w:p w14:paraId="4004821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4.Los compromisos en materia de reparación a las víctimas y garantías de no repetición.</w:t>
            </w:r>
          </w:p>
          <w:p w14:paraId="07FFB6FA"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5204DE93" w14:textId="77777777" w:rsidTr="00F10FFA">
        <w:trPr>
          <w:jc w:val="center"/>
        </w:trPr>
        <w:tc>
          <w:tcPr>
            <w:tcW w:w="4607" w:type="dxa"/>
          </w:tcPr>
          <w:p w14:paraId="49E51AF4"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130. VERIFICACIÓN Y CUMPLIMIENTO DE LAS SANCIONES. </w:t>
            </w:r>
            <w:r w:rsidRPr="00F46F0F">
              <w:rPr>
                <w:rFonts w:ascii="Times New Roman" w:hAnsi="Times New Roman" w:cs="Times New Roman"/>
                <w:sz w:val="20"/>
                <w:szCs w:val="20"/>
                <w:lang w:val="es-ES_tradnl"/>
              </w:rPr>
              <w:t xml:space="preserve">El mecanismo internacional que apoye al Tribunal para la Paz en las tareas de verificación del cumplimiento de las sanciones previsto en el literal d) del artículo 84 de esta Ley, se constituirá conforme a lo acordado por las partes firmantes del Acuerdo Final </w:t>
            </w:r>
          </w:p>
          <w:p w14:paraId="7547DE9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6132A8B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Los lugares donde serán ejecutadas las sanciones también estarán sujetos al monitoreo propio del Sistema, así como a un régimen de seguridad y vigilancia que garantice la vida e integridad física de los sancionados.</w:t>
            </w:r>
          </w:p>
          <w:p w14:paraId="6F800D8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1E94276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Los desplazamientos para realizar actividades acordes con el cumplimiento de la sanción serán monitoreados por el anterior mecanismo, sin perjuicio de las competencias de las Secciones de Primera Instancia del Tribunal para la Paz.</w:t>
            </w:r>
          </w:p>
          <w:p w14:paraId="34B92E6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3F351867"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Cuando se traté de ejecución de la sanción impuesta a miembros de los pueblos étnicos  y la sanción deba cumplirse en territorios ancestrales, el Sistema de verificación del  cumplimiento de la sanción deberá establecer mecanismos de articulación y coordinación  con  las autoridades tradicionales o instituciones representativas de los pueblos indígenas, negros, afrocolombianos, raizales, palanqueros y Rrom. Lo anterior sin detrimento de las funciones y atribuciones de las instancias de gobierno propio,  Jurisdicción Especial  Indígena y  los mecanismos  de participación existentes.</w:t>
            </w:r>
          </w:p>
          <w:p w14:paraId="72F6071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637B488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PARÁGRAFO.</w:t>
            </w:r>
            <w:r w:rsidRPr="00F46F0F">
              <w:rPr>
                <w:rFonts w:ascii="Times New Roman" w:hAnsi="Times New Roman" w:cs="Times New Roman"/>
                <w:sz w:val="20"/>
                <w:szCs w:val="20"/>
                <w:lang w:val="es-ES_tradnl"/>
              </w:rPr>
              <w:t xml:space="preserve"> Para los miembros de la Fuerza Pública, el monitoreo y verificación del cumplimiento de sanciones propias también podrá será efectuado por el Ministerio de Defensa Nacional a través de la dependencia que para tal fin sea designada, sin perjuicio de las competencias de verificación de la Sección de Primera Instancia del Tribunal para la Paz para casos de reconocimiento de verdad y responsabilidad respecto al cumplimiento de las sanciones impuestas por dicho Tribunal y sin perjuicio de las competencias de verificación y cumplimiento de la sanción que esta ley  otorga al mecanismo de verificación y cumplimiento de las sanciones contemplado en este articulo, competencias que se ejercerán  también respecto a los miembros de la Fuerza Pública sancionados.</w:t>
            </w:r>
          </w:p>
          <w:p w14:paraId="0B9B872B"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tc>
        <w:tc>
          <w:tcPr>
            <w:tcW w:w="4607" w:type="dxa"/>
          </w:tcPr>
          <w:p w14:paraId="689D41B4"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138</w:t>
            </w:r>
            <w:r w:rsidRPr="00F46F0F">
              <w:rPr>
                <w:rFonts w:ascii="Times New Roman" w:hAnsi="Times New Roman" w:cs="Times New Roman"/>
                <w:b/>
                <w:sz w:val="20"/>
                <w:szCs w:val="20"/>
                <w:lang w:val="es-ES_tradnl"/>
              </w:rPr>
              <w:t xml:space="preserve">. VERIFICACIÓN Y CUMPLIMIENTO DE LAS SANCIONES. </w:t>
            </w:r>
            <w:r w:rsidRPr="00F46F0F">
              <w:rPr>
                <w:rFonts w:ascii="Times New Roman" w:hAnsi="Times New Roman" w:cs="Times New Roman"/>
                <w:sz w:val="20"/>
                <w:szCs w:val="20"/>
                <w:lang w:val="es-ES_tradnl"/>
              </w:rPr>
              <w:t xml:space="preserve">El mecanismo internacional que apoye al Tribunal para la Paz en las tareas de verificación del cumplimiento de las sanciones previsto en el literal d) del artículo </w:t>
            </w:r>
            <w:r w:rsidRPr="00F46F0F">
              <w:rPr>
                <w:rFonts w:ascii="Times New Roman" w:hAnsi="Times New Roman" w:cs="Times New Roman"/>
                <w:b/>
                <w:sz w:val="20"/>
                <w:szCs w:val="20"/>
                <w:u w:val="single"/>
                <w:lang w:val="es-ES_tradnl"/>
              </w:rPr>
              <w:t>92</w:t>
            </w:r>
            <w:r w:rsidRPr="00F46F0F">
              <w:rPr>
                <w:rFonts w:ascii="Times New Roman" w:hAnsi="Times New Roman" w:cs="Times New Roman"/>
                <w:sz w:val="20"/>
                <w:szCs w:val="20"/>
                <w:lang w:val="es-ES_tradnl"/>
              </w:rPr>
              <w:t xml:space="preserve"> de esta Ley, se constituirá conforme a lo acordado por las partes firmantes del Acuerdo Final </w:t>
            </w:r>
          </w:p>
          <w:p w14:paraId="73EE825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200BF9D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Los lugares donde serán ejecutadas las sanciones también estarán sujetos al monitoreo propio del Sistema, así como a un régimen de seguridad y vigilancia que garantice la vida e integridad física de los sancionados.</w:t>
            </w:r>
          </w:p>
          <w:p w14:paraId="067B53B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444855D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Los desplazamientos para realizar actividades acordes con el cumplimiento de la sanción serán monitoreados por el anterior mecanismo, sin perjuicio de las competencias de las Secciones de Primera Instancia del Tribunal para la Paz.</w:t>
            </w:r>
          </w:p>
          <w:p w14:paraId="2611432A"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7F4A6EFB"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Cuando se traté de ejecución de la sanción impuesta a miembros de los pueblos étnicos  y la sanción deba cumplirse en territorios ancestrales, el Sistema de verificación del  cumplimiento de la sanción deberá establecer mecanismos de articulación y coordinación  con  las autoridades tradicionales o instituciones representativas de los pueblos indígenas, negros, afrocolombianos, raizales, palanqueros y Rrom. Lo anterior sin detrimento de las funciones y atribuciones de las instancias de gobierno propio,  Jurisdicción Especial  Indígena y  los mecanismos  de participación existentes.</w:t>
            </w:r>
          </w:p>
          <w:p w14:paraId="6590936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76730EB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PARÁGRAFO.</w:t>
            </w:r>
            <w:r w:rsidRPr="00F46F0F">
              <w:rPr>
                <w:rFonts w:ascii="Times New Roman" w:hAnsi="Times New Roman" w:cs="Times New Roman"/>
                <w:sz w:val="20"/>
                <w:szCs w:val="20"/>
                <w:lang w:val="es-ES_tradnl"/>
              </w:rPr>
              <w:t xml:space="preserve"> Para los miembros de la Fuerza Pública, el monitoreo y verificación del cumplimiento de sanciones propias también podrá será efectuado por el Ministerio de Defensa Nacional a través de la dependencia que para tal fin sea designada, sin perjuicio de las competencias de verificación de la Sección de Primera Instancia del Tribunal para la Paz para casos de reconocimiento de verdad y responsabilidad respecto al cumplimiento de las sanciones impuestas por dicho Tribunal y sin perjuicio de las competencias de verificación y cumplimiento de la sanción que esta ley  otorga al mecanismo de verificación y cumplimiento de las sanciones contemplado en este artículo, competencias que se ejercerán  también respecto a los miembros de la Fuerza Pública sancionados.</w:t>
            </w:r>
          </w:p>
          <w:p w14:paraId="37083C7A"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16407A20" w14:textId="77777777" w:rsidTr="00F10FFA">
        <w:trPr>
          <w:trHeight w:val="2835"/>
          <w:jc w:val="center"/>
        </w:trPr>
        <w:tc>
          <w:tcPr>
            <w:tcW w:w="4607" w:type="dxa"/>
          </w:tcPr>
          <w:p w14:paraId="1FDB8778" w14:textId="77777777" w:rsidR="00F46F0F" w:rsidRPr="00F46F0F" w:rsidRDefault="00F46F0F" w:rsidP="00F10FFA">
            <w:pPr>
              <w:spacing w:after="200"/>
              <w:jc w:val="both"/>
              <w:rPr>
                <w:rFonts w:ascii="Times New Roman" w:hAnsi="Times New Roman" w:cs="Times New Roman"/>
                <w:bCs/>
                <w:sz w:val="20"/>
                <w:szCs w:val="20"/>
                <w:lang w:val="es-ES_tradnl"/>
              </w:rPr>
            </w:pPr>
            <w:r w:rsidRPr="00F46F0F">
              <w:rPr>
                <w:rFonts w:ascii="Times New Roman" w:hAnsi="Times New Roman" w:cs="Times New Roman"/>
                <w:b/>
                <w:bCs/>
                <w:sz w:val="20"/>
                <w:szCs w:val="20"/>
                <w:lang w:val="es-ES_tradnl"/>
              </w:rPr>
              <w:t>ARTÍCULO 131. MONITOREO, VIGILANCIA Y VERIFICACIÓN DEL CUMPLIMIENTO DE SANCIONES PROPIAS DE AGENTES DEL ESTADO.</w:t>
            </w:r>
            <w:r w:rsidRPr="00F46F0F">
              <w:rPr>
                <w:rFonts w:ascii="Times New Roman" w:hAnsi="Times New Roman" w:cs="Times New Roman"/>
                <w:bCs/>
                <w:sz w:val="20"/>
                <w:szCs w:val="20"/>
                <w:lang w:val="es-ES_tradnl"/>
              </w:rPr>
              <w:t xml:space="preserve"> La verificación del cumplimiento de las sanciones propias impuestas a los agentes del estado, incluidos los miembros de la Fuerza Pública, tanto en su componente de restricción efectiva como en el de realización de los trabajos, obras o actividades con contenido reparador, estará directamente a cargo de la Sección de Primera Instancia del Tribunal para la Paz para casos de reconocimiento de responsabilidad, con apoyo del mecanismo internacional, conforme a lo previsto en el literal d) del artículo 84 de esta Ley.</w:t>
            </w:r>
          </w:p>
          <w:p w14:paraId="43E8C6CF" w14:textId="77777777" w:rsidR="00F46F0F" w:rsidRPr="00F46F0F" w:rsidRDefault="00F46F0F" w:rsidP="00F10FFA">
            <w:pPr>
              <w:spacing w:after="200"/>
              <w:jc w:val="both"/>
              <w:rPr>
                <w:rFonts w:ascii="Times New Roman" w:hAnsi="Times New Roman" w:cs="Times New Roman"/>
                <w:bCs/>
                <w:sz w:val="20"/>
                <w:szCs w:val="20"/>
                <w:lang w:val="es-ES_tradnl"/>
              </w:rPr>
            </w:pPr>
            <w:r w:rsidRPr="00F46F0F">
              <w:rPr>
                <w:rFonts w:ascii="Times New Roman" w:hAnsi="Times New Roman" w:cs="Times New Roman"/>
                <w:bCs/>
                <w:sz w:val="20"/>
                <w:szCs w:val="20"/>
                <w:lang w:val="es-ES_tradnl"/>
              </w:rPr>
              <w:t>El Gobierno Nacional creará una dependencia encargada de apoyar al Tribunal para la Paz, cuando éste así lo requiera, en la supervisión, seguridad, vigilancia y monitoreo del componente de restricción efectiva de las sanciones propias de los agentes del Estado. En caso de que el Tribunal para la Paz solicite el apoyo de esta dependencia para la supervisión, seguridad, vigilancia y monitoreo de estas sanciones respecto de miembros de la Fuerza Pública, dichas actividades será cumplidas por el Ministerio de Defensa Nacional.</w:t>
            </w:r>
          </w:p>
        </w:tc>
        <w:tc>
          <w:tcPr>
            <w:tcW w:w="4607" w:type="dxa"/>
          </w:tcPr>
          <w:p w14:paraId="541FC039" w14:textId="77777777" w:rsidR="00F46F0F" w:rsidRPr="00F46F0F" w:rsidRDefault="00F46F0F" w:rsidP="00F10FFA">
            <w:pPr>
              <w:spacing w:after="200"/>
              <w:jc w:val="both"/>
              <w:rPr>
                <w:rFonts w:ascii="Times New Roman" w:hAnsi="Times New Roman" w:cs="Times New Roman"/>
                <w:bCs/>
                <w:sz w:val="20"/>
                <w:szCs w:val="20"/>
                <w:lang w:val="es-ES_tradnl"/>
              </w:rPr>
            </w:pPr>
            <w:r w:rsidRPr="00F46F0F">
              <w:rPr>
                <w:rFonts w:ascii="Times New Roman" w:hAnsi="Times New Roman" w:cs="Times New Roman"/>
                <w:b/>
                <w:bCs/>
                <w:sz w:val="20"/>
                <w:szCs w:val="20"/>
                <w:lang w:val="es-ES_tradnl"/>
              </w:rPr>
              <w:t xml:space="preserve">ARTÍCULO </w:t>
            </w:r>
            <w:r w:rsidRPr="00F46F0F">
              <w:rPr>
                <w:rFonts w:ascii="Times New Roman" w:hAnsi="Times New Roman" w:cs="Times New Roman"/>
                <w:b/>
                <w:bCs/>
                <w:sz w:val="20"/>
                <w:szCs w:val="20"/>
                <w:u w:val="single"/>
                <w:lang w:val="es-ES_tradnl"/>
              </w:rPr>
              <w:t>139.</w:t>
            </w:r>
            <w:r w:rsidRPr="00F46F0F">
              <w:rPr>
                <w:rFonts w:ascii="Times New Roman" w:hAnsi="Times New Roman" w:cs="Times New Roman"/>
                <w:b/>
                <w:bCs/>
                <w:sz w:val="20"/>
                <w:szCs w:val="20"/>
                <w:lang w:val="es-ES_tradnl"/>
              </w:rPr>
              <w:t xml:space="preserve"> MONITOREO, VIGILANCIA Y VERIFICACIÓN DEL CUMPLIMIENTO DE SANCIONES PROPIAS DE AGENTES DEL ESTADO.</w:t>
            </w:r>
            <w:r w:rsidRPr="00F46F0F">
              <w:rPr>
                <w:rFonts w:ascii="Times New Roman" w:hAnsi="Times New Roman" w:cs="Times New Roman"/>
                <w:bCs/>
                <w:sz w:val="20"/>
                <w:szCs w:val="20"/>
                <w:lang w:val="es-ES_tradnl"/>
              </w:rPr>
              <w:t xml:space="preserve"> La verificación del cumplimiento de las sanciones propias impuestas a los agentes del estado, incluidos los miembros de la Fuerza Pública, tanto en su componente de restricción efectiva como en el de realización de los trabajos, obras o actividades con contenido reparador, estará directamente a cargo de la Sección de Primera Instancia del Tribunal para la Paz para casos de reconocimiento de responsabilidad, con apoyo del mecanismo internacional, conforme a lo previsto en el literal d) del artículo</w:t>
            </w:r>
            <w:r w:rsidRPr="00F46F0F">
              <w:rPr>
                <w:rFonts w:ascii="Times New Roman" w:hAnsi="Times New Roman" w:cs="Times New Roman"/>
                <w:b/>
                <w:bCs/>
                <w:sz w:val="20"/>
                <w:szCs w:val="20"/>
                <w:u w:val="single"/>
                <w:lang w:val="es-ES_tradnl"/>
              </w:rPr>
              <w:t xml:space="preserve"> 92</w:t>
            </w:r>
            <w:r w:rsidRPr="00F46F0F">
              <w:rPr>
                <w:rFonts w:ascii="Times New Roman" w:hAnsi="Times New Roman" w:cs="Times New Roman"/>
                <w:bCs/>
                <w:sz w:val="20"/>
                <w:szCs w:val="20"/>
                <w:lang w:val="es-ES_tradnl"/>
              </w:rPr>
              <w:t xml:space="preserve"> de esta Ley.</w:t>
            </w:r>
          </w:p>
          <w:p w14:paraId="611E406B" w14:textId="77777777" w:rsidR="00F46F0F" w:rsidRPr="00F46F0F" w:rsidRDefault="00F46F0F" w:rsidP="00F10FFA">
            <w:pPr>
              <w:spacing w:after="200"/>
              <w:jc w:val="both"/>
              <w:rPr>
                <w:rFonts w:ascii="Times New Roman" w:hAnsi="Times New Roman" w:cs="Times New Roman"/>
                <w:sz w:val="20"/>
                <w:szCs w:val="20"/>
                <w:lang w:val="es-ES_tradnl"/>
              </w:rPr>
            </w:pPr>
            <w:r w:rsidRPr="00F46F0F">
              <w:rPr>
                <w:rFonts w:ascii="Times New Roman" w:hAnsi="Times New Roman" w:cs="Times New Roman"/>
                <w:bCs/>
                <w:sz w:val="20"/>
                <w:szCs w:val="20"/>
                <w:lang w:val="es-ES_tradnl"/>
              </w:rPr>
              <w:t>El Gobierno Nacional creará una dependencia encargada de apoyar al Tribunal para la Paz, cuando éste así lo requiera, en la supervisión, seguridad, vigilancia y monitoreo del componente de restricción efectiva de las sanciones propias de los agentes del Estado. En caso de que el Tribunal para la Paz solicite el apoyo de esta dependencia para la supervisión, seguridad, vigilancia y monitoreo de estas sanciones respecto de miembros de la Fuerza Pública, dichas actividades será cumplidas por el Ministerio de Defensa Nacional.</w:t>
            </w:r>
          </w:p>
          <w:p w14:paraId="609A306C" w14:textId="77777777" w:rsidR="00F46F0F" w:rsidRPr="00F46F0F" w:rsidRDefault="00F46F0F" w:rsidP="00F10FFA">
            <w:pPr>
              <w:spacing w:after="200"/>
              <w:jc w:val="both"/>
              <w:rPr>
                <w:rFonts w:ascii="Times New Roman" w:hAnsi="Times New Roman" w:cs="Times New Roman"/>
                <w:b/>
                <w:bCs/>
                <w:sz w:val="20"/>
                <w:szCs w:val="20"/>
                <w:lang w:val="es-ES_tradnl"/>
              </w:rPr>
            </w:pPr>
          </w:p>
        </w:tc>
      </w:tr>
      <w:tr w:rsidR="00F46F0F" w:rsidRPr="00F46F0F" w14:paraId="0C599361" w14:textId="77777777" w:rsidTr="00F10FFA">
        <w:trPr>
          <w:jc w:val="center"/>
        </w:trPr>
        <w:tc>
          <w:tcPr>
            <w:tcW w:w="4607" w:type="dxa"/>
          </w:tcPr>
          <w:p w14:paraId="4299DDC4"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ARTÍCULO 132. ÓRGANO DE VERIFICACION DEL CUMPLIMIENTO DE LAS SANCIONES.</w:t>
            </w:r>
            <w:r w:rsidRPr="00F46F0F">
              <w:rPr>
                <w:rFonts w:ascii="Times New Roman" w:hAnsi="Times New Roman" w:cs="Times New Roman"/>
                <w:sz w:val="20"/>
                <w:szCs w:val="20"/>
                <w:lang w:val="es-ES_tradnl"/>
              </w:rPr>
              <w:t xml:space="preserve"> La Sección de Primera Instancia del Tribunal para la Paz para casos de reconocimiento de verdad y responsabilidad será el órgano competente para verificar el cumplimiento de las sanciones impuestas por la JEP así como el competente para otorgar las autorizaciones para los desplazamientos que no estén relacionados con el cumplimiento de la sanción cuando dichos desplazamientos no estén expresamente autorizados en la sentencia.</w:t>
            </w:r>
          </w:p>
        </w:tc>
        <w:tc>
          <w:tcPr>
            <w:tcW w:w="4607" w:type="dxa"/>
          </w:tcPr>
          <w:p w14:paraId="23DD6E4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140.</w:t>
            </w:r>
            <w:r w:rsidRPr="00F46F0F">
              <w:rPr>
                <w:rFonts w:ascii="Times New Roman" w:hAnsi="Times New Roman" w:cs="Times New Roman"/>
                <w:b/>
                <w:sz w:val="20"/>
                <w:szCs w:val="20"/>
                <w:lang w:val="es-ES_tradnl"/>
              </w:rPr>
              <w:t xml:space="preserve"> ÓRGANO DE VERIFICACION DEL CUMPLIMIENTO DE LAS SANCIONES.</w:t>
            </w:r>
            <w:r w:rsidRPr="00F46F0F">
              <w:rPr>
                <w:rFonts w:ascii="Times New Roman" w:hAnsi="Times New Roman" w:cs="Times New Roman"/>
                <w:sz w:val="20"/>
                <w:szCs w:val="20"/>
                <w:lang w:val="es-ES_tradnl"/>
              </w:rPr>
              <w:t xml:space="preserve"> La Sección de Primera Instancia del Tribunal para la Paz para casos de reconocimiento de verdad y responsabilidad será el órgano competente para verificar el cumplimiento de las sanciones impuestas por la JEP así como el competente para otorgar las autorizaciones para los desplazamientos que no estén relacionados con el cumplimiento de la sanción cuando dichos desplazamientos no estén expresamente autorizados en la sentencia.</w:t>
            </w:r>
          </w:p>
          <w:p w14:paraId="00DBD3D0"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2BA870B3" w14:textId="77777777" w:rsidTr="00F10FFA">
        <w:trPr>
          <w:jc w:val="center"/>
        </w:trPr>
        <w:tc>
          <w:tcPr>
            <w:tcW w:w="4607" w:type="dxa"/>
          </w:tcPr>
          <w:p w14:paraId="6377A849"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133. LISTADO DE SANCIONES. </w:t>
            </w:r>
            <w:r w:rsidRPr="00F46F0F">
              <w:rPr>
                <w:rFonts w:ascii="Times New Roman" w:hAnsi="Times New Roman" w:cs="Times New Roman"/>
                <w:sz w:val="20"/>
                <w:szCs w:val="20"/>
                <w:lang w:val="es-ES_tradnl"/>
              </w:rPr>
              <w:t>En el listado previsto en los siguientes artículos se describen, el componente restaurativo de las sanciones propias, las sanciones alternativas y las sanciones ordinarias que podrán ser impuestas por el Tribunal para la Paz, siempre teniendo en cuenta los criterios indicados en el artículo 124 de esta ley.</w:t>
            </w:r>
          </w:p>
        </w:tc>
        <w:tc>
          <w:tcPr>
            <w:tcW w:w="4607" w:type="dxa"/>
          </w:tcPr>
          <w:p w14:paraId="007FD8C5"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141</w:t>
            </w:r>
            <w:r w:rsidRPr="00F46F0F">
              <w:rPr>
                <w:rFonts w:ascii="Times New Roman" w:hAnsi="Times New Roman" w:cs="Times New Roman"/>
                <w:b/>
                <w:sz w:val="20"/>
                <w:szCs w:val="20"/>
                <w:lang w:val="es-ES_tradnl"/>
              </w:rPr>
              <w:t xml:space="preserve">. LISTADO DE SANCIONES. </w:t>
            </w:r>
            <w:r w:rsidRPr="00F46F0F">
              <w:rPr>
                <w:rFonts w:ascii="Times New Roman" w:hAnsi="Times New Roman" w:cs="Times New Roman"/>
                <w:sz w:val="20"/>
                <w:szCs w:val="20"/>
                <w:lang w:val="es-ES_tradnl"/>
              </w:rPr>
              <w:t>En el listado previsto en los siguientes artículos se describen, el componente restaurativo de las sanciones propias, las sanciones alternativas y las sanciones ordinarias que podrán ser impuestas por el Tribunal para la Paz, siempre teniendo en cuenta los criterios indicados en el artículo</w:t>
            </w:r>
            <w:r w:rsidRPr="00F46F0F">
              <w:rPr>
                <w:rFonts w:ascii="Times New Roman" w:hAnsi="Times New Roman" w:cs="Times New Roman"/>
                <w:b/>
                <w:sz w:val="20"/>
                <w:szCs w:val="20"/>
                <w:u w:val="single"/>
                <w:lang w:val="es-ES_tradnl"/>
              </w:rPr>
              <w:t xml:space="preserve"> 137</w:t>
            </w:r>
            <w:r w:rsidRPr="00F46F0F">
              <w:rPr>
                <w:rFonts w:ascii="Times New Roman" w:hAnsi="Times New Roman" w:cs="Times New Roman"/>
                <w:sz w:val="20"/>
                <w:szCs w:val="20"/>
                <w:lang w:val="es-ES_tradnl"/>
              </w:rPr>
              <w:t xml:space="preserve"> de esta ley.</w:t>
            </w:r>
          </w:p>
          <w:p w14:paraId="43ABAA13"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142F7288" w14:textId="77777777" w:rsidTr="00F10FFA">
        <w:trPr>
          <w:trHeight w:val="2268"/>
          <w:jc w:val="center"/>
        </w:trPr>
        <w:tc>
          <w:tcPr>
            <w:tcW w:w="4607" w:type="dxa"/>
          </w:tcPr>
          <w:p w14:paraId="77F84124"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134. ACTIVIDADES, TRABAJOS U OBRAS CONSIDERADAS POR LA JEP COMO CUMPLIMIENTO ANTICIPADO DE SANCIONES </w:t>
            </w:r>
            <w:r w:rsidRPr="00F46F0F">
              <w:rPr>
                <w:rFonts w:ascii="Times New Roman" w:hAnsi="Times New Roman" w:cs="Times New Roman"/>
                <w:sz w:val="20"/>
                <w:szCs w:val="20"/>
                <w:lang w:val="es-ES_tradnl"/>
              </w:rPr>
              <w:t>Las actividades, trabajos u obras efectuadas desde el momento en que se adoptó el acuerdo sobre "Limpieza y descontaminación de municiones sin explotar, restos explosivos de guerra y limpieza de minas anti persona", de forma personal y directa por cualquier individuo sometido a la competencia de la Jurisdicción Especial para la Paz, serán consideradas, a solicitud del interesado, por la Sala de Reconocimiento de Verdad y Responsabilidad y por el Tribunal para la Paz al momento de imponer sanciones al solicitante, siempre y cuando se reúnan los siguientes requisitos:</w:t>
            </w:r>
          </w:p>
          <w:p w14:paraId="09E7F22D" w14:textId="77777777" w:rsidR="00F46F0F" w:rsidRPr="00F46F0F" w:rsidRDefault="00F46F0F" w:rsidP="00F10FFA">
            <w:pPr>
              <w:pStyle w:val="nfasissutil1"/>
              <w:numPr>
                <w:ilvl w:val="0"/>
                <w:numId w:val="10"/>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Que la actividad realizada haya reparado a las víctimas o haya tenido un impacto restaurador.</w:t>
            </w:r>
          </w:p>
          <w:p w14:paraId="224251A3" w14:textId="77777777" w:rsidR="00F46F0F" w:rsidRPr="00F46F0F" w:rsidRDefault="00F46F0F" w:rsidP="00F10FFA">
            <w:pPr>
              <w:pStyle w:val="nfasissutil1"/>
              <w:numPr>
                <w:ilvl w:val="0"/>
                <w:numId w:val="10"/>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Que se haya acreditado su realización por los mecanismos de verificación acordados por las partes para cada actividad, trabajo u obra, o por la Secretaría Ejecutiva de la JEP, o por los mecanismos de verificación acordados por las partes en el punto 6.1 del Acuerdo Final del 24 de noviembre de 2016, en lo que respecta al cumplimiento de las condiciones del SIVJRNR.</w:t>
            </w:r>
          </w:p>
          <w:p w14:paraId="654290E9" w14:textId="77777777" w:rsidR="00F46F0F" w:rsidRPr="00F46F0F" w:rsidRDefault="00F46F0F" w:rsidP="00F10FFA">
            <w:pPr>
              <w:pStyle w:val="nfasissutil1"/>
              <w:numPr>
                <w:ilvl w:val="0"/>
                <w:numId w:val="10"/>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 xml:space="preserve"> Que sea compatible con el listado de sanciones.</w:t>
            </w:r>
          </w:p>
        </w:tc>
        <w:tc>
          <w:tcPr>
            <w:tcW w:w="4607" w:type="dxa"/>
          </w:tcPr>
          <w:p w14:paraId="45BE2B6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143.</w:t>
            </w:r>
            <w:r w:rsidRPr="00F46F0F">
              <w:rPr>
                <w:rFonts w:ascii="Times New Roman" w:hAnsi="Times New Roman" w:cs="Times New Roman"/>
                <w:b/>
                <w:sz w:val="20"/>
                <w:szCs w:val="20"/>
                <w:lang w:val="es-ES_tradnl"/>
              </w:rPr>
              <w:t xml:space="preserve"> ACTIVIDADES, TRABAJOS U OBRAS CONSIDERADAS POR LA JEP COMO CUMPLIMIENTO ANTICIPADO DE SANCIONES </w:t>
            </w:r>
            <w:r w:rsidRPr="00F46F0F">
              <w:rPr>
                <w:rFonts w:ascii="Times New Roman" w:hAnsi="Times New Roman" w:cs="Times New Roman"/>
                <w:sz w:val="20"/>
                <w:szCs w:val="20"/>
                <w:lang w:val="es-ES_tradnl"/>
              </w:rPr>
              <w:t>Las actividades, trabajos u obras efectuadas desde el momento en que se adoptó el acuerdo sobre "Limpieza y descontaminación de municiones sin explotar, restos explosivos de guerra y limpieza de minas anti persona", de forma personal y directa por cualquier individuo sometido a la competencia de la Jurisdicción Especial para la Paz, serán consideradas, a solicitud del interesado, por la Sala de Reconocimiento de Verdad y Responsabilidad y por el Tribunal para la Paz al momento de imponer sanciones al solicitante, siempre y cuando se reúnan los siguientes requisitos:</w:t>
            </w:r>
          </w:p>
          <w:p w14:paraId="2B944326" w14:textId="77777777" w:rsidR="00F46F0F" w:rsidRPr="00F46F0F" w:rsidRDefault="00F46F0F" w:rsidP="00F10FFA">
            <w:pPr>
              <w:pStyle w:val="nfasissutil1"/>
              <w:numPr>
                <w:ilvl w:val="0"/>
                <w:numId w:val="41"/>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Que la actividad realizada haya reparado a las víctimas o haya tenido un impacto restaurador.</w:t>
            </w:r>
          </w:p>
          <w:p w14:paraId="71E0C0C6" w14:textId="77777777" w:rsidR="00F46F0F" w:rsidRPr="00F46F0F" w:rsidRDefault="00F46F0F" w:rsidP="00F10FFA">
            <w:pPr>
              <w:pStyle w:val="nfasissutil1"/>
              <w:numPr>
                <w:ilvl w:val="0"/>
                <w:numId w:val="41"/>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 xml:space="preserve">Que </w:t>
            </w:r>
            <w:r w:rsidRPr="00F46F0F">
              <w:rPr>
                <w:rFonts w:ascii="Times New Roman" w:hAnsi="Times New Roman"/>
                <w:b/>
                <w:sz w:val="20"/>
                <w:szCs w:val="20"/>
                <w:u w:val="single"/>
                <w:lang w:val="es-ES_tradnl"/>
              </w:rPr>
              <w:t>mediante cualquier medio de prueba válido en derecho la Sala de Reconocimiento de Verdad y Responsabilidad o el Tribunal para la Paz</w:t>
            </w:r>
            <w:r w:rsidRPr="00F46F0F">
              <w:rPr>
                <w:rFonts w:ascii="Times New Roman" w:hAnsi="Times New Roman"/>
                <w:sz w:val="20"/>
                <w:szCs w:val="20"/>
                <w:lang w:val="es-ES_tradnl"/>
              </w:rPr>
              <w:t xml:space="preserve"> haya</w:t>
            </w:r>
            <w:r w:rsidRPr="00F46F0F">
              <w:rPr>
                <w:rFonts w:ascii="Times New Roman" w:hAnsi="Times New Roman"/>
                <w:b/>
                <w:sz w:val="20"/>
                <w:szCs w:val="20"/>
                <w:u w:val="single"/>
                <w:lang w:val="es-ES_tradnl"/>
              </w:rPr>
              <w:t>n</w:t>
            </w:r>
            <w:r w:rsidRPr="00F46F0F">
              <w:rPr>
                <w:rFonts w:ascii="Times New Roman" w:hAnsi="Times New Roman"/>
                <w:sz w:val="20"/>
                <w:szCs w:val="20"/>
                <w:lang w:val="es-ES_tradnl"/>
              </w:rPr>
              <w:t xml:space="preserve"> </w:t>
            </w:r>
            <w:r w:rsidRPr="00F46F0F">
              <w:rPr>
                <w:rFonts w:ascii="Times New Roman" w:hAnsi="Times New Roman"/>
                <w:strike/>
                <w:sz w:val="20"/>
                <w:szCs w:val="20"/>
                <w:lang w:val="es-ES_tradnl"/>
              </w:rPr>
              <w:t xml:space="preserve">se haya </w:t>
            </w:r>
            <w:r w:rsidRPr="00F46F0F">
              <w:rPr>
                <w:rFonts w:ascii="Times New Roman" w:hAnsi="Times New Roman"/>
                <w:sz w:val="20"/>
                <w:szCs w:val="20"/>
                <w:lang w:val="es-ES_tradnl"/>
              </w:rPr>
              <w:t>acreditado su realización por los mecanismos de verificación acordados por las partes para cada actividad, trabajo u obra, o por la Secretaría Ejecutiva de la JEP, o por los mecanismos de verificación acordados por las partes en el punto 6.1 del Acuerdo Final del 24 de noviembre de 2016, en lo que respecta al cumplimiento de las condiciones del SIVJRNR.</w:t>
            </w:r>
          </w:p>
          <w:p w14:paraId="56506011" w14:textId="77777777" w:rsidR="00F46F0F" w:rsidRPr="00F46F0F" w:rsidRDefault="00F46F0F" w:rsidP="00F10FFA">
            <w:pPr>
              <w:pStyle w:val="nfasissutil1"/>
              <w:numPr>
                <w:ilvl w:val="0"/>
                <w:numId w:val="41"/>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 xml:space="preserve"> Que sea compatible con el listado de sanciones.</w:t>
            </w:r>
          </w:p>
          <w:p w14:paraId="64825AFE" w14:textId="77777777" w:rsidR="00F46F0F" w:rsidRPr="00F46F0F" w:rsidRDefault="00F46F0F" w:rsidP="00F10FFA">
            <w:pPr>
              <w:pStyle w:val="nfasissutil1"/>
              <w:autoSpaceDE w:val="0"/>
              <w:autoSpaceDN w:val="0"/>
              <w:adjustRightInd w:val="0"/>
              <w:ind w:left="0"/>
              <w:jc w:val="both"/>
              <w:rPr>
                <w:rFonts w:ascii="Times New Roman" w:hAnsi="Times New Roman"/>
                <w:sz w:val="20"/>
                <w:szCs w:val="20"/>
                <w:lang w:val="es-ES_tradnl"/>
              </w:rPr>
            </w:pPr>
          </w:p>
          <w:p w14:paraId="77E9B4E9" w14:textId="77777777" w:rsidR="00F46F0F" w:rsidRPr="00F46F0F" w:rsidRDefault="00F46F0F" w:rsidP="00F10FFA">
            <w:pPr>
              <w:pStyle w:val="nfasissutil1"/>
              <w:autoSpaceDE w:val="0"/>
              <w:autoSpaceDN w:val="0"/>
              <w:adjustRightInd w:val="0"/>
              <w:ind w:left="0"/>
              <w:jc w:val="both"/>
              <w:rPr>
                <w:rFonts w:ascii="Times New Roman" w:hAnsi="Times New Roman"/>
                <w:b/>
                <w:sz w:val="20"/>
                <w:szCs w:val="20"/>
                <w:u w:val="single"/>
                <w:lang w:val="es-ES_tradnl"/>
              </w:rPr>
            </w:pPr>
            <w:r w:rsidRPr="00F46F0F">
              <w:rPr>
                <w:rFonts w:ascii="Times New Roman" w:hAnsi="Times New Roman"/>
                <w:b/>
                <w:sz w:val="20"/>
                <w:szCs w:val="20"/>
                <w:u w:val="single"/>
                <w:lang w:val="es-ES_tradnl"/>
              </w:rPr>
              <w:t>La Secretaria Ejecutiva de la JEP dará fe pública de la realización de las actividades, trabajos u obras realizadas conforme a las solicitudes de certificación presentadas por personas sometidas a la competencia de la JEP, correspondiendo la valoración del contenido restaurativo de la actividad, trabajo u obra realizada, exclusivamente a la Sala de Reconocimiento de Verdad y Responsabilidad y al Tribunal para la Paz.</w:t>
            </w:r>
          </w:p>
          <w:p w14:paraId="5BCE4B66"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47031778" w14:textId="77777777" w:rsidTr="00F10FFA">
        <w:trPr>
          <w:trHeight w:val="4426"/>
          <w:jc w:val="center"/>
        </w:trPr>
        <w:tc>
          <w:tcPr>
            <w:tcW w:w="4607" w:type="dxa"/>
          </w:tcPr>
          <w:p w14:paraId="7B49832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135. ACTIVIDADES, TRABAJOS U OBRAS COMO CUMPLIMIENTO ANTICIPADO DE SANCIONES PARA MIEMBROS DE LA FUERZA PÚBLICA. </w:t>
            </w:r>
            <w:r w:rsidRPr="00F46F0F">
              <w:rPr>
                <w:rFonts w:ascii="Times New Roman" w:hAnsi="Times New Roman" w:cs="Times New Roman"/>
                <w:sz w:val="20"/>
                <w:szCs w:val="20"/>
                <w:lang w:val="es-ES_tradnl"/>
              </w:rPr>
              <w:t xml:space="preserve">Las actividades, trabajos u obras efectuadas desde el momento en que se adoptó el Acuerdo Final para la Terminación del Conflicto y la Construcción de una Paz Estable y Duradera por cualquier miembro de la Fuerza Pública que se someta a la competencia de la JEP y haya suscrito el acta de compromiso de que tratan los artículos 52 parágrafo 1 y 53 de la Ley 1820 de 2016 que tengan un contenido reparador o restaurador que pretendan la satisfacción de los derechos de las víctimas del conflicto armado interno, serán consideradas, a solicitud del interesado, por la Sala de Reconocimiento de Verdad y Responsabilidad y por el Tribunal para la Paz al momento de proponer o imponer sanciones al solicitante, </w:t>
            </w:r>
            <w:r w:rsidRPr="00F46F0F">
              <w:rPr>
                <w:rFonts w:ascii="Times New Roman" w:hAnsi="Times New Roman" w:cs="Times New Roman"/>
                <w:spacing w:val="-1"/>
                <w:sz w:val="20"/>
                <w:szCs w:val="20"/>
                <w:lang w:val="es-ES_tradnl"/>
              </w:rPr>
              <w:t xml:space="preserve">siempre y cuando dichos trabajos, obras o actividades </w:t>
            </w:r>
            <w:r w:rsidRPr="00F46F0F">
              <w:rPr>
                <w:rFonts w:ascii="Times New Roman" w:hAnsi="Times New Roman" w:cs="Times New Roman"/>
                <w:sz w:val="20"/>
                <w:szCs w:val="20"/>
                <w:lang w:val="es-ES_tradnl"/>
              </w:rPr>
              <w:t>hayan reparado a las víctimas o haya tenido un impacto restaurador,</w:t>
            </w:r>
            <w:r w:rsidRPr="00F46F0F">
              <w:rPr>
                <w:rFonts w:ascii="Times New Roman" w:hAnsi="Times New Roman" w:cs="Times New Roman"/>
                <w:spacing w:val="-1"/>
                <w:sz w:val="20"/>
                <w:szCs w:val="20"/>
                <w:lang w:val="es-ES_tradnl"/>
              </w:rPr>
              <w:t xml:space="preserve"> y </w:t>
            </w:r>
            <w:r w:rsidRPr="00F46F0F">
              <w:rPr>
                <w:rFonts w:ascii="Times New Roman" w:hAnsi="Times New Roman" w:cs="Times New Roman"/>
                <w:sz w:val="20"/>
                <w:szCs w:val="20"/>
                <w:lang w:val="es-ES_tradnl"/>
              </w:rPr>
              <w:t xml:space="preserve">sean compatibles con el listado de sanciones conforme el artículo 136 de la presente ley. </w:t>
            </w:r>
          </w:p>
          <w:p w14:paraId="4E394E67"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07819A2A"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Para efectos de lo previsto en este artículo, la verificación de la ejecución de estos trabajos, obras o actividades la hará la Secretaria Ejecutiva de la JEP en los términos establecidos en el parágrafo del artículo 130 de esta ley.</w:t>
            </w:r>
          </w:p>
        </w:tc>
        <w:tc>
          <w:tcPr>
            <w:tcW w:w="4607" w:type="dxa"/>
          </w:tcPr>
          <w:p w14:paraId="1204017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143</w:t>
            </w:r>
            <w:r w:rsidRPr="00F46F0F">
              <w:rPr>
                <w:rFonts w:ascii="Times New Roman" w:hAnsi="Times New Roman" w:cs="Times New Roman"/>
                <w:b/>
                <w:sz w:val="20"/>
                <w:szCs w:val="20"/>
                <w:lang w:val="es-ES_tradnl"/>
              </w:rPr>
              <w:t xml:space="preserve">. ACTIVIDADES, TRABAJOS U OBRAS COMO CUMPLIMIENTO ANTICIPADO DE SANCIONES PARA MIEMBROS DE LA FUERZA PÚBLICA. </w:t>
            </w:r>
            <w:r w:rsidRPr="00F46F0F">
              <w:rPr>
                <w:rFonts w:ascii="Times New Roman" w:hAnsi="Times New Roman" w:cs="Times New Roman"/>
                <w:sz w:val="20"/>
                <w:szCs w:val="20"/>
                <w:lang w:val="es-ES_tradnl"/>
              </w:rPr>
              <w:t xml:space="preserve">Las actividades, trabajos u obras efectuadas desde el momento en que se adoptó el Acuerdo Final para la Terminación del Conflicto y la Construcción de una Paz Estable y Duradera por cualquier miembro de la Fuerza Pública que se someta a la competencia de la JEP y haya suscrito el acta de compromiso de que tratan los artículos 52 parágrafo 1 y 53 de la Ley 1820 de 2016 que tengan un contenido reparador o restaurador que pretendan la satisfacción de los derechos de las víctimas del conflicto armado interno, serán consideradas, a solicitud del interesado, por la Sala de Reconocimiento de Verdad y Responsabilidad y por el Tribunal para la Paz al momento de proponer o imponer sanciones al solicitante, </w:t>
            </w:r>
            <w:r w:rsidRPr="00F46F0F">
              <w:rPr>
                <w:rFonts w:ascii="Times New Roman" w:hAnsi="Times New Roman" w:cs="Times New Roman"/>
                <w:spacing w:val="-1"/>
                <w:sz w:val="20"/>
                <w:szCs w:val="20"/>
                <w:lang w:val="es-ES_tradnl"/>
              </w:rPr>
              <w:t xml:space="preserve">siempre y cuando dichos trabajos, obras o actividades </w:t>
            </w:r>
            <w:r w:rsidRPr="00F46F0F">
              <w:rPr>
                <w:rFonts w:ascii="Times New Roman" w:hAnsi="Times New Roman" w:cs="Times New Roman"/>
                <w:sz w:val="20"/>
                <w:szCs w:val="20"/>
                <w:lang w:val="es-ES_tradnl"/>
              </w:rPr>
              <w:t>hayan reparado a las víctimas o haya tenido un impacto restaurador,</w:t>
            </w:r>
            <w:r w:rsidRPr="00F46F0F">
              <w:rPr>
                <w:rFonts w:ascii="Times New Roman" w:hAnsi="Times New Roman" w:cs="Times New Roman"/>
                <w:spacing w:val="-1"/>
                <w:sz w:val="20"/>
                <w:szCs w:val="20"/>
                <w:lang w:val="es-ES_tradnl"/>
              </w:rPr>
              <w:t xml:space="preserve"> y </w:t>
            </w:r>
            <w:r w:rsidRPr="00F46F0F">
              <w:rPr>
                <w:rFonts w:ascii="Times New Roman" w:hAnsi="Times New Roman" w:cs="Times New Roman"/>
                <w:sz w:val="20"/>
                <w:szCs w:val="20"/>
                <w:lang w:val="es-ES_tradnl"/>
              </w:rPr>
              <w:t xml:space="preserve">sean compatibles con el listado de sanciones conforme al </w:t>
            </w:r>
            <w:r w:rsidRPr="00F46F0F">
              <w:rPr>
                <w:rFonts w:ascii="Times New Roman" w:hAnsi="Times New Roman" w:cs="Times New Roman"/>
                <w:b/>
                <w:sz w:val="20"/>
                <w:szCs w:val="20"/>
                <w:u w:val="single"/>
                <w:lang w:val="es-ES_tradnl"/>
              </w:rPr>
              <w:t>artículo 144</w:t>
            </w:r>
            <w:r w:rsidRPr="00F46F0F">
              <w:rPr>
                <w:rFonts w:ascii="Times New Roman" w:hAnsi="Times New Roman" w:cs="Times New Roman"/>
                <w:sz w:val="20"/>
                <w:szCs w:val="20"/>
                <w:lang w:val="es-ES_tradnl"/>
              </w:rPr>
              <w:t xml:space="preserve"> de la presente ley. </w:t>
            </w:r>
          </w:p>
          <w:p w14:paraId="3EB83121" w14:textId="77777777" w:rsidR="00F46F0F" w:rsidRPr="00F46F0F" w:rsidRDefault="00F46F0F" w:rsidP="00F10FFA">
            <w:pPr>
              <w:jc w:val="both"/>
              <w:rPr>
                <w:rFonts w:ascii="Times New Roman" w:hAnsi="Times New Roman" w:cs="Times New Roman"/>
                <w:b/>
                <w:sz w:val="20"/>
                <w:szCs w:val="20"/>
                <w:lang w:val="es-ES_tradnl"/>
              </w:rPr>
            </w:pPr>
          </w:p>
          <w:p w14:paraId="3B419A1A" w14:textId="77777777" w:rsidR="00F46F0F" w:rsidRPr="00F46F0F" w:rsidRDefault="00F46F0F" w:rsidP="00F10FFA">
            <w:pPr>
              <w:jc w:val="both"/>
              <w:rPr>
                <w:rFonts w:ascii="Times New Roman" w:hAnsi="Times New Roman" w:cs="Times New Roman"/>
                <w:b/>
                <w:sz w:val="20"/>
                <w:szCs w:val="20"/>
                <w:lang w:val="es-ES_tradnl"/>
              </w:rPr>
            </w:pPr>
            <w:r w:rsidRPr="00F46F0F">
              <w:rPr>
                <w:rFonts w:ascii="Times New Roman" w:hAnsi="Times New Roman" w:cs="Times New Roman"/>
                <w:sz w:val="20"/>
                <w:szCs w:val="20"/>
                <w:lang w:val="es-ES_tradnl"/>
              </w:rPr>
              <w:t xml:space="preserve">Para efectos de lo previsto en este artículo, la verificación de la ejecución de estos trabajos, obras o actividades la hará la Secretaria Ejecutiva de la JEP en los términos establecidos en el parágrafo del </w:t>
            </w:r>
            <w:r w:rsidRPr="00F46F0F">
              <w:rPr>
                <w:rFonts w:ascii="Times New Roman" w:hAnsi="Times New Roman" w:cs="Times New Roman"/>
                <w:b/>
                <w:sz w:val="20"/>
                <w:szCs w:val="20"/>
                <w:u w:val="single"/>
                <w:lang w:val="es-ES_tradnl"/>
              </w:rPr>
              <w:t>artículo 138</w:t>
            </w:r>
            <w:r w:rsidRPr="00F46F0F">
              <w:rPr>
                <w:rFonts w:ascii="Times New Roman" w:hAnsi="Times New Roman" w:cs="Times New Roman"/>
                <w:sz w:val="20"/>
                <w:szCs w:val="20"/>
                <w:lang w:val="es-ES_tradnl"/>
              </w:rPr>
              <w:t xml:space="preserve"> de esta ley.</w:t>
            </w:r>
          </w:p>
          <w:p w14:paraId="5EC1AC7D"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35AFD94E" w14:textId="77777777" w:rsidTr="00F10FFA">
        <w:trPr>
          <w:jc w:val="center"/>
        </w:trPr>
        <w:tc>
          <w:tcPr>
            <w:tcW w:w="4607" w:type="dxa"/>
          </w:tcPr>
          <w:p w14:paraId="5CA82B30" w14:textId="77777777" w:rsidR="00F46F0F" w:rsidRPr="00F46F0F" w:rsidRDefault="00F46F0F" w:rsidP="00F10FFA">
            <w:pPr>
              <w:autoSpaceDE w:val="0"/>
              <w:autoSpaceDN w:val="0"/>
              <w:adjustRightInd w:val="0"/>
              <w:jc w:val="both"/>
              <w:rPr>
                <w:rFonts w:ascii="Times New Roman" w:hAnsi="Times New Roman" w:cs="Times New Roman"/>
                <w:b/>
                <w:sz w:val="20"/>
                <w:szCs w:val="20"/>
                <w:u w:val="single"/>
                <w:lang w:val="es-ES_tradnl"/>
              </w:rPr>
            </w:pPr>
            <w:r w:rsidRPr="00F46F0F">
              <w:rPr>
                <w:rFonts w:ascii="Times New Roman" w:hAnsi="Times New Roman" w:cs="Times New Roman"/>
                <w:b/>
                <w:sz w:val="20"/>
                <w:szCs w:val="20"/>
                <w:lang w:val="es-ES_tradnl"/>
              </w:rPr>
              <w:t xml:space="preserve">ARTÍCULO 136. COMPONENTE RESTAURATIVO DE LAS SANCIONES PROPIAS APLICABLES A QUIENES RECONOZCAN VERDAD EXHAUSTIVA, DETALLADA Y PLENA EN LA SALA DE RECONOCIMIENTO DE VERDAD Y RESPONSABILIDADES. </w:t>
            </w:r>
            <w:r w:rsidRPr="00F46F0F">
              <w:rPr>
                <w:rFonts w:ascii="Times New Roman" w:hAnsi="Times New Roman" w:cs="Times New Roman"/>
                <w:sz w:val="20"/>
                <w:szCs w:val="20"/>
                <w:lang w:val="es-ES_tradnl"/>
              </w:rPr>
              <w:t>Sanciones aplicables a todas las personas sobre las cuales la JEP ejerza su jurisdicción, de conformidad con el artículos 56 y 57 de la presente Ley, que reconozcan verdad exhaustiva, detallada y plena en la Sala de reconocimiento de verdad y responsabilidades</w:t>
            </w:r>
            <w:r w:rsidRPr="00F46F0F">
              <w:rPr>
                <w:rFonts w:ascii="Times New Roman" w:hAnsi="Times New Roman" w:cs="Times New Roman"/>
                <w:bCs/>
                <w:sz w:val="20"/>
                <w:szCs w:val="20"/>
                <w:lang w:val="es-ES_tradnl"/>
              </w:rPr>
              <w:t>:</w:t>
            </w:r>
          </w:p>
          <w:p w14:paraId="3A8DAD0D" w14:textId="77777777" w:rsidR="00F46F0F" w:rsidRPr="00F46F0F" w:rsidRDefault="00F46F0F" w:rsidP="00F10FFA">
            <w:pPr>
              <w:autoSpaceDE w:val="0"/>
              <w:autoSpaceDN w:val="0"/>
              <w:adjustRightInd w:val="0"/>
              <w:jc w:val="both"/>
              <w:rPr>
                <w:rFonts w:ascii="Times New Roman" w:hAnsi="Times New Roman" w:cs="Times New Roman"/>
                <w:b/>
                <w:sz w:val="20"/>
                <w:szCs w:val="20"/>
                <w:u w:val="single"/>
                <w:lang w:val="es-ES_tradnl"/>
              </w:rPr>
            </w:pPr>
          </w:p>
          <w:p w14:paraId="683492A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Las sanciones propias del sistema, de conformidad con lo establecido en el artículo 120 de esta Ley tendrán un contenido restaurativo y reparador, así como restricciones de libertades y derechos, tales como la libertad de residencia y movimiento, que sean necesarias para su ejecución. Los sancionados deberán garantizar la no repetición.</w:t>
            </w:r>
          </w:p>
          <w:p w14:paraId="43EBF79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4E859E7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 presente relación enumera las sanciones propias diseñadas en relación con el cumplimiento de los acuerdos alcanzados, entre otros, en los puntos 1. Reforma Rural Integral, 2. Participación Política y 4. Solución al problema de las Drogas Ilícitas del Acuerdo Final de 24 de noviembre de 2016. Además, en la aplicación de este listado se tendrán en cuenta los daños ocasionados a menores, mujeres y otros sujetos afectados. Todo ello atendiendo la necesidad de reparación y restauración, en la mayor medida posible, de las víctimas causadas por el conflicto armado.</w:t>
            </w:r>
          </w:p>
          <w:p w14:paraId="771E045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5598684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Podrá definirse que su ejecución se efectúe durante un periodo pre establecido o bien atendiendo a resultados, como, por ejemplo, la culminación de la construcción de una infraestructura determinada, sin perjuicio de la duración de la sanción impuesta por el Tribunal en su caso.</w:t>
            </w:r>
          </w:p>
          <w:p w14:paraId="52E51EF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3AE1EC4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Los comparecientes ante la Sala de Reconocimiento de Verdad y Responsabilidad podrán presentar un proyecto detallado, individual o colectivo, de ejecución de los trabajos, obras o actividades reparadoras y restaurativas. En dicho proyecto se indicarán obligaciones, objetivos, fases temporales, horarios y lugares de la ejecución, así como las personas que los ejecutarán, y el lugar donde residirán. Las sanciones impuestas por el Tribunal pre-establecerán los lugares donde residirán las personas que ejecutarán los proyectos. Los lugares donde residirán tendrán condiciones apropiadas de habitabilidad y dignidad.</w:t>
            </w:r>
          </w:p>
          <w:p w14:paraId="0831637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69C27F2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El proyecto deberá establecer un mecanismo de consulta con los representantes de las víctimas residentes en el lugar de ejecución, para recibir su opinión y constatar que no se oponen al contenido del mismo. El mecanismo de consulta deberá ser aprobado por la Sala y se ejecutará bajo su  supervisión. Las víctimas, si lo creen conveniente, podrán comunicar al Tribunal su opinión sobre el programa propuesto. El Tribunal tendrá plena autonomía para decidir sobre el proyecto. </w:t>
            </w:r>
          </w:p>
          <w:p w14:paraId="65943B8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02BD8843"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Dicho proyecto deberá haber sido previamente aprobado por la Sala de Reconocimiento de Verdad y Responsabilidad, y deberá ser formulado por la Sala en caso de que los comparecientes no lo presenten.</w:t>
            </w:r>
          </w:p>
          <w:p w14:paraId="3C21255E" w14:textId="77777777" w:rsidR="00F46F0F" w:rsidRPr="00F46F0F" w:rsidRDefault="00F46F0F" w:rsidP="00F10FFA">
            <w:pPr>
              <w:jc w:val="both"/>
              <w:rPr>
                <w:rFonts w:ascii="Times New Roman" w:hAnsi="Times New Roman" w:cs="Times New Roman"/>
                <w:sz w:val="20"/>
                <w:szCs w:val="20"/>
                <w:lang w:val="es-ES_tradnl"/>
              </w:rPr>
            </w:pPr>
          </w:p>
          <w:p w14:paraId="5EA3556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el evento de reconocimiento colectivo, las organizaciones o entidades a las que pertenezcan los comparecientes o sus sucesoras serán responsables de velar por la adecuada ejecución y cumplimiento de la sanción, sin perjuicio de las funciones atribuidas en los artículos 130 y 132 de esta Ley.</w:t>
            </w:r>
          </w:p>
          <w:p w14:paraId="3B0F26A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4F49D7C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La Sección de primera instancia de reconocimiento de verdad y responsabilidad determinará la ejecución efectiva de la sanción. </w:t>
            </w:r>
          </w:p>
          <w:p w14:paraId="5EE7358B"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66FE104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Las sanciones se ejecutarán, en lo que respecta a las FARC-EP, en coordinación con lo acordado sobre dejación de armas y reincorporación de las FARC-EP a la vida civil.</w:t>
            </w:r>
          </w:p>
          <w:p w14:paraId="3BC44F0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7517F54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El Proyecto podrá incluir, entre otros, los siguientes trabajos, obras y actividades, los cuales no podrán ser incompatibles con las políticas públicas del Estado en la materia siempre que las anteriores sean acordes con las tradiciones y costumbres étnicas y culturales de las comunidades:</w:t>
            </w:r>
          </w:p>
          <w:p w14:paraId="3329F180" w14:textId="77777777" w:rsidR="00F46F0F" w:rsidRPr="00F46F0F" w:rsidRDefault="00F46F0F" w:rsidP="00F10FFA">
            <w:pPr>
              <w:rPr>
                <w:rFonts w:ascii="Times New Roman" w:hAnsi="Times New Roman" w:cs="Times New Roman"/>
                <w:b/>
                <w:sz w:val="20"/>
                <w:szCs w:val="20"/>
                <w:u w:val="single"/>
                <w:lang w:val="es-ES_tradnl"/>
              </w:rPr>
            </w:pPr>
          </w:p>
          <w:p w14:paraId="6B227844" w14:textId="77777777" w:rsidR="00F46F0F" w:rsidRPr="00F46F0F" w:rsidRDefault="00F46F0F" w:rsidP="00F10FFA">
            <w:pPr>
              <w:autoSpaceDE w:val="0"/>
              <w:autoSpaceDN w:val="0"/>
              <w:adjustRightInd w:val="0"/>
              <w:ind w:left="708"/>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A.- En zonas rurales.</w:t>
            </w:r>
          </w:p>
          <w:p w14:paraId="246CAE75" w14:textId="77777777" w:rsidR="00F46F0F" w:rsidRPr="00F46F0F" w:rsidRDefault="00F46F0F" w:rsidP="00F10FFA">
            <w:pPr>
              <w:autoSpaceDE w:val="0"/>
              <w:autoSpaceDN w:val="0"/>
              <w:adjustRightInd w:val="0"/>
              <w:ind w:left="708"/>
              <w:rPr>
                <w:rFonts w:ascii="Times New Roman" w:hAnsi="Times New Roman" w:cs="Times New Roman"/>
                <w:sz w:val="20"/>
                <w:szCs w:val="20"/>
                <w:lang w:val="es-ES_tradnl"/>
              </w:rPr>
            </w:pPr>
          </w:p>
          <w:p w14:paraId="786D8BC0" w14:textId="77777777" w:rsidR="00F46F0F" w:rsidRPr="00F46F0F" w:rsidRDefault="00F46F0F" w:rsidP="00F10FFA">
            <w:pPr>
              <w:pStyle w:val="nfasissutil1"/>
              <w:numPr>
                <w:ilvl w:val="0"/>
                <w:numId w:val="11"/>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Participación/Ejecución en programas de reparación efectiva para los campesinos desplazados.</w:t>
            </w:r>
          </w:p>
          <w:p w14:paraId="1D974F5F" w14:textId="77777777" w:rsidR="00F46F0F" w:rsidRPr="00F46F0F" w:rsidRDefault="00F46F0F" w:rsidP="00F10FFA">
            <w:pPr>
              <w:pStyle w:val="nfasissutil1"/>
              <w:numPr>
                <w:ilvl w:val="0"/>
                <w:numId w:val="11"/>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 xml:space="preserve"> Participación/Ejecución de programas de protección medio ambiental de zonas de reserva.</w:t>
            </w:r>
          </w:p>
          <w:p w14:paraId="50CCA47C" w14:textId="77777777" w:rsidR="00F46F0F" w:rsidRPr="00F46F0F" w:rsidRDefault="00F46F0F" w:rsidP="00F10FFA">
            <w:pPr>
              <w:pStyle w:val="nfasissutil1"/>
              <w:numPr>
                <w:ilvl w:val="0"/>
                <w:numId w:val="11"/>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Participación/Ejecución de programas de construcción y reparación de Infraestructuras en zonas rurales: escuelas, carreteras, centros de salud, viviendas, centros comunitarios, infraestructuras de municipios, etc.</w:t>
            </w:r>
          </w:p>
          <w:p w14:paraId="55CF12FF" w14:textId="77777777" w:rsidR="00F46F0F" w:rsidRPr="00F46F0F" w:rsidRDefault="00F46F0F" w:rsidP="00F10FFA">
            <w:pPr>
              <w:pStyle w:val="nfasissutil1"/>
              <w:numPr>
                <w:ilvl w:val="0"/>
                <w:numId w:val="11"/>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Participación/Ejecución de programas de Desarrollo rural.</w:t>
            </w:r>
          </w:p>
          <w:p w14:paraId="04189456" w14:textId="77777777" w:rsidR="00F46F0F" w:rsidRPr="00F46F0F" w:rsidRDefault="00F46F0F" w:rsidP="00F10FFA">
            <w:pPr>
              <w:pStyle w:val="nfasissutil1"/>
              <w:numPr>
                <w:ilvl w:val="0"/>
                <w:numId w:val="11"/>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Participación/Ejecución de programas de eliminación de residuos en las zonas necesitadas de ello.</w:t>
            </w:r>
          </w:p>
          <w:p w14:paraId="3DFF5699" w14:textId="77777777" w:rsidR="00F46F0F" w:rsidRPr="00F46F0F" w:rsidRDefault="00F46F0F" w:rsidP="00F10FFA">
            <w:pPr>
              <w:pStyle w:val="nfasissutil1"/>
              <w:numPr>
                <w:ilvl w:val="0"/>
                <w:numId w:val="11"/>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Participación/Ejecución de programas de mejora de la electrificación y conectividad en comunicaciones de las zonas agrícolas.</w:t>
            </w:r>
          </w:p>
          <w:p w14:paraId="07A9FDA2" w14:textId="77777777" w:rsidR="00F46F0F" w:rsidRPr="00F46F0F" w:rsidRDefault="00F46F0F" w:rsidP="00F10FFA">
            <w:pPr>
              <w:pStyle w:val="nfasissutil1"/>
              <w:numPr>
                <w:ilvl w:val="0"/>
                <w:numId w:val="11"/>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Participación/Ejecución en programas de sustitución de cultivos de uso ilícito.</w:t>
            </w:r>
          </w:p>
          <w:p w14:paraId="1F73DF5C" w14:textId="77777777" w:rsidR="00F46F0F" w:rsidRPr="00F46F0F" w:rsidRDefault="00F46F0F" w:rsidP="00F10FFA">
            <w:pPr>
              <w:pStyle w:val="nfasissutil1"/>
              <w:numPr>
                <w:ilvl w:val="0"/>
                <w:numId w:val="11"/>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Participación/Ejecución en programas de recuperación ambiental de las áreas afectadas por cultivos de uso ilícito.</w:t>
            </w:r>
          </w:p>
          <w:p w14:paraId="3B4C860B" w14:textId="77777777" w:rsidR="00F46F0F" w:rsidRPr="00F46F0F" w:rsidRDefault="00F46F0F" w:rsidP="00F10FFA">
            <w:pPr>
              <w:pStyle w:val="nfasissutil1"/>
              <w:numPr>
                <w:ilvl w:val="0"/>
                <w:numId w:val="11"/>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 xml:space="preserve"> Participación/Ejecución de programas de Construcción y mejora de las infraestructuras viales necesarias para la comercialización de productos agrícolas de zonas de sustitución de cultivos de uso ilícito.</w:t>
            </w:r>
          </w:p>
          <w:p w14:paraId="01BF21A0" w14:textId="77777777" w:rsidR="00F46F0F" w:rsidRPr="00F46F0F" w:rsidRDefault="00F46F0F" w:rsidP="00F10FFA">
            <w:pPr>
              <w:numPr>
                <w:ilvl w:val="0"/>
                <w:numId w:val="11"/>
              </w:numPr>
              <w:autoSpaceDE w:val="0"/>
              <w:autoSpaceDN w:val="0"/>
              <w:adjustRightInd w:val="0"/>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Participación y/o ejecución de programas de alfabetización y capacitación en diferentes temas escolares.</w:t>
            </w:r>
          </w:p>
          <w:p w14:paraId="1C79B17F" w14:textId="77777777" w:rsidR="00F46F0F" w:rsidRPr="00F46F0F" w:rsidRDefault="00F46F0F" w:rsidP="00F10FFA">
            <w:pPr>
              <w:autoSpaceDE w:val="0"/>
              <w:autoSpaceDN w:val="0"/>
              <w:adjustRightInd w:val="0"/>
              <w:ind w:firstLine="708"/>
              <w:jc w:val="both"/>
              <w:rPr>
                <w:rFonts w:ascii="Times New Roman" w:hAnsi="Times New Roman" w:cs="Times New Roman"/>
                <w:sz w:val="20"/>
                <w:szCs w:val="20"/>
                <w:lang w:val="es-ES_tradnl"/>
              </w:rPr>
            </w:pPr>
          </w:p>
          <w:p w14:paraId="039B1BBA" w14:textId="77777777" w:rsidR="00F46F0F" w:rsidRPr="00F46F0F" w:rsidRDefault="00F46F0F" w:rsidP="00F10FFA">
            <w:pPr>
              <w:autoSpaceDE w:val="0"/>
              <w:autoSpaceDN w:val="0"/>
              <w:adjustRightInd w:val="0"/>
              <w:ind w:firstLine="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B. En zonas urbanas.</w:t>
            </w:r>
          </w:p>
          <w:p w14:paraId="708356BB" w14:textId="77777777" w:rsidR="00F46F0F" w:rsidRPr="00F46F0F" w:rsidRDefault="00F46F0F" w:rsidP="00F10FFA">
            <w:pPr>
              <w:autoSpaceDE w:val="0"/>
              <w:autoSpaceDN w:val="0"/>
              <w:adjustRightInd w:val="0"/>
              <w:ind w:firstLine="708"/>
              <w:jc w:val="both"/>
              <w:rPr>
                <w:rFonts w:ascii="Times New Roman" w:hAnsi="Times New Roman" w:cs="Times New Roman"/>
                <w:sz w:val="20"/>
                <w:szCs w:val="20"/>
                <w:lang w:val="es-ES_tradnl"/>
              </w:rPr>
            </w:pPr>
          </w:p>
          <w:p w14:paraId="79A32B8E" w14:textId="77777777" w:rsidR="00F46F0F" w:rsidRPr="00F46F0F" w:rsidRDefault="00F46F0F" w:rsidP="00F10FFA">
            <w:pPr>
              <w:pStyle w:val="nfasissutil1"/>
              <w:numPr>
                <w:ilvl w:val="0"/>
                <w:numId w:val="12"/>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Participación/Ejecución de programas de construcción y reparación de infraestructuras en zonas urbanas: escuelas, vías públicas, centros de salud, viviendas, centros comunitarios, infraestructuras de municipios, etc.</w:t>
            </w:r>
          </w:p>
          <w:p w14:paraId="03CAEEE2" w14:textId="77777777" w:rsidR="00F46F0F" w:rsidRPr="00F46F0F" w:rsidRDefault="00F46F0F" w:rsidP="00F10FFA">
            <w:pPr>
              <w:pStyle w:val="nfasissutil1"/>
              <w:numPr>
                <w:ilvl w:val="0"/>
                <w:numId w:val="12"/>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Participación/Ejecución de programas de Desarrollo urbano.</w:t>
            </w:r>
          </w:p>
          <w:p w14:paraId="1B3B172A" w14:textId="77777777" w:rsidR="00F46F0F" w:rsidRPr="00F46F0F" w:rsidRDefault="00F46F0F" w:rsidP="00F10FFA">
            <w:pPr>
              <w:pStyle w:val="nfasissutil1"/>
              <w:numPr>
                <w:ilvl w:val="0"/>
                <w:numId w:val="12"/>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Participación/Ejecución de programas de acceso a agua potable y construcción de redes y sistemas de saneamiento.</w:t>
            </w:r>
          </w:p>
          <w:p w14:paraId="44F46F8A" w14:textId="77777777" w:rsidR="00F46F0F" w:rsidRPr="00F46F0F" w:rsidRDefault="00F46F0F" w:rsidP="00F10FFA">
            <w:pPr>
              <w:numPr>
                <w:ilvl w:val="0"/>
                <w:numId w:val="12"/>
              </w:numPr>
              <w:autoSpaceDE w:val="0"/>
              <w:autoSpaceDN w:val="0"/>
              <w:adjustRightInd w:val="0"/>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Participación y/o ejecución de programas de alfabetización y capacitación en diferentes temas escolares.</w:t>
            </w:r>
          </w:p>
          <w:p w14:paraId="7067CD55"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593D2BAA"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C. Limpieza y erradicación de restos explosivos de guerra, municiones sin explotar y minas antipersonal de las áreas del territorio nacional que hubiesen sido afectadas por estos artefactos.</w:t>
            </w:r>
          </w:p>
          <w:p w14:paraId="1AC10748"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7A41058F" w14:textId="77777777" w:rsidR="00F46F0F" w:rsidRPr="00F46F0F" w:rsidRDefault="00F46F0F" w:rsidP="00F10FFA">
            <w:pPr>
              <w:pStyle w:val="nfasissutil1"/>
              <w:numPr>
                <w:ilvl w:val="0"/>
                <w:numId w:val="13"/>
              </w:numPr>
              <w:autoSpaceDE w:val="0"/>
              <w:autoSpaceDN w:val="0"/>
              <w:adjustRightInd w:val="0"/>
              <w:spacing w:after="0" w:line="240" w:lineRule="auto"/>
              <w:jc w:val="both"/>
              <w:rPr>
                <w:rFonts w:ascii="Times New Roman" w:hAnsi="Times New Roman"/>
                <w:sz w:val="20"/>
                <w:szCs w:val="20"/>
                <w:lang w:val="es-ES_tradnl"/>
              </w:rPr>
            </w:pPr>
            <w:r w:rsidRPr="00F46F0F">
              <w:rPr>
                <w:rFonts w:ascii="Times New Roman" w:hAnsi="Times New Roman"/>
                <w:sz w:val="20"/>
                <w:szCs w:val="20"/>
                <w:lang w:val="es-ES_tradnl"/>
              </w:rPr>
              <w:t>Participación/Ejecución de programas de Limpieza y erradicación de restos explosivos de guerra y municiones sin explotar.</w:t>
            </w:r>
          </w:p>
          <w:p w14:paraId="2B7F25D4" w14:textId="77777777" w:rsidR="00F46F0F" w:rsidRPr="00F46F0F" w:rsidRDefault="00F46F0F" w:rsidP="00F10FFA">
            <w:pPr>
              <w:pStyle w:val="nfasissutil1"/>
              <w:numPr>
                <w:ilvl w:val="0"/>
                <w:numId w:val="13"/>
              </w:numPr>
              <w:autoSpaceDE w:val="0"/>
              <w:autoSpaceDN w:val="0"/>
              <w:adjustRightInd w:val="0"/>
              <w:spacing w:after="0" w:line="240" w:lineRule="auto"/>
              <w:jc w:val="both"/>
              <w:rPr>
                <w:rFonts w:ascii="Times New Roman" w:hAnsi="Times New Roman"/>
                <w:b/>
                <w:sz w:val="20"/>
                <w:szCs w:val="20"/>
                <w:lang w:val="es-ES_tradnl"/>
              </w:rPr>
            </w:pPr>
            <w:r w:rsidRPr="00F46F0F">
              <w:rPr>
                <w:rFonts w:ascii="Times New Roman" w:hAnsi="Times New Roman"/>
                <w:sz w:val="20"/>
                <w:szCs w:val="20"/>
                <w:lang w:val="es-ES_tradnl"/>
              </w:rPr>
              <w:t>Participación/Ejecución de programas de limpieza y erradicación de Minas antipersonal y artefactos explosivos improvisados.</w:t>
            </w:r>
          </w:p>
          <w:p w14:paraId="47DAF8A0" w14:textId="77777777" w:rsidR="00F46F0F" w:rsidRPr="00F46F0F" w:rsidRDefault="00F46F0F" w:rsidP="00F10FFA">
            <w:pPr>
              <w:jc w:val="both"/>
              <w:rPr>
                <w:rFonts w:ascii="Times New Roman" w:hAnsi="Times New Roman" w:cs="Times New Roman"/>
                <w:b/>
                <w:sz w:val="20"/>
                <w:szCs w:val="20"/>
                <w:lang w:val="es-ES_tradnl"/>
              </w:rPr>
            </w:pPr>
          </w:p>
        </w:tc>
        <w:tc>
          <w:tcPr>
            <w:tcW w:w="4607" w:type="dxa"/>
          </w:tcPr>
          <w:p w14:paraId="3680FE53" w14:textId="77777777" w:rsidR="00F46F0F" w:rsidRPr="00F46F0F" w:rsidRDefault="00F46F0F" w:rsidP="00F10FFA">
            <w:pPr>
              <w:autoSpaceDE w:val="0"/>
              <w:autoSpaceDN w:val="0"/>
              <w:adjustRightInd w:val="0"/>
              <w:jc w:val="both"/>
              <w:rPr>
                <w:rFonts w:ascii="Times New Roman" w:hAnsi="Times New Roman" w:cs="Times New Roman"/>
                <w:b/>
                <w:sz w:val="20"/>
                <w:szCs w:val="20"/>
                <w:u w:val="single"/>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144</w:t>
            </w:r>
            <w:r w:rsidRPr="00F46F0F">
              <w:rPr>
                <w:rFonts w:ascii="Times New Roman" w:hAnsi="Times New Roman" w:cs="Times New Roman"/>
                <w:b/>
                <w:sz w:val="20"/>
                <w:szCs w:val="20"/>
                <w:lang w:val="es-ES_tradnl"/>
              </w:rPr>
              <w:t xml:space="preserve">. COMPONENTE RESTAURATIVO DE LAS SANCIONES PROPIAS APLICABLES A QUIENES RECONOZCAN VERDAD EXHAUSTIVA, DETALLADA Y PLENA EN LA SALA DE RECONOCIMIENTO DE VERDAD Y RESPONSABILIDADES. </w:t>
            </w:r>
            <w:r w:rsidRPr="00F46F0F">
              <w:rPr>
                <w:rFonts w:ascii="Times New Roman" w:hAnsi="Times New Roman" w:cs="Times New Roman"/>
                <w:sz w:val="20"/>
                <w:szCs w:val="20"/>
                <w:lang w:val="es-ES_tradnl"/>
              </w:rPr>
              <w:t xml:space="preserve">Sanciones aplicables a todas las personas sobre las cuales la JEP ejerza su jurisdicción, de conformidad con los </w:t>
            </w:r>
            <w:r w:rsidRPr="00F46F0F">
              <w:rPr>
                <w:rFonts w:ascii="Times New Roman" w:hAnsi="Times New Roman" w:cs="Times New Roman"/>
                <w:b/>
                <w:sz w:val="20"/>
                <w:szCs w:val="20"/>
                <w:u w:val="single"/>
                <w:lang w:val="es-ES_tradnl"/>
              </w:rPr>
              <w:t>artículos 61 y 62</w:t>
            </w:r>
            <w:r w:rsidRPr="00F46F0F">
              <w:rPr>
                <w:rFonts w:ascii="Times New Roman" w:hAnsi="Times New Roman" w:cs="Times New Roman"/>
                <w:sz w:val="20"/>
                <w:szCs w:val="20"/>
                <w:lang w:val="es-ES_tradnl"/>
              </w:rPr>
              <w:t xml:space="preserve"> de la presente Ley, que reconozcan verdad exhaustiva, detallada y plena en la Sala de reconocimiento de verdad y responsabilidades</w:t>
            </w:r>
            <w:r w:rsidRPr="00F46F0F">
              <w:rPr>
                <w:rFonts w:ascii="Times New Roman" w:hAnsi="Times New Roman" w:cs="Times New Roman"/>
                <w:bCs/>
                <w:sz w:val="20"/>
                <w:szCs w:val="20"/>
                <w:lang w:val="es-ES_tradnl"/>
              </w:rPr>
              <w:t>:</w:t>
            </w:r>
          </w:p>
          <w:p w14:paraId="0DA974B9" w14:textId="77777777" w:rsidR="00F46F0F" w:rsidRPr="00F46F0F" w:rsidRDefault="00F46F0F" w:rsidP="00F10FFA">
            <w:pPr>
              <w:autoSpaceDE w:val="0"/>
              <w:autoSpaceDN w:val="0"/>
              <w:adjustRightInd w:val="0"/>
              <w:jc w:val="both"/>
              <w:rPr>
                <w:rFonts w:ascii="Times New Roman" w:hAnsi="Times New Roman" w:cs="Times New Roman"/>
                <w:b/>
                <w:sz w:val="20"/>
                <w:szCs w:val="20"/>
                <w:u w:val="single"/>
                <w:lang w:val="es-ES_tradnl"/>
              </w:rPr>
            </w:pPr>
          </w:p>
          <w:p w14:paraId="38EF840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Las sanciones propias del sistema, de conformidad con lo establecido en el </w:t>
            </w:r>
            <w:r w:rsidRPr="00F46F0F">
              <w:rPr>
                <w:rFonts w:ascii="Times New Roman" w:hAnsi="Times New Roman" w:cs="Times New Roman"/>
                <w:b/>
                <w:sz w:val="20"/>
                <w:szCs w:val="20"/>
                <w:u w:val="single"/>
                <w:lang w:val="es-ES_tradnl"/>
              </w:rPr>
              <w:t>artículo 128</w:t>
            </w:r>
            <w:r w:rsidRPr="00F46F0F">
              <w:rPr>
                <w:rFonts w:ascii="Times New Roman" w:hAnsi="Times New Roman" w:cs="Times New Roman"/>
                <w:sz w:val="20"/>
                <w:szCs w:val="20"/>
                <w:lang w:val="es-ES_tradnl"/>
              </w:rPr>
              <w:t xml:space="preserve"> de esta Ley tendrán un contenido restaurativo y reparador, así como restricciones de libertades y derechos, tales como la libertad de residencia y movimiento, que sean necesarias para su ejecución. Los sancionados deberán garantizar la no repetición.</w:t>
            </w:r>
          </w:p>
          <w:p w14:paraId="57A8911A"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78D371C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 presente relación enumera las sanciones propias diseñadas en relación con el cumplimiento de los acuerdos alcanzados, entre otros, en los puntos 1. Reforma Rural Integral, 2. Participación Política y 4. Solución al problema de las Drogas Ilícitas del Acuerdo Final de 24 de noviembre de 2016. Además, en la aplicación de este listado se tendrán en cuenta los daños ocasionados a menores, mujeres y otros sujetos afectados. Todo ello atendiendo la necesidad de reparación y restauración, en la mayor medida posible, de las víctimas causadas por el conflicto armado.</w:t>
            </w:r>
          </w:p>
          <w:p w14:paraId="62BFD4C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7451A94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Podrá definirse que su ejecución se efectúe durante un periodo pre establecido o bien atendiendo a resultados, como, por ejemplo, la culminación de la construcción de una infraestructura determinada, sin perjuicio de la duración de la sanción impuesta por el Tribunal en su caso.</w:t>
            </w:r>
          </w:p>
          <w:p w14:paraId="7BD81FB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2D44E94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Los comparecientes ante la Sala de Reconocimiento de Verdad y Responsabilidad podrán presentar un proyecto detallado, individual o colectivo, de ejecución de los trabajos, obras o actividades reparadoras y restaurativas. En dicho proyecto se indicarán obligaciones, objetivos, fases temporales, horarios y lugares de la ejecución, así como las personas que los ejecutarán, y el lugar donde residirán. Las sanciones impuestas por el Tribunal pre-establecerán los lugares donde residirán las personas que ejecutarán los proyectos. Los lugares donde residirán tendrán condiciones apropiadas de habitabilidad y dignidad.</w:t>
            </w:r>
          </w:p>
          <w:p w14:paraId="47B5F4C7"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2A7C41A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El proyecto deberá establecer un mecanismo de consulta con los representantes de las víctimas residentes en el lugar de ejecución </w:t>
            </w:r>
            <w:r w:rsidRPr="00F46F0F">
              <w:rPr>
                <w:rFonts w:ascii="Times New Roman" w:hAnsi="Times New Roman" w:cs="Times New Roman"/>
                <w:b/>
                <w:sz w:val="20"/>
                <w:szCs w:val="20"/>
                <w:u w:val="single"/>
                <w:lang w:val="es-ES_tradnl"/>
              </w:rPr>
              <w:t>o con las autoridades indígenas del lugar donde vaya a ejecutarse la sanción cuando ésta vaya a ejecutarse en resguardos</w:t>
            </w:r>
            <w:r w:rsidRPr="00F46F0F">
              <w:rPr>
                <w:rFonts w:ascii="Times New Roman" w:hAnsi="Times New Roman" w:cs="Times New Roman"/>
                <w:sz w:val="20"/>
                <w:szCs w:val="20"/>
                <w:lang w:val="es-ES_tradnl"/>
              </w:rPr>
              <w:t xml:space="preserve">, para recibir su opinión y constatar que no se oponen al contenido del mismo. El mecanismo de consulta deberá ser aprobado por la Sala y se ejecutará bajo su  supervisión. Las víctimas, si lo creen conveniente, podrán comunicar al Tribunal su opinión sobre el programa propuesto, </w:t>
            </w:r>
            <w:r w:rsidRPr="00F46F0F">
              <w:rPr>
                <w:rFonts w:ascii="Times New Roman" w:hAnsi="Times New Roman" w:cs="Times New Roman"/>
                <w:b/>
                <w:sz w:val="20"/>
                <w:szCs w:val="20"/>
                <w:u w:val="single"/>
                <w:lang w:val="es-ES_tradnl"/>
              </w:rPr>
              <w:t>incluso en los casos en los que la propia Sala de Reconocimiento de Verdad y Responsabilidad sea la que lo formule, según lo previsto en el inciso siguiente</w:t>
            </w:r>
            <w:r w:rsidRPr="00F46F0F">
              <w:rPr>
                <w:rFonts w:ascii="Times New Roman" w:hAnsi="Times New Roman" w:cs="Times New Roman"/>
                <w:sz w:val="20"/>
                <w:szCs w:val="20"/>
                <w:lang w:val="es-ES_tradnl"/>
              </w:rPr>
              <w:t xml:space="preserve">. El Tribunal tendrá plena autonomía para decidir sobre el proyecto. </w:t>
            </w:r>
          </w:p>
          <w:p w14:paraId="7BF032FB"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48E0BCAC"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Dicho proyecto deberá haber sido previamente aprobado por la Sala de Reconocimiento de Verdad y Responsabilidad, y deberá ser formulado por la Sala en caso de que los comparecientes no lo presenten.</w:t>
            </w:r>
          </w:p>
          <w:p w14:paraId="70B2E521" w14:textId="77777777" w:rsidR="00F46F0F" w:rsidRPr="00F46F0F" w:rsidRDefault="00F46F0F" w:rsidP="00F10FFA">
            <w:pPr>
              <w:jc w:val="both"/>
              <w:rPr>
                <w:rFonts w:ascii="Times New Roman" w:hAnsi="Times New Roman" w:cs="Times New Roman"/>
                <w:sz w:val="20"/>
                <w:szCs w:val="20"/>
                <w:lang w:val="es-ES_tradnl"/>
              </w:rPr>
            </w:pPr>
          </w:p>
          <w:p w14:paraId="1A0D0A3E" w14:textId="77777777" w:rsidR="00F46F0F" w:rsidRPr="00F46F0F" w:rsidRDefault="00F46F0F" w:rsidP="00F10FFA">
            <w:pPr>
              <w:jc w:val="both"/>
              <w:rPr>
                <w:rFonts w:ascii="Times New Roman" w:hAnsi="Times New Roman" w:cs="Times New Roman"/>
                <w:b/>
                <w:sz w:val="20"/>
                <w:szCs w:val="20"/>
                <w:u w:val="single"/>
                <w:lang w:val="es-ES_tradnl"/>
              </w:rPr>
            </w:pPr>
            <w:r w:rsidRPr="00F46F0F">
              <w:rPr>
                <w:rFonts w:ascii="Times New Roman" w:hAnsi="Times New Roman" w:cs="Times New Roman"/>
                <w:b/>
                <w:sz w:val="20"/>
                <w:szCs w:val="20"/>
                <w:u w:val="single"/>
                <w:lang w:val="es-ES_tradnl"/>
              </w:rPr>
              <w:t>Las sanciones que imponga la JEP por acciones ocurridas en el marco del conflicto armado contra las personas y/o pueblos indígenas, deberán contribuir a garantizar la permanencia cultural y la pervivencia de los indígenas como pueblos, conforme a su Plan de Vida equivalentes, su ordenamiento ancestral, su cosmovisión y/o Ley de Origen, Ley Natural, Derecho Mayor o Derecho Propio. En este caso, cuando se trate de sanciones impuestas por acciones contra personas o pueblos indígenas, el proyecto de sanción que vaya a ser ejecutado deberá ser acorde con las tradiciones y costumbres étnicas de las comunidades.</w:t>
            </w:r>
          </w:p>
          <w:p w14:paraId="014EABB1" w14:textId="77777777" w:rsidR="00F46F0F" w:rsidRPr="00F46F0F" w:rsidRDefault="00F46F0F" w:rsidP="00F10FFA">
            <w:pPr>
              <w:jc w:val="both"/>
              <w:rPr>
                <w:rFonts w:ascii="Times New Roman" w:hAnsi="Times New Roman" w:cs="Times New Roman"/>
                <w:sz w:val="20"/>
                <w:szCs w:val="20"/>
                <w:lang w:val="es-ES_tradnl"/>
              </w:rPr>
            </w:pPr>
          </w:p>
          <w:p w14:paraId="421D5D7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En el evento de reconocimiento colectivo, las organizaciones o entidades a las que pertenezcan los comparecientes o sus sucesoras serán responsables de velar por la adecuada ejecución y cumplimiento de la sanción, sin perjuicio de las funciones atribuidas en los </w:t>
            </w:r>
            <w:r w:rsidRPr="00F46F0F">
              <w:rPr>
                <w:rFonts w:ascii="Times New Roman" w:hAnsi="Times New Roman" w:cs="Times New Roman"/>
                <w:b/>
                <w:sz w:val="20"/>
                <w:szCs w:val="20"/>
                <w:u w:val="single"/>
                <w:lang w:val="es-ES_tradnl"/>
              </w:rPr>
              <w:t>artículos 138 y 140</w:t>
            </w:r>
            <w:r w:rsidRPr="00F46F0F">
              <w:rPr>
                <w:rFonts w:ascii="Times New Roman" w:hAnsi="Times New Roman" w:cs="Times New Roman"/>
                <w:sz w:val="20"/>
                <w:szCs w:val="20"/>
                <w:lang w:val="es-ES_tradnl"/>
              </w:rPr>
              <w:t xml:space="preserve"> de esta Ley.</w:t>
            </w:r>
          </w:p>
          <w:p w14:paraId="7B98B3D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2C3746B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La Sección de primera instancia de reconocimiento de verdad y responsabilidad determinará la ejecución efectiva de la sanción. </w:t>
            </w:r>
          </w:p>
          <w:p w14:paraId="5F9FF88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170F038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Las sanciones se ejecutarán, en lo que respecta a las FARC-EP, en coordinación con lo acordado sobre dejación de armas y reincorporación de las FARC-EP a la vida civil.</w:t>
            </w:r>
          </w:p>
          <w:p w14:paraId="3608194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6FBDB51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El Proyecto podrá incluir, entre otros, los siguientes trabajos, obras y actividades, los cuales no podrán ser incompatibles con las políticas públicas del Estado en la materia siempre que las anteriores sean acordes con las tradiciones y costumbres étnicas y culturales de las comunidades:</w:t>
            </w:r>
          </w:p>
          <w:p w14:paraId="5BD840F0" w14:textId="77777777" w:rsidR="00F46F0F" w:rsidRPr="00F46F0F" w:rsidRDefault="00F46F0F" w:rsidP="00F10FFA">
            <w:pPr>
              <w:rPr>
                <w:rFonts w:ascii="Times New Roman" w:hAnsi="Times New Roman" w:cs="Times New Roman"/>
                <w:b/>
                <w:sz w:val="20"/>
                <w:szCs w:val="20"/>
                <w:u w:val="single"/>
                <w:lang w:val="es-ES_tradnl"/>
              </w:rPr>
            </w:pPr>
          </w:p>
          <w:p w14:paraId="12402975" w14:textId="77777777" w:rsidR="00F46F0F" w:rsidRPr="00F46F0F" w:rsidRDefault="00F46F0F" w:rsidP="00F10FFA">
            <w:pPr>
              <w:autoSpaceDE w:val="0"/>
              <w:autoSpaceDN w:val="0"/>
              <w:adjustRightInd w:val="0"/>
              <w:ind w:left="708"/>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A.- En zonas rurales.</w:t>
            </w:r>
          </w:p>
          <w:p w14:paraId="4283210E" w14:textId="77777777" w:rsidR="00F46F0F" w:rsidRPr="00F46F0F" w:rsidRDefault="00F46F0F" w:rsidP="00F10FFA">
            <w:pPr>
              <w:autoSpaceDE w:val="0"/>
              <w:autoSpaceDN w:val="0"/>
              <w:adjustRightInd w:val="0"/>
              <w:ind w:left="708"/>
              <w:rPr>
                <w:rFonts w:ascii="Times New Roman" w:hAnsi="Times New Roman" w:cs="Times New Roman"/>
                <w:sz w:val="20"/>
                <w:szCs w:val="20"/>
                <w:lang w:val="es-ES_tradnl"/>
              </w:rPr>
            </w:pPr>
          </w:p>
          <w:p w14:paraId="3B97EEBA" w14:textId="77777777" w:rsidR="00F46F0F" w:rsidRPr="00F46F0F" w:rsidRDefault="00F46F0F" w:rsidP="00B22AB1">
            <w:pPr>
              <w:pStyle w:val="nfasissutil1"/>
              <w:autoSpaceDE w:val="0"/>
              <w:autoSpaceDN w:val="0"/>
              <w:adjustRightInd w:val="0"/>
              <w:ind w:left="0"/>
              <w:jc w:val="both"/>
              <w:rPr>
                <w:rFonts w:ascii="Times New Roman" w:hAnsi="Times New Roman"/>
                <w:sz w:val="20"/>
                <w:szCs w:val="20"/>
                <w:lang w:val="es-ES_tradnl"/>
              </w:rPr>
            </w:pPr>
            <w:r w:rsidRPr="00F46F0F">
              <w:rPr>
                <w:rFonts w:ascii="Times New Roman" w:hAnsi="Times New Roman"/>
                <w:sz w:val="20"/>
                <w:szCs w:val="20"/>
                <w:lang w:val="es-ES_tradnl"/>
              </w:rPr>
              <w:t>1.Ejecución en programas de reparación efectiva para los campesinos desplazados.</w:t>
            </w:r>
          </w:p>
          <w:p w14:paraId="4EAE2AD7" w14:textId="77777777" w:rsidR="00F46F0F" w:rsidRPr="00F46F0F" w:rsidRDefault="00F46F0F" w:rsidP="00B22AB1">
            <w:pPr>
              <w:pStyle w:val="nfasissutil1"/>
              <w:autoSpaceDE w:val="0"/>
              <w:autoSpaceDN w:val="0"/>
              <w:adjustRightInd w:val="0"/>
              <w:ind w:left="0"/>
              <w:jc w:val="both"/>
              <w:rPr>
                <w:rFonts w:ascii="Times New Roman" w:hAnsi="Times New Roman"/>
                <w:sz w:val="20"/>
                <w:szCs w:val="20"/>
                <w:lang w:val="es-ES_tradnl"/>
              </w:rPr>
            </w:pPr>
            <w:r w:rsidRPr="00F46F0F">
              <w:rPr>
                <w:rFonts w:ascii="Times New Roman" w:hAnsi="Times New Roman"/>
                <w:sz w:val="20"/>
                <w:szCs w:val="20"/>
                <w:lang w:val="es-ES_tradnl"/>
              </w:rPr>
              <w:t>2.Participación/Ejecución de programas de protección medio ambiental de zonas de reserva.</w:t>
            </w:r>
          </w:p>
          <w:p w14:paraId="0AAE48B5" w14:textId="77777777" w:rsidR="00F46F0F" w:rsidRPr="00F46F0F" w:rsidRDefault="00F46F0F" w:rsidP="00F10FFA">
            <w:pPr>
              <w:pStyle w:val="nfasissutil1"/>
              <w:numPr>
                <w:ilvl w:val="0"/>
                <w:numId w:val="13"/>
              </w:numPr>
              <w:autoSpaceDE w:val="0"/>
              <w:autoSpaceDN w:val="0"/>
              <w:adjustRightInd w:val="0"/>
              <w:spacing w:after="0" w:line="240" w:lineRule="auto"/>
              <w:ind w:left="666"/>
              <w:jc w:val="both"/>
              <w:rPr>
                <w:rFonts w:ascii="Times New Roman" w:hAnsi="Times New Roman"/>
                <w:sz w:val="20"/>
                <w:szCs w:val="20"/>
                <w:lang w:val="es-ES_tradnl"/>
              </w:rPr>
            </w:pPr>
            <w:r w:rsidRPr="00F46F0F">
              <w:rPr>
                <w:rFonts w:ascii="Times New Roman" w:hAnsi="Times New Roman"/>
                <w:sz w:val="20"/>
                <w:szCs w:val="20"/>
                <w:lang w:val="es-ES_tradnl"/>
              </w:rPr>
              <w:t>Participación/Ejecución de programas de construcción y reparación de Infraestructuras en zonas rurales: escuelas, carreteras, centros de salud, viviendas, centros comunitarios, infraestructuras de municipios, etc.</w:t>
            </w:r>
          </w:p>
          <w:p w14:paraId="5B280FFC" w14:textId="77777777" w:rsidR="00F46F0F" w:rsidRPr="00F46F0F" w:rsidRDefault="00F46F0F" w:rsidP="00F10FFA">
            <w:pPr>
              <w:pStyle w:val="nfasissutil1"/>
              <w:numPr>
                <w:ilvl w:val="0"/>
                <w:numId w:val="13"/>
              </w:numPr>
              <w:autoSpaceDE w:val="0"/>
              <w:autoSpaceDN w:val="0"/>
              <w:adjustRightInd w:val="0"/>
              <w:spacing w:after="0" w:line="240" w:lineRule="auto"/>
              <w:ind w:left="666"/>
              <w:jc w:val="both"/>
              <w:rPr>
                <w:rFonts w:ascii="Times New Roman" w:hAnsi="Times New Roman"/>
                <w:sz w:val="20"/>
                <w:szCs w:val="20"/>
                <w:lang w:val="es-ES_tradnl"/>
              </w:rPr>
            </w:pPr>
            <w:r w:rsidRPr="00F46F0F">
              <w:rPr>
                <w:rFonts w:ascii="Times New Roman" w:hAnsi="Times New Roman"/>
                <w:sz w:val="20"/>
                <w:szCs w:val="20"/>
                <w:lang w:val="es-ES_tradnl"/>
              </w:rPr>
              <w:t>Participación/Ejecución de programas de Desarrollo rural.</w:t>
            </w:r>
          </w:p>
          <w:p w14:paraId="2AFA1449" w14:textId="77777777" w:rsidR="00F46F0F" w:rsidRPr="00F46F0F" w:rsidRDefault="00F46F0F" w:rsidP="00F10FFA">
            <w:pPr>
              <w:pStyle w:val="nfasissutil1"/>
              <w:numPr>
                <w:ilvl w:val="0"/>
                <w:numId w:val="13"/>
              </w:numPr>
              <w:autoSpaceDE w:val="0"/>
              <w:autoSpaceDN w:val="0"/>
              <w:adjustRightInd w:val="0"/>
              <w:spacing w:after="0" w:line="240" w:lineRule="auto"/>
              <w:ind w:left="666"/>
              <w:jc w:val="both"/>
              <w:rPr>
                <w:rFonts w:ascii="Times New Roman" w:hAnsi="Times New Roman"/>
                <w:sz w:val="20"/>
                <w:szCs w:val="20"/>
                <w:lang w:val="es-ES_tradnl"/>
              </w:rPr>
            </w:pPr>
            <w:r w:rsidRPr="00F46F0F">
              <w:rPr>
                <w:rFonts w:ascii="Times New Roman" w:hAnsi="Times New Roman"/>
                <w:sz w:val="20"/>
                <w:szCs w:val="20"/>
                <w:lang w:val="es-ES_tradnl"/>
              </w:rPr>
              <w:t>Participación/Ejecución de programas de eliminación de residuos en las zonas necesitadas de ello.</w:t>
            </w:r>
          </w:p>
          <w:p w14:paraId="56E8F0E9" w14:textId="77777777" w:rsidR="00F46F0F" w:rsidRPr="00F46F0F" w:rsidRDefault="00F46F0F" w:rsidP="00F10FFA">
            <w:pPr>
              <w:pStyle w:val="nfasissutil1"/>
              <w:numPr>
                <w:ilvl w:val="0"/>
                <w:numId w:val="13"/>
              </w:numPr>
              <w:autoSpaceDE w:val="0"/>
              <w:autoSpaceDN w:val="0"/>
              <w:adjustRightInd w:val="0"/>
              <w:spacing w:after="0" w:line="240" w:lineRule="auto"/>
              <w:ind w:left="666"/>
              <w:jc w:val="both"/>
              <w:rPr>
                <w:rFonts w:ascii="Times New Roman" w:hAnsi="Times New Roman"/>
                <w:sz w:val="20"/>
                <w:szCs w:val="20"/>
                <w:lang w:val="es-ES_tradnl"/>
              </w:rPr>
            </w:pPr>
            <w:r w:rsidRPr="00F46F0F">
              <w:rPr>
                <w:rFonts w:ascii="Times New Roman" w:hAnsi="Times New Roman"/>
                <w:sz w:val="20"/>
                <w:szCs w:val="20"/>
                <w:lang w:val="es-ES_tradnl"/>
              </w:rPr>
              <w:t>Participación/Ejecución de programas de mejora de la electrificación y conectividad en comunicaciones de las zonas agrícolas.</w:t>
            </w:r>
          </w:p>
          <w:p w14:paraId="416F03EB" w14:textId="77777777" w:rsidR="00F46F0F" w:rsidRPr="00F46F0F" w:rsidRDefault="00F46F0F" w:rsidP="00F10FFA">
            <w:pPr>
              <w:pStyle w:val="nfasissutil1"/>
              <w:numPr>
                <w:ilvl w:val="0"/>
                <w:numId w:val="13"/>
              </w:numPr>
              <w:autoSpaceDE w:val="0"/>
              <w:autoSpaceDN w:val="0"/>
              <w:adjustRightInd w:val="0"/>
              <w:spacing w:after="0" w:line="240" w:lineRule="auto"/>
              <w:ind w:left="666"/>
              <w:jc w:val="both"/>
              <w:rPr>
                <w:rFonts w:ascii="Times New Roman" w:hAnsi="Times New Roman"/>
                <w:sz w:val="20"/>
                <w:szCs w:val="20"/>
                <w:lang w:val="es-ES_tradnl"/>
              </w:rPr>
            </w:pPr>
            <w:r w:rsidRPr="00F46F0F">
              <w:rPr>
                <w:rFonts w:ascii="Times New Roman" w:hAnsi="Times New Roman"/>
                <w:sz w:val="20"/>
                <w:szCs w:val="20"/>
                <w:lang w:val="es-ES_tradnl"/>
              </w:rPr>
              <w:t>Participación/Ejecución en programas de sustitución de cultivos de uso ilícito.</w:t>
            </w:r>
          </w:p>
          <w:p w14:paraId="5AF63014" w14:textId="77777777" w:rsidR="00F46F0F" w:rsidRPr="00F46F0F" w:rsidRDefault="00F46F0F" w:rsidP="00F10FFA">
            <w:pPr>
              <w:pStyle w:val="nfasissutil1"/>
              <w:numPr>
                <w:ilvl w:val="0"/>
                <w:numId w:val="13"/>
              </w:numPr>
              <w:autoSpaceDE w:val="0"/>
              <w:autoSpaceDN w:val="0"/>
              <w:adjustRightInd w:val="0"/>
              <w:spacing w:after="0" w:line="240" w:lineRule="auto"/>
              <w:ind w:left="666"/>
              <w:jc w:val="both"/>
              <w:rPr>
                <w:rFonts w:ascii="Times New Roman" w:hAnsi="Times New Roman"/>
                <w:sz w:val="20"/>
                <w:szCs w:val="20"/>
                <w:lang w:val="es-ES_tradnl"/>
              </w:rPr>
            </w:pPr>
            <w:r w:rsidRPr="00F46F0F">
              <w:rPr>
                <w:rFonts w:ascii="Times New Roman" w:hAnsi="Times New Roman"/>
                <w:sz w:val="20"/>
                <w:szCs w:val="20"/>
                <w:lang w:val="es-ES_tradnl"/>
              </w:rPr>
              <w:t>Participación/Ejecución en programas de recuperación ambiental de las áreas afectadas por cultivos de uso ilícito.</w:t>
            </w:r>
          </w:p>
          <w:p w14:paraId="319F43B6" w14:textId="77777777" w:rsidR="00F46F0F" w:rsidRPr="00F46F0F" w:rsidRDefault="00F46F0F" w:rsidP="00F10FFA">
            <w:pPr>
              <w:pStyle w:val="nfasissutil1"/>
              <w:numPr>
                <w:ilvl w:val="0"/>
                <w:numId w:val="13"/>
              </w:numPr>
              <w:autoSpaceDE w:val="0"/>
              <w:autoSpaceDN w:val="0"/>
              <w:adjustRightInd w:val="0"/>
              <w:spacing w:after="0" w:line="240" w:lineRule="auto"/>
              <w:ind w:left="666"/>
              <w:jc w:val="both"/>
              <w:rPr>
                <w:rFonts w:ascii="Times New Roman" w:hAnsi="Times New Roman"/>
                <w:sz w:val="20"/>
                <w:szCs w:val="20"/>
                <w:lang w:val="es-ES_tradnl"/>
              </w:rPr>
            </w:pPr>
            <w:r w:rsidRPr="00F46F0F">
              <w:rPr>
                <w:rFonts w:ascii="Times New Roman" w:hAnsi="Times New Roman"/>
                <w:sz w:val="20"/>
                <w:szCs w:val="20"/>
                <w:lang w:val="es-ES_tradnl"/>
              </w:rPr>
              <w:t xml:space="preserve"> Participación/Ejecución de programas de Construcción y mejora de las infraestructuras viales necesarias para la comercialización de productos agrícolas de zonas de sustitución de cultivos de uso ilícito.</w:t>
            </w:r>
          </w:p>
          <w:p w14:paraId="45F56BCB" w14:textId="77777777" w:rsidR="00F46F0F" w:rsidRPr="00F46F0F" w:rsidRDefault="00F46F0F" w:rsidP="00F10FFA">
            <w:pPr>
              <w:numPr>
                <w:ilvl w:val="0"/>
                <w:numId w:val="13"/>
              </w:numPr>
              <w:autoSpaceDE w:val="0"/>
              <w:autoSpaceDN w:val="0"/>
              <w:adjustRightInd w:val="0"/>
              <w:ind w:left="666"/>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Participación y/o ejecución de programas de alfabetización y capacitación en diferentes temas escolares.</w:t>
            </w:r>
          </w:p>
          <w:p w14:paraId="733519F1" w14:textId="77777777" w:rsidR="00F46F0F" w:rsidRPr="00F46F0F" w:rsidRDefault="00F46F0F" w:rsidP="00F10FFA">
            <w:pPr>
              <w:autoSpaceDE w:val="0"/>
              <w:autoSpaceDN w:val="0"/>
              <w:adjustRightInd w:val="0"/>
              <w:ind w:firstLine="708"/>
              <w:jc w:val="both"/>
              <w:rPr>
                <w:rFonts w:ascii="Times New Roman" w:hAnsi="Times New Roman" w:cs="Times New Roman"/>
                <w:sz w:val="20"/>
                <w:szCs w:val="20"/>
                <w:lang w:val="es-ES_tradnl"/>
              </w:rPr>
            </w:pPr>
          </w:p>
          <w:p w14:paraId="57313287" w14:textId="77777777" w:rsidR="00F46F0F" w:rsidRPr="00F46F0F" w:rsidRDefault="00F46F0F" w:rsidP="00F10FFA">
            <w:pPr>
              <w:autoSpaceDE w:val="0"/>
              <w:autoSpaceDN w:val="0"/>
              <w:adjustRightInd w:val="0"/>
              <w:ind w:firstLine="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B. En zonas urbanas.</w:t>
            </w:r>
          </w:p>
          <w:p w14:paraId="156C482D" w14:textId="77777777" w:rsidR="00F46F0F" w:rsidRPr="00F46F0F" w:rsidRDefault="00F46F0F" w:rsidP="00F10FFA">
            <w:pPr>
              <w:autoSpaceDE w:val="0"/>
              <w:autoSpaceDN w:val="0"/>
              <w:adjustRightInd w:val="0"/>
              <w:ind w:firstLine="708"/>
              <w:jc w:val="both"/>
              <w:rPr>
                <w:rFonts w:ascii="Times New Roman" w:hAnsi="Times New Roman" w:cs="Times New Roman"/>
                <w:sz w:val="20"/>
                <w:szCs w:val="20"/>
                <w:lang w:val="es-ES_tradnl"/>
              </w:rPr>
            </w:pPr>
          </w:p>
          <w:p w14:paraId="7619A5BC" w14:textId="77777777" w:rsidR="00F46F0F" w:rsidRPr="00F46F0F" w:rsidRDefault="00F46F0F" w:rsidP="00F10FFA">
            <w:pPr>
              <w:pStyle w:val="nfasissutil1"/>
              <w:autoSpaceDE w:val="0"/>
              <w:autoSpaceDN w:val="0"/>
              <w:adjustRightInd w:val="0"/>
              <w:ind w:left="524"/>
              <w:jc w:val="both"/>
              <w:rPr>
                <w:rFonts w:ascii="Times New Roman" w:hAnsi="Times New Roman"/>
                <w:sz w:val="20"/>
                <w:szCs w:val="20"/>
                <w:lang w:val="es-ES_tradnl"/>
              </w:rPr>
            </w:pPr>
            <w:r w:rsidRPr="00F46F0F">
              <w:rPr>
                <w:rFonts w:ascii="Times New Roman" w:hAnsi="Times New Roman"/>
                <w:sz w:val="20"/>
                <w:szCs w:val="20"/>
                <w:lang w:val="es-ES_tradnl"/>
              </w:rPr>
              <w:t>1.Participación/Ejecución de programas de construcción y reparación de infraestructuras en zonas urbanas: escuelas, vías públicas, centros de salud, viviendas, centros comunitarios, infraestructuras de municipios, etc.</w:t>
            </w:r>
          </w:p>
          <w:p w14:paraId="50F810C3" w14:textId="77777777" w:rsidR="00F46F0F" w:rsidRPr="00F46F0F" w:rsidRDefault="00F46F0F" w:rsidP="00F10FFA">
            <w:pPr>
              <w:pStyle w:val="nfasissutil1"/>
              <w:autoSpaceDE w:val="0"/>
              <w:autoSpaceDN w:val="0"/>
              <w:adjustRightInd w:val="0"/>
              <w:ind w:left="524"/>
              <w:jc w:val="both"/>
              <w:rPr>
                <w:rFonts w:ascii="Times New Roman" w:hAnsi="Times New Roman"/>
                <w:sz w:val="20"/>
                <w:szCs w:val="20"/>
                <w:lang w:val="es-ES_tradnl"/>
              </w:rPr>
            </w:pPr>
            <w:r w:rsidRPr="00F46F0F">
              <w:rPr>
                <w:rFonts w:ascii="Times New Roman" w:hAnsi="Times New Roman"/>
                <w:sz w:val="20"/>
                <w:szCs w:val="20"/>
                <w:lang w:val="es-ES_tradnl"/>
              </w:rPr>
              <w:t>2.Participación/Ejecución de programas de Desarrollo urbano.</w:t>
            </w:r>
          </w:p>
          <w:p w14:paraId="57A7DF3B" w14:textId="77777777" w:rsidR="00F46F0F" w:rsidRPr="00F46F0F" w:rsidRDefault="00F46F0F" w:rsidP="00F10FFA">
            <w:pPr>
              <w:pStyle w:val="nfasissutil1"/>
              <w:autoSpaceDE w:val="0"/>
              <w:autoSpaceDN w:val="0"/>
              <w:adjustRightInd w:val="0"/>
              <w:ind w:left="524"/>
              <w:jc w:val="both"/>
              <w:rPr>
                <w:rFonts w:ascii="Times New Roman" w:hAnsi="Times New Roman"/>
                <w:sz w:val="20"/>
                <w:szCs w:val="20"/>
                <w:lang w:val="es-ES_tradnl"/>
              </w:rPr>
            </w:pPr>
            <w:r w:rsidRPr="00F46F0F">
              <w:rPr>
                <w:rFonts w:ascii="Times New Roman" w:hAnsi="Times New Roman"/>
                <w:sz w:val="20"/>
                <w:szCs w:val="20"/>
                <w:lang w:val="es-ES_tradnl"/>
              </w:rPr>
              <w:t>3.Participación/Ejecución de programas de acceso a agua potable y construcción de redes y sistemas de saneamiento.</w:t>
            </w:r>
          </w:p>
          <w:p w14:paraId="5E2BC4D5" w14:textId="77777777" w:rsidR="00F46F0F" w:rsidRPr="00F46F0F" w:rsidRDefault="00F46F0F" w:rsidP="00F10FFA">
            <w:pPr>
              <w:autoSpaceDE w:val="0"/>
              <w:autoSpaceDN w:val="0"/>
              <w:adjustRightInd w:val="0"/>
              <w:ind w:left="524"/>
              <w:contextualSpacing/>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4.Participación y/o ejecución de programas de alfabetización y capacitación en diferentes temas escolares.</w:t>
            </w:r>
          </w:p>
          <w:p w14:paraId="502AF685"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p>
          <w:p w14:paraId="1B402FAD" w14:textId="77777777" w:rsidR="00F46F0F" w:rsidRPr="00F46F0F" w:rsidRDefault="00F46F0F" w:rsidP="00F10FFA">
            <w:pPr>
              <w:autoSpaceDE w:val="0"/>
              <w:autoSpaceDN w:val="0"/>
              <w:adjustRightInd w:val="0"/>
              <w:ind w:left="708"/>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C. Limpieza y erradicación de restos explosivos de guerra, municiones sin explotar y minas antipersonal de las áreas del territorio nacional que hubiesen sido afectadas por estos artefactos.</w:t>
            </w:r>
          </w:p>
          <w:p w14:paraId="0871ADC8" w14:textId="77777777" w:rsidR="00F46F0F" w:rsidRPr="00F46F0F" w:rsidRDefault="00F46F0F" w:rsidP="00F10FFA">
            <w:pPr>
              <w:autoSpaceDE w:val="0"/>
              <w:autoSpaceDN w:val="0"/>
              <w:adjustRightInd w:val="0"/>
              <w:ind w:left="382"/>
              <w:jc w:val="both"/>
              <w:rPr>
                <w:rFonts w:ascii="Times New Roman" w:hAnsi="Times New Roman" w:cs="Times New Roman"/>
                <w:sz w:val="20"/>
                <w:szCs w:val="20"/>
                <w:lang w:val="es-ES_tradnl"/>
              </w:rPr>
            </w:pPr>
          </w:p>
          <w:p w14:paraId="0C249266" w14:textId="77777777" w:rsidR="00F46F0F" w:rsidRPr="00F46F0F" w:rsidRDefault="00F46F0F" w:rsidP="00F10FFA">
            <w:pPr>
              <w:pStyle w:val="nfasissutil1"/>
              <w:autoSpaceDE w:val="0"/>
              <w:autoSpaceDN w:val="0"/>
              <w:adjustRightInd w:val="0"/>
              <w:ind w:left="382"/>
              <w:jc w:val="both"/>
              <w:rPr>
                <w:rFonts w:ascii="Times New Roman" w:hAnsi="Times New Roman"/>
                <w:sz w:val="20"/>
                <w:szCs w:val="20"/>
                <w:lang w:val="es-ES_tradnl"/>
              </w:rPr>
            </w:pPr>
            <w:r w:rsidRPr="00F46F0F">
              <w:rPr>
                <w:rFonts w:ascii="Times New Roman" w:hAnsi="Times New Roman"/>
                <w:sz w:val="20"/>
                <w:szCs w:val="20"/>
                <w:lang w:val="es-ES_tradnl"/>
              </w:rPr>
              <w:t>1.Participación/Ejecución de programas de Limpieza y erradicación de restos explosivos de guerra y municiones sin explotar.</w:t>
            </w:r>
          </w:p>
          <w:p w14:paraId="72110421" w14:textId="77777777" w:rsidR="00F46F0F" w:rsidRPr="00F46F0F" w:rsidRDefault="00F46F0F" w:rsidP="00F10FFA">
            <w:pPr>
              <w:pStyle w:val="nfasissutil1"/>
              <w:autoSpaceDE w:val="0"/>
              <w:autoSpaceDN w:val="0"/>
              <w:adjustRightInd w:val="0"/>
              <w:ind w:left="382"/>
              <w:jc w:val="both"/>
              <w:rPr>
                <w:rFonts w:ascii="Times New Roman" w:hAnsi="Times New Roman"/>
                <w:b/>
                <w:sz w:val="20"/>
                <w:szCs w:val="20"/>
                <w:lang w:val="es-ES_tradnl"/>
              </w:rPr>
            </w:pPr>
            <w:r w:rsidRPr="00F46F0F">
              <w:rPr>
                <w:rFonts w:ascii="Times New Roman" w:hAnsi="Times New Roman"/>
                <w:sz w:val="20"/>
                <w:szCs w:val="20"/>
                <w:lang w:val="es-ES_tradnl"/>
              </w:rPr>
              <w:t>2.Participación/Ejecución de programas de limpieza y erradicación de Minas antipersonal y artefactos explosivos improvisados.</w:t>
            </w:r>
          </w:p>
          <w:p w14:paraId="11D86538"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552E72D4" w14:textId="77777777" w:rsidTr="00F10FFA">
        <w:trPr>
          <w:jc w:val="center"/>
        </w:trPr>
        <w:tc>
          <w:tcPr>
            <w:tcW w:w="4607" w:type="dxa"/>
          </w:tcPr>
          <w:p w14:paraId="36305583"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137. SANCIONES ALTERNATIVAS APLICABLES A QUIENES RECONOZCAN VERDAD Y RESPONSABILIDAD POR PRIMERA VEZ EN EL PROCESO CONTRADICTORIO ANTE LA SECCIÓN DE PRIMERA INSTANCIA EL TRIBUNAL PARA LA PAZ, ANTES DE DICTARSE SENTENCIA. </w:t>
            </w:r>
            <w:r w:rsidRPr="00F46F0F">
              <w:rPr>
                <w:rFonts w:ascii="Times New Roman" w:hAnsi="Times New Roman" w:cs="Times New Roman"/>
                <w:sz w:val="20"/>
                <w:szCs w:val="20"/>
                <w:lang w:val="es-ES_tradnl"/>
              </w:rPr>
              <w:t>Las sanciones alternativas para conductas muy graves que se impondrán a quienes reconozcan verdad y responsabilidad ante la Sección de primera instancia para casos de ausencia de  reconocimiento de verdad y responsabilidad, antes de proferirse sentencia, tendrán una función esencialmente retributiva de pena privativa de la libertad de 5 a 8 años de prisión.</w:t>
            </w:r>
          </w:p>
          <w:p w14:paraId="774D43B3" w14:textId="77777777" w:rsidR="00F46F0F" w:rsidRPr="00F46F0F" w:rsidRDefault="00F46F0F" w:rsidP="00F10FFA">
            <w:pPr>
              <w:jc w:val="both"/>
              <w:rPr>
                <w:rFonts w:ascii="Times New Roman" w:hAnsi="Times New Roman" w:cs="Times New Roman"/>
                <w:b/>
                <w:sz w:val="20"/>
                <w:szCs w:val="20"/>
                <w:lang w:val="es-ES_tradnl"/>
              </w:rPr>
            </w:pPr>
          </w:p>
          <w:p w14:paraId="6A2B244F"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1. </w:t>
            </w:r>
            <w:r w:rsidRPr="00F46F0F">
              <w:rPr>
                <w:rFonts w:ascii="Times New Roman" w:hAnsi="Times New Roman" w:cs="Times New Roman"/>
                <w:sz w:val="20"/>
                <w:szCs w:val="20"/>
                <w:lang w:val="es-ES_tradnl"/>
              </w:rPr>
              <w:t>En el evento en que la persona haya comparecido después de haber sido presentada la acusación ante el Tribunal por la Unidad de Investigación y Acusación, en caso de que el reconocimiento de verdad y responsabilidad haya sido exhaustivo, completo y detallado, el Tribunal valorará las razones por las cuales el compareciente no concurrió oportunamente a la Sala de reconocimiento de verdad y responsabilidad. El hecho de considerar plenamente justificada dicha omisión, será motivo para graduar la sanción a imponer.</w:t>
            </w:r>
          </w:p>
          <w:p w14:paraId="141CD553" w14:textId="77777777" w:rsidR="00F46F0F" w:rsidRPr="00F46F0F" w:rsidRDefault="00F46F0F" w:rsidP="00F10FFA">
            <w:pPr>
              <w:jc w:val="both"/>
              <w:rPr>
                <w:rFonts w:ascii="Times New Roman" w:hAnsi="Times New Roman" w:cs="Times New Roman"/>
                <w:sz w:val="20"/>
                <w:szCs w:val="20"/>
                <w:lang w:val="es-ES_tradnl"/>
              </w:rPr>
            </w:pPr>
          </w:p>
          <w:p w14:paraId="313096D6"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2. En cualquier caso en el que el Tribunal para la Paz aprecie que el reconocimiento de verdad y responsabilidad efectuado ante él no ha sido exhaustivo, completo y/o detallado, se aplicarán por el Tribunal para la Paz sanciones alternativas según el siguiente procedimiento:</w:t>
            </w:r>
          </w:p>
          <w:p w14:paraId="301766BC" w14:textId="77777777" w:rsidR="00F46F0F" w:rsidRPr="00F46F0F" w:rsidRDefault="00F46F0F" w:rsidP="00F10FFA">
            <w:pPr>
              <w:ind w:left="708"/>
              <w:jc w:val="both"/>
              <w:rPr>
                <w:rFonts w:ascii="Times New Roman" w:hAnsi="Times New Roman" w:cs="Times New Roman"/>
                <w:b/>
                <w:sz w:val="20"/>
                <w:szCs w:val="20"/>
                <w:lang w:val="es-ES_tradnl"/>
              </w:rPr>
            </w:pPr>
          </w:p>
          <w:p w14:paraId="0CCD0FB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 Sección competente del Tribunal para la Paz determinará la sanción que corresponda por los delitos, conductas o infracciones cometidas, de acuerdo con las reglas del Código Penal de Colombia.</w:t>
            </w:r>
          </w:p>
          <w:p w14:paraId="31E0BC0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1599CBC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A continuación, la Sección competente del Tribunal para la Paz le impondrá una pena alternativa que consiste en privación de la libertad por un período mínimo de cinco (5) años y no superior a ocho (8) años, tasada de acuerdo con la gravedad de los delitos y el grado de su reconocimiento de verdad, de responsabilidades y de colaboración efectiva en el esclarecimiento de los mismos.</w:t>
            </w:r>
          </w:p>
          <w:p w14:paraId="482C7C5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6DAA318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Para los anteriores supuestos, las normas de procedimiento determinarán de qué manera se graduarán las sanciones.</w:t>
            </w:r>
          </w:p>
          <w:p w14:paraId="3539E1E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089D26A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Para tener derecho a la pena alternativa se requerirá que el destinatario se comprometa a contribuir con su resocialización a través del trabajo, capacitación o estudio durante el tiempo que permanezca privado de la libertad, y en su caso a promover actividades orientadas a la no repetición.</w:t>
            </w:r>
          </w:p>
          <w:p w14:paraId="0FDFA6B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120A6A4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Cumplida la sanción alternativa y las condiciones impuestas en la sentencia, se le concederá la libertad.</w:t>
            </w:r>
          </w:p>
          <w:p w14:paraId="349B21EC"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3E711A3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ningún caso se aplicarán subrogados penales, beneficios adicionales o rebajas complementarias a la sanción alternativa.</w:t>
            </w:r>
          </w:p>
          <w:p w14:paraId="1406EA9A"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6862C1C7"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3. En el caso en el que el Tribunal para la Paz aprecie que el reconocimiento de verdad y responsabilidad efectuado ante él ha sido exhaustivo, completo y/o detallado, se aplicarán por el Tribunal para la Paz las sanciones alternativas según el procedimiento establecido en el numeral anterior pero, valorando las circunstancias específicas que concurren en el caso, el Tribunal podrá ordenar que, una vez cumplido como mínimo el 50% del tiempo de sanción impuesta, el cumplimiento de esta concluya en condiciones equivalentes a las de  las sanciones propias.</w:t>
            </w:r>
          </w:p>
          <w:p w14:paraId="2FB0D319" w14:textId="77777777" w:rsidR="00F46F0F" w:rsidRPr="00F46F0F" w:rsidRDefault="00F46F0F" w:rsidP="00F10FFA">
            <w:pPr>
              <w:jc w:val="both"/>
              <w:rPr>
                <w:rFonts w:ascii="Times New Roman" w:hAnsi="Times New Roman" w:cs="Times New Roman"/>
                <w:sz w:val="20"/>
                <w:szCs w:val="20"/>
                <w:lang w:val="es-ES_tradnl"/>
              </w:rPr>
            </w:pPr>
          </w:p>
        </w:tc>
        <w:tc>
          <w:tcPr>
            <w:tcW w:w="4607" w:type="dxa"/>
          </w:tcPr>
          <w:p w14:paraId="2D9F3DD3"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145.</w:t>
            </w:r>
            <w:r w:rsidRPr="00F46F0F">
              <w:rPr>
                <w:rFonts w:ascii="Times New Roman" w:hAnsi="Times New Roman" w:cs="Times New Roman"/>
                <w:b/>
                <w:sz w:val="20"/>
                <w:szCs w:val="20"/>
                <w:lang w:val="es-ES_tradnl"/>
              </w:rPr>
              <w:t xml:space="preserve"> SANCIONES ALTERNATIVAS APLICABLES A QUIENES RECONOZCAN VERDAD Y RESPONSABILIDAD POR PRIMERA VEZ EN EL PROCESO CONTRADICTORIO ANTE LA SECCIÓN DE PRIMERA INSTANCIA EL TRIBUNAL PARA LA PAZ, ANTES DE DICTARSE SENTENCIA. </w:t>
            </w:r>
            <w:r w:rsidRPr="00F46F0F">
              <w:rPr>
                <w:rFonts w:ascii="Times New Roman" w:hAnsi="Times New Roman" w:cs="Times New Roman"/>
                <w:sz w:val="20"/>
                <w:szCs w:val="20"/>
                <w:lang w:val="es-ES_tradnl"/>
              </w:rPr>
              <w:t>Las sanciones alternativas para conductas muy graves que se impondrán a quienes reconozcan verdad y responsabilidad ante la Sección de primera instancia para casos de ausencia de  reconocimiento de verdad y responsabilidad, antes de proferirse sentencia, tendrán una función esencialmente retributiva de pena privativa de la libertad de cinco (5) a ocho (8) años de prisión.</w:t>
            </w:r>
          </w:p>
          <w:p w14:paraId="51139607" w14:textId="77777777" w:rsidR="00F46F0F" w:rsidRPr="00F46F0F" w:rsidRDefault="00F46F0F" w:rsidP="00F10FFA">
            <w:pPr>
              <w:jc w:val="both"/>
              <w:rPr>
                <w:rFonts w:ascii="Times New Roman" w:hAnsi="Times New Roman" w:cs="Times New Roman"/>
                <w:b/>
                <w:sz w:val="20"/>
                <w:szCs w:val="20"/>
                <w:lang w:val="es-ES_tradnl"/>
              </w:rPr>
            </w:pPr>
          </w:p>
          <w:p w14:paraId="776F643B"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1. </w:t>
            </w:r>
            <w:r w:rsidRPr="00F46F0F">
              <w:rPr>
                <w:rFonts w:ascii="Times New Roman" w:hAnsi="Times New Roman" w:cs="Times New Roman"/>
                <w:sz w:val="20"/>
                <w:szCs w:val="20"/>
                <w:lang w:val="es-ES_tradnl"/>
              </w:rPr>
              <w:t>En el evento en que la persona haya comparecido después de haber sido presentada la acusación ante el Tribunal por la Unidad de Investigación y Acusación, en caso de que el reconocimiento de verdad y responsabilidad haya sido exhaustivo, completo y detallado, el Tribunal valorará las razones por las cuales el compareciente no concurrió oportunamente a la Sala de reconocimiento de verdad y responsabilidad. El hecho de considerar plenamente justificada dicha omisión, será motivo para graduar la sanción a imponer.</w:t>
            </w:r>
          </w:p>
          <w:p w14:paraId="07651589" w14:textId="77777777" w:rsidR="00F46F0F" w:rsidRPr="00F46F0F" w:rsidRDefault="00F46F0F" w:rsidP="00F10FFA">
            <w:pPr>
              <w:jc w:val="both"/>
              <w:rPr>
                <w:rFonts w:ascii="Times New Roman" w:hAnsi="Times New Roman" w:cs="Times New Roman"/>
                <w:sz w:val="20"/>
                <w:szCs w:val="20"/>
                <w:lang w:val="es-ES_tradnl"/>
              </w:rPr>
            </w:pPr>
          </w:p>
          <w:p w14:paraId="4BF7E40A"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2. En cualquier caso en el que el Tribunal para la Paz aprecie que el reconocimiento de verdad y responsabilidad efectuado ante él no ha sido exhaustivo, completo y/o detallado, se aplicarán por el Tribunal para la Paz sanciones alternativas según el siguiente procedimiento:</w:t>
            </w:r>
          </w:p>
          <w:p w14:paraId="7FF4211B" w14:textId="77777777" w:rsidR="00F46F0F" w:rsidRPr="00F46F0F" w:rsidRDefault="00F46F0F" w:rsidP="00F10FFA">
            <w:pPr>
              <w:ind w:left="708"/>
              <w:jc w:val="both"/>
              <w:rPr>
                <w:rFonts w:ascii="Times New Roman" w:hAnsi="Times New Roman" w:cs="Times New Roman"/>
                <w:b/>
                <w:sz w:val="20"/>
                <w:szCs w:val="20"/>
                <w:lang w:val="es-ES_tradnl"/>
              </w:rPr>
            </w:pPr>
          </w:p>
          <w:p w14:paraId="53A701F7"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 Sección competente del Tribunal para la Paz determinará la sanción que corresponda por los delitos, conductas o infracciones cometidas, de acuerdo con las reglas del Código Penal de Colombia.</w:t>
            </w:r>
          </w:p>
          <w:p w14:paraId="490355F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2006D56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A continuación, la Sección competente del Tribunal para la Paz le impondrá una pena alternativa que consiste en privación de la libertad por un período mínimo de cinco (5) años y no superior a ocho (8) años, tasada de acuerdo con la gravedad de los delitos y el grado de su reconocimiento de verdad, de responsabilidades y de colaboración efectiva en el esclarecimiento de los mismos.</w:t>
            </w:r>
          </w:p>
          <w:p w14:paraId="4134B77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1E701AAB"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Para los anteriores supuestos, las normas de procedimiento determinarán de qué manera se graduarán las sanciones.</w:t>
            </w:r>
          </w:p>
          <w:p w14:paraId="4DBBC6F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37CC0DE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Para tener derecho a la pena alternativa se requerirá que el destinatario se comprometa a contribuir con su resocialización a través del trabajo, capacitación o estudio durante el tiempo que permanezca privado de la libertad, y en su caso a promover actividades orientadas a la no repetición.</w:t>
            </w:r>
          </w:p>
          <w:p w14:paraId="2A3F190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51B0433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Cumplida la sanción alternativa y las condiciones impuestas en la sentencia, se le concederá la libertad.</w:t>
            </w:r>
          </w:p>
          <w:p w14:paraId="7210543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777CF3F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ningún caso se aplicarán subrogados penales, beneficios adicionales o rebajas complementarias a la sanción alternativa.</w:t>
            </w:r>
          </w:p>
          <w:p w14:paraId="0FA826F8" w14:textId="77777777" w:rsidR="00F46F0F" w:rsidRPr="00F46F0F" w:rsidRDefault="00F46F0F" w:rsidP="00F10FFA">
            <w:pPr>
              <w:autoSpaceDE w:val="0"/>
              <w:autoSpaceDN w:val="0"/>
              <w:adjustRightInd w:val="0"/>
              <w:jc w:val="both"/>
              <w:rPr>
                <w:rFonts w:ascii="Times New Roman" w:hAnsi="Times New Roman" w:cs="Times New Roman"/>
                <w:strike/>
                <w:sz w:val="20"/>
                <w:szCs w:val="20"/>
                <w:lang w:val="es-ES_tradnl"/>
              </w:rPr>
            </w:pPr>
          </w:p>
          <w:p w14:paraId="40EBC2A6" w14:textId="77777777" w:rsidR="00F46F0F" w:rsidRPr="00F46F0F" w:rsidRDefault="00F46F0F" w:rsidP="00F10FFA">
            <w:pPr>
              <w:jc w:val="both"/>
              <w:rPr>
                <w:rFonts w:ascii="Times New Roman" w:hAnsi="Times New Roman" w:cs="Times New Roman"/>
                <w:strike/>
                <w:sz w:val="20"/>
                <w:szCs w:val="20"/>
                <w:lang w:val="es-ES_tradnl"/>
              </w:rPr>
            </w:pPr>
            <w:r w:rsidRPr="00F46F0F">
              <w:rPr>
                <w:rFonts w:ascii="Times New Roman" w:hAnsi="Times New Roman" w:cs="Times New Roman"/>
                <w:strike/>
                <w:sz w:val="20"/>
                <w:szCs w:val="20"/>
                <w:lang w:val="es-ES_tradnl"/>
              </w:rPr>
              <w:t>3. En el caso en el que el Tribunal para la Paz aprecie que el reconocimiento de verdad y responsabilidad efectuado ante él ha sido exhaustivo, completo y/o detallado, se aplicarán por el Tribunal para la Paz las sanciones alternativas según el procedimiento establecido en el numeral anterior pero, valorando las circunstancias específicas que concurren en el caso, el Tribunal podrá ordenar que, con el fin de garantizar la reparación del daño causado, una vez cumplido como mínimo el 50% del tiempo de sanción impuesta, el cumplimiento de esta concluya en condiciones equivalentes a las de  las sanciones propias.</w:t>
            </w:r>
          </w:p>
          <w:p w14:paraId="2F9729E1"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1AA7AB8A" w14:textId="77777777" w:rsidTr="00F10FFA">
        <w:trPr>
          <w:jc w:val="center"/>
        </w:trPr>
        <w:tc>
          <w:tcPr>
            <w:tcW w:w="4607" w:type="dxa"/>
          </w:tcPr>
          <w:p w14:paraId="71F823E7"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138. SANCIONES APLICABLES A QUIENES NO RECONOZCAN VERDAD Y RESPONSABILIDAD EN EL PROCESO CONTRADICTORIO ANTE LA SECCIÓN DE PRIMERA INSTANCIA DEL TRIBUNAL PARA LA PAZ, Y RESULTEN DECLARADOS CULPABLES POR ESTE. </w:t>
            </w:r>
            <w:r w:rsidRPr="00F46F0F">
              <w:rPr>
                <w:rFonts w:ascii="Times New Roman" w:hAnsi="Times New Roman" w:cs="Times New Roman"/>
                <w:sz w:val="20"/>
                <w:szCs w:val="20"/>
                <w:lang w:val="es-ES_tradnl"/>
              </w:rPr>
              <w:t>Las sanciones ordinarias que se impondrán cuando no exista reconocimiento de verdad y responsabilidad, cumplirán las funciones previstas en el Código Penal, sin perjuicio de que se obtengan redenciones en la privación de libertad, siempre y cuando el condenado se comprometa a contribuir con su resocialización a través del trabajo, capacitación o estudio durante el tiempo que permanezca privado de libertad. En todo caso la privación efectiva de libertad no será inferior a 15 años ni superior a 20 en caso de graves infracciones o violaciones.</w:t>
            </w:r>
          </w:p>
          <w:p w14:paraId="57863C8B"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53CD826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Para los anteriores supuestos, las normas de procedimiento determinarán de qué manera se graduarán las sanciones.</w:t>
            </w:r>
          </w:p>
          <w:p w14:paraId="0E1178F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4F59C497"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Se podrán aplicar a los condenados los subrogados penales o beneficios adicionales siempre y cuando el destinatario se comprometa a contribuir con su resocialización a través del trabajo, capacitación o estudio durante el tiempo que permanezca privado de la libertad, y a promover actividades orientadas a la no repetición del daño causado una vez liberado.</w:t>
            </w:r>
          </w:p>
          <w:p w14:paraId="41D7A52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08E8A4C4"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Cumplida la sanción impuesta en la sentencia, se le concederá la libertad, que será a prueba en caso de haberse comprometido a promover actividades orientadas a la no repetición del daño causado una vez liberado y ello haya sido causa de disfrute de reducción en la duración de la pena impuesta. El período de libertad a prueba se extinguirá dándose por cumplida la pena una vez acreditada la realización de la actividad de promoción de la no repetición del daño causado y en todo caso al cumplirse el tiempo de condena impuesta por el Tribunal para la Paz, tras lo cual se concederá al sancionado la libertad definitiva.</w:t>
            </w:r>
          </w:p>
          <w:p w14:paraId="60059884"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51B8EB5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3E28B42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tc>
        <w:tc>
          <w:tcPr>
            <w:tcW w:w="4607" w:type="dxa"/>
          </w:tcPr>
          <w:p w14:paraId="3A9436A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146.</w:t>
            </w:r>
            <w:r w:rsidRPr="00F46F0F">
              <w:rPr>
                <w:rFonts w:ascii="Times New Roman" w:hAnsi="Times New Roman" w:cs="Times New Roman"/>
                <w:b/>
                <w:sz w:val="20"/>
                <w:szCs w:val="20"/>
                <w:lang w:val="es-ES_tradnl"/>
              </w:rPr>
              <w:t xml:space="preserve"> SANCIONES APLICABLES A QUIENES NO RECONOZCAN VERDAD Y RESPONSABILIDAD EN EL PROCESO CONTRADICTORIO ANTE LA SECCIÓN DE PRIMERA INSTANCIA DEL TRIBUNAL PARA LA PAZ, Y RESULTEN DECLARADOS CULPABLES POR ESTE. </w:t>
            </w:r>
            <w:r w:rsidRPr="00F46F0F">
              <w:rPr>
                <w:rFonts w:ascii="Times New Roman" w:hAnsi="Times New Roman" w:cs="Times New Roman"/>
                <w:sz w:val="20"/>
                <w:szCs w:val="20"/>
                <w:lang w:val="es-ES_tradnl"/>
              </w:rPr>
              <w:t>Las sanciones ordinarias que se impondrán cuando no exista reconocimiento de verdad y responsabilidad, cumplirán las funciones previstas en el Código Penal, sin perjuicio de que se obtengan redenciones en la privación de libertad, siempre y cuando el condenado se comprometa a contribuir con su resocialización a través del trabajo, capacitación o estudio durante el tiempo que permanezca privado de libertad. En todo caso la privación efectiva de libertad no será inferior a quince (15) años ni superior a veinte (20) en caso de graves infracciones o violaciones.</w:t>
            </w:r>
          </w:p>
          <w:p w14:paraId="6302640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6DC3A6C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Para los anteriores supuestos, las normas de procedimiento determinarán de qué manera se graduarán las sanciones.</w:t>
            </w:r>
          </w:p>
          <w:p w14:paraId="05E1D20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4343E13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Se podrán aplicar a los condenados los subrogados penales o beneficios adicionales siempre y cuando el destinatario se comprometa a contribuir con su resocialización a través del trabajo, capacitación o estudio durante el tiempo que permanezca privado de la libertad, y a promover actividades orientadas a la no repetición del daño causado una vez liberado.</w:t>
            </w:r>
          </w:p>
          <w:p w14:paraId="1E23C01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5C8C11C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Cumplida la sanción impuesta en la sentencia, se le concederá la libertad, que será a prueba en caso de haberse comprometido a promover actividades orientadas a la no repetición del daño causado una vez liberado y ello haya sido causa de disfrute de reducción en la duración de la pena impuesta. El período de libertad a prueba se extinguirá dándose por cumplida la pena una vez acreditada la realización de la actividad de promoción de la no repetición del daño causado y en todo caso al cumplirse el tiempo de condena impuesta por el Tribunal para la Paz, tras lo cual se concederá al sancionado la libertad definitiva.</w:t>
            </w:r>
          </w:p>
          <w:p w14:paraId="04931C0C"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349754EF" w14:textId="77777777" w:rsidTr="00F10FFA">
        <w:trPr>
          <w:jc w:val="center"/>
        </w:trPr>
        <w:tc>
          <w:tcPr>
            <w:tcW w:w="4607" w:type="dxa"/>
          </w:tcPr>
          <w:p w14:paraId="2D6C82EF"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ARTÍCULO 139. RECURSOS DE REPOSICIÓN Y APELACIÓN.</w:t>
            </w:r>
            <w:r w:rsidRPr="00F46F0F">
              <w:rPr>
                <w:rFonts w:ascii="Times New Roman" w:hAnsi="Times New Roman" w:cs="Times New Roman"/>
                <w:sz w:val="20"/>
                <w:szCs w:val="20"/>
                <w:lang w:val="es-ES_tradnl"/>
              </w:rPr>
              <w:t xml:space="preserve"> Las resoluciones de las Salas y Secciones de la JEP podrán ser recurridas en reposición ante la Sala o Sección que las haya proferido y en apelación ante la Sección de Apelaciones del Tribunal, únicamente a solicitud del destinatario de la resolución o sentencia.</w:t>
            </w:r>
          </w:p>
        </w:tc>
        <w:tc>
          <w:tcPr>
            <w:tcW w:w="4607" w:type="dxa"/>
          </w:tcPr>
          <w:p w14:paraId="36E7CE56"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147.</w:t>
            </w:r>
            <w:r w:rsidRPr="00F46F0F">
              <w:rPr>
                <w:rFonts w:ascii="Times New Roman" w:hAnsi="Times New Roman" w:cs="Times New Roman"/>
                <w:b/>
                <w:sz w:val="20"/>
                <w:szCs w:val="20"/>
                <w:lang w:val="es-ES_tradnl"/>
              </w:rPr>
              <w:t xml:space="preserve"> RECURSOS DE REPOSICIÓN Y APELACIÓN.</w:t>
            </w:r>
            <w:r w:rsidRPr="00F46F0F">
              <w:rPr>
                <w:rFonts w:ascii="Times New Roman" w:hAnsi="Times New Roman" w:cs="Times New Roman"/>
                <w:sz w:val="20"/>
                <w:szCs w:val="20"/>
                <w:lang w:val="es-ES_tradnl"/>
              </w:rPr>
              <w:t xml:space="preserve"> Las resoluciones de las Salas y Secciones de la JEP podrán ser recurridas en reposición ante la Sala o Sección que las haya proferido y en apelación ante la Sección de Apelaciones del Tribunal, únicamente a solicitud del destinatario de la resolución o sentencia.</w:t>
            </w:r>
          </w:p>
          <w:p w14:paraId="75E385F7"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624DED8B" w14:textId="77777777" w:rsidTr="00F10FFA">
        <w:trPr>
          <w:trHeight w:val="2218"/>
          <w:jc w:val="center"/>
        </w:trPr>
        <w:tc>
          <w:tcPr>
            <w:tcW w:w="4607" w:type="dxa"/>
          </w:tcPr>
          <w:p w14:paraId="2CA2269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140. TUTELA. </w:t>
            </w:r>
            <w:r w:rsidRPr="00F46F0F">
              <w:rPr>
                <w:rFonts w:ascii="Times New Roman" w:hAnsi="Times New Roman" w:cs="Times New Roman"/>
                <w:sz w:val="20"/>
                <w:szCs w:val="20"/>
                <w:lang w:val="es-ES_tradnl"/>
              </w:rPr>
              <w:t>En el evento en que las sentencias de las secciones vulneren derechos fundamentales de una víctima con interés directo y legítimo, esta podrá solicitar protección mediante la presentación de recurso ante la Sección de Apelaciones, el cual deberá ser resuelto en 10 días, observando lo establecido en el artículo 8 transitorio del Acto Legislativo 001 de 2017.</w:t>
            </w:r>
          </w:p>
          <w:p w14:paraId="63AE8F6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3AC0062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 acción de tutela procederá contra las acciones u omisiones de los órganos de la Jurisdicción Especial para la Paz, que hayan violado, violen o amenacen los derechos fundamentales.</w:t>
            </w:r>
          </w:p>
        </w:tc>
        <w:tc>
          <w:tcPr>
            <w:tcW w:w="4607" w:type="dxa"/>
          </w:tcPr>
          <w:p w14:paraId="73B91F0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148</w:t>
            </w:r>
            <w:r w:rsidRPr="00F46F0F">
              <w:rPr>
                <w:rFonts w:ascii="Times New Roman" w:hAnsi="Times New Roman" w:cs="Times New Roman"/>
                <w:b/>
                <w:sz w:val="20"/>
                <w:szCs w:val="20"/>
                <w:lang w:val="es-ES_tradnl"/>
              </w:rPr>
              <w:t xml:space="preserve">. TUTELA. </w:t>
            </w:r>
            <w:r w:rsidRPr="00F46F0F">
              <w:rPr>
                <w:rFonts w:ascii="Times New Roman" w:hAnsi="Times New Roman" w:cs="Times New Roman"/>
                <w:sz w:val="20"/>
                <w:szCs w:val="20"/>
                <w:lang w:val="es-ES_tradnl"/>
              </w:rPr>
              <w:t>En el evento en que las sentencias de las secciones vulneren derechos fundamentales de una víctima con interés directo y legítimo, esta podrá solicitar protección mediante la presentación de recurso ante la Sección de Apelaciones, el cual deberá ser resuelto en diez (10) días, observando lo establecido en el artículo transitorio 8 del Acto Legislativo 01 de 2017.</w:t>
            </w:r>
          </w:p>
          <w:p w14:paraId="1FE7F1A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202DC69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 acción de tutela procederá contra las acciones u omisiones de los órganos de la Jurisdicción Especial para la Paz, que hayan violado, violen o amenacen los derechos fundamentales.</w:t>
            </w:r>
          </w:p>
          <w:p w14:paraId="1727860A"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554701CF" w14:textId="77777777" w:rsidTr="00F10FFA">
        <w:trPr>
          <w:jc w:val="center"/>
        </w:trPr>
        <w:tc>
          <w:tcPr>
            <w:tcW w:w="4607" w:type="dxa"/>
          </w:tcPr>
          <w:p w14:paraId="629EEB60"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141. TUTELA CONTRA PROVIDENCIAS JUDICIALES. </w:t>
            </w:r>
            <w:bookmarkStart w:id="16" w:name="_Hlk492975794"/>
            <w:r w:rsidRPr="00F46F0F">
              <w:rPr>
                <w:rFonts w:ascii="Times New Roman" w:hAnsi="Times New Roman" w:cs="Times New Roman"/>
                <w:sz w:val="20"/>
                <w:szCs w:val="20"/>
                <w:lang w:val="es-ES_tradnl"/>
              </w:rPr>
              <w:t>La acción de tutela en contra de las providencias judiciales que profiera la JEP procederá solo por una manifiesta vía de hecho o cuando la afectación del derecho fundamental sea consecuencia directa por deducirse de su parte resolutiva y se hubieran agotado todos los recursos al interior de la Jurisdicción Especial para la Paz</w:t>
            </w:r>
            <w:bookmarkEnd w:id="16"/>
            <w:r w:rsidRPr="00F46F0F">
              <w:rPr>
                <w:rFonts w:ascii="Times New Roman" w:hAnsi="Times New Roman" w:cs="Times New Roman"/>
                <w:sz w:val="20"/>
                <w:szCs w:val="20"/>
                <w:lang w:val="es-ES_tradnl"/>
              </w:rPr>
              <w:t>, no existiendo mecanismo idóneo para reclamar la protección del derecho vulnerado o amenazado. En el caso de violaciones que se realicen por afectación al debido proceso, deberá interponerse tras haber agotado el recurso procedente ante los órganos de la JEP.</w:t>
            </w:r>
          </w:p>
        </w:tc>
        <w:tc>
          <w:tcPr>
            <w:tcW w:w="4607" w:type="dxa"/>
          </w:tcPr>
          <w:p w14:paraId="05B8A1B6"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149.</w:t>
            </w:r>
            <w:r w:rsidRPr="00F46F0F">
              <w:rPr>
                <w:rFonts w:ascii="Times New Roman" w:hAnsi="Times New Roman" w:cs="Times New Roman"/>
                <w:b/>
                <w:sz w:val="20"/>
                <w:szCs w:val="20"/>
                <w:lang w:val="es-ES_tradnl"/>
              </w:rPr>
              <w:t xml:space="preserve"> TUTELA CONTRA PROVIDENCIAS JUDICIALES. </w:t>
            </w:r>
            <w:r w:rsidRPr="00F46F0F">
              <w:rPr>
                <w:rFonts w:ascii="Times New Roman" w:hAnsi="Times New Roman" w:cs="Times New Roman"/>
                <w:sz w:val="20"/>
                <w:szCs w:val="20"/>
                <w:lang w:val="es-ES_tradnl"/>
              </w:rPr>
              <w:t>La acción de tutela en contra de las providencias judiciales que profiera la JEP procederá solo por una manifiesta vía de hecho o cuando la afectación del derecho fundamental sea consecuencia directa por deducirse de su parte resolutiva y se hubieran agotado todos los recursos al interior de la Jurisdicción Especial para la Paz, no existiendo mecanismo idóneo para reclamar la protección del derecho vulnerado o amenazado. En el caso de violaciones que se realicen por afectación al debido proceso, deberá interponerse tras haber agotado el recurso procedente ante los órganos de la JEP.</w:t>
            </w:r>
          </w:p>
          <w:p w14:paraId="172082CF"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69EDF979" w14:textId="77777777" w:rsidTr="00F10FFA">
        <w:trPr>
          <w:jc w:val="center"/>
        </w:trPr>
        <w:tc>
          <w:tcPr>
            <w:tcW w:w="4607" w:type="dxa"/>
          </w:tcPr>
          <w:p w14:paraId="201D4E66"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142. PROCEDIMIENTO DE LA TUTELA. </w:t>
            </w:r>
            <w:r w:rsidRPr="00F46F0F">
              <w:rPr>
                <w:rFonts w:ascii="Times New Roman" w:hAnsi="Times New Roman" w:cs="Times New Roman"/>
                <w:sz w:val="20"/>
                <w:szCs w:val="20"/>
                <w:lang w:val="es-ES_tradnl"/>
              </w:rPr>
              <w:t>La petición de acción de tutela deberá ser presentada ante el Tribunal para La Paz, único competente para conocer de ellas. La primera instancia será decidida por la Sección de Revisión. La segunda por la Sección de Apelaciones.</w:t>
            </w:r>
          </w:p>
        </w:tc>
        <w:tc>
          <w:tcPr>
            <w:tcW w:w="4607" w:type="dxa"/>
          </w:tcPr>
          <w:p w14:paraId="1F555D9F"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150.</w:t>
            </w:r>
            <w:r w:rsidRPr="00F46F0F">
              <w:rPr>
                <w:rFonts w:ascii="Times New Roman" w:hAnsi="Times New Roman" w:cs="Times New Roman"/>
                <w:b/>
                <w:sz w:val="20"/>
                <w:szCs w:val="20"/>
                <w:lang w:val="es-ES_tradnl"/>
              </w:rPr>
              <w:t xml:space="preserve"> PROCEDIMIENTO DE LA TUTELA. </w:t>
            </w:r>
            <w:r w:rsidRPr="00F46F0F">
              <w:rPr>
                <w:rFonts w:ascii="Times New Roman" w:hAnsi="Times New Roman" w:cs="Times New Roman"/>
                <w:sz w:val="20"/>
                <w:szCs w:val="20"/>
                <w:lang w:val="es-ES_tradnl"/>
              </w:rPr>
              <w:t>La petición de acción de tutela deberá ser presentada ante el Tribunal para La Paz, único competente para conocer de ellas. La primera instancia será decidida por la Sección de Revisión. La segunda por la Sección de Apelaciones.</w:t>
            </w:r>
          </w:p>
          <w:p w14:paraId="28F569F1"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0A8BF500" w14:textId="77777777" w:rsidTr="00F10FFA">
        <w:trPr>
          <w:trHeight w:val="2126"/>
          <w:jc w:val="center"/>
        </w:trPr>
        <w:tc>
          <w:tcPr>
            <w:tcW w:w="4607" w:type="dxa"/>
          </w:tcPr>
          <w:p w14:paraId="6988764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143. REVISIÓN DE TUTELA POR LA CORTE CONSTITUCIONAL. </w:t>
            </w:r>
            <w:r w:rsidRPr="00F46F0F">
              <w:rPr>
                <w:rFonts w:ascii="Times New Roman" w:hAnsi="Times New Roman" w:cs="Times New Roman"/>
                <w:sz w:val="20"/>
                <w:szCs w:val="20"/>
                <w:lang w:val="es-ES_tradnl"/>
              </w:rPr>
              <w:t>El fallo de tutela podrá ser revisado por la Corte Constitucional de conformidad con las siguientes reglas:</w:t>
            </w:r>
          </w:p>
          <w:p w14:paraId="332DEA57"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0383EB1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 decisión sobre la selección del fallo a revisar en tutela será adoptada por una sala conformada por dos magistrados de la Corte Constitucional escogidos por sorteo y dos magistrados de la Jurisdicción Especial para la Paz. El fallo será seleccionado si los cuatro magistrados votan en favor de la selección.</w:t>
            </w:r>
          </w:p>
          <w:p w14:paraId="76DDAE6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3177E32F"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Las sentencias de revisión serán proferidas por la Sala Plena de la Corte Constitucional. Si esta encuentra que el derecho invocado ha sido vulnerado, así lo declarará precisando en qué consiste la violación, sin anular, invalidar o dejar sin efectos la decisión del órgano de la Jurisdicción Especial para la Paz, ni tampoco excluirse los hechos y conductas analizados en la acción de tutela de la competencia de la Jurisdicción Especial para la Paz. La sentencia será remitida al Tribunal para la Paz para que adopte la decisión que corresponda respetando el derecho amparado. La providencia, resolución o acto del órgano de la JEP expedido en cumplimento de la sentencia de la Corte Constitucional no podrá ser objeto de una nueva acción de tutela.</w:t>
            </w:r>
          </w:p>
        </w:tc>
        <w:tc>
          <w:tcPr>
            <w:tcW w:w="4607" w:type="dxa"/>
          </w:tcPr>
          <w:p w14:paraId="5F53460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151.</w:t>
            </w:r>
            <w:r w:rsidRPr="00F46F0F">
              <w:rPr>
                <w:rFonts w:ascii="Times New Roman" w:hAnsi="Times New Roman" w:cs="Times New Roman"/>
                <w:b/>
                <w:sz w:val="20"/>
                <w:szCs w:val="20"/>
                <w:lang w:val="es-ES_tradnl"/>
              </w:rPr>
              <w:t xml:space="preserve"> REVISIÓN DE TUTELA POR LA CORTE CONSTITUCIONAL. </w:t>
            </w:r>
            <w:r w:rsidRPr="00F46F0F">
              <w:rPr>
                <w:rFonts w:ascii="Times New Roman" w:hAnsi="Times New Roman" w:cs="Times New Roman"/>
                <w:sz w:val="20"/>
                <w:szCs w:val="20"/>
                <w:lang w:val="es-ES_tradnl"/>
              </w:rPr>
              <w:t>El fallo de tutela podrá ser revisado por la Corte Constitucional de conformidad con las siguientes reglas:</w:t>
            </w:r>
          </w:p>
          <w:p w14:paraId="18B2977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1668B188"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 decisión sobre la selección del fallo a revisar en tutela será adoptada por una sala conformada por dos magistrados de la Corte Constitucional escogidos por sorteo y dos magistrados de la Jurisdicción Especial para la Paz. El fallo será seleccionado si los cuatro magistrados votan en favor de la selección.</w:t>
            </w:r>
          </w:p>
          <w:p w14:paraId="496F5BF6"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5027D6F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Las sentencias de revisión serán proferidas por la Sala Plena de la Corte Constitucional. Si esta encuentra que el derecho invocado ha sido vulnerado, así lo declarará precisando en qué consiste la violación, sin anular, invalidar o dejar sin efectos la decisión del órgano de la Jurisdicción Especial para la Paz, ni tampoco excluirse los hechos y conductas analizados en la acción de tutela de la competencia de la Jurisdicción Especial para la Paz. La sentencia será remitida al Tribunal para la Paz para que adopte la decisión que corresponda respetando el derecho amparado. La providencia, resolución o acto del órgano de la JEP expedido en cumplimento de la sentencia de la Corte Constitucional no podrá ser objeto de una nueva acción de tutela.</w:t>
            </w:r>
          </w:p>
          <w:p w14:paraId="236F93F5"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5D80A6D2" w14:textId="77777777" w:rsidTr="00F10FFA">
        <w:trPr>
          <w:trHeight w:val="3046"/>
          <w:jc w:val="center"/>
        </w:trPr>
        <w:tc>
          <w:tcPr>
            <w:tcW w:w="4607" w:type="dxa"/>
          </w:tcPr>
          <w:p w14:paraId="3642B00E"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144. PROHIBICIÓN DE EXTRADICIÓN. </w:t>
            </w:r>
            <w:r w:rsidRPr="00F46F0F">
              <w:rPr>
                <w:rFonts w:ascii="Times New Roman" w:hAnsi="Times New Roman" w:cs="Times New Roman"/>
                <w:sz w:val="20"/>
                <w:szCs w:val="20"/>
                <w:lang w:val="es-ES_tradnl"/>
              </w:rPr>
              <w:t>No se podrá conceder la extradición ni tomar medidas de aseguramiento con fines de extradición activa o pasiva respecto de hechos o conductas objeto de este Sistema, ocasionados u ocurridos durante el conflicto armado interno o con ocasión de este hasta la finalización del mismo, trátese de delitos amnistiables o de delitos no amnistiables, y en especial por ningún delito político, de rebelión o conexo con los anteriores, ya hubieran sido cometidos dentro o fuera de Colombia.</w:t>
            </w:r>
          </w:p>
          <w:p w14:paraId="3768E5A0"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4E3DEB1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Dicha garantía de no de extradición, en sus modalidades activa y pasiva, se aplicará únicamente a todos los integrantes de las FARC-EP y a personas acusadas de formar parte de dicha organización, por cualquier conducta realizada con anterioridad a la firma del acuerdo final, para aquellas personas que se sometan al SIVJRNR.</w:t>
            </w:r>
          </w:p>
        </w:tc>
        <w:tc>
          <w:tcPr>
            <w:tcW w:w="4607" w:type="dxa"/>
          </w:tcPr>
          <w:p w14:paraId="3871960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152.</w:t>
            </w:r>
            <w:r w:rsidRPr="00F46F0F">
              <w:rPr>
                <w:rFonts w:ascii="Times New Roman" w:hAnsi="Times New Roman" w:cs="Times New Roman"/>
                <w:b/>
                <w:sz w:val="20"/>
                <w:szCs w:val="20"/>
                <w:lang w:val="es-ES_tradnl"/>
              </w:rPr>
              <w:t xml:space="preserve"> PROHIBICIÓN DE EXTRADICIÓN. </w:t>
            </w:r>
            <w:r w:rsidRPr="00F46F0F">
              <w:rPr>
                <w:rFonts w:ascii="Times New Roman" w:hAnsi="Times New Roman" w:cs="Times New Roman"/>
                <w:sz w:val="20"/>
                <w:szCs w:val="20"/>
                <w:lang w:val="es-ES_tradnl"/>
              </w:rPr>
              <w:t>No se podrá conceder la extradición ni tomar medidas de aseguramiento con fines de extradición activa o pasiva respecto de hechos o conductas objeto de este Sistema, ocasionados u ocurridos durante el conflicto armado interno o con ocasión de este hasta la finalización del mismo, trátese de delitos amnistiables o de delitos no amnistiables, y en especial por ningún delito político, de rebelión o conexo con los anteriores, ya hubieran sido cometidos dentro o fuera de Colombia.</w:t>
            </w:r>
          </w:p>
          <w:p w14:paraId="78951987" w14:textId="77777777" w:rsidR="00F46F0F" w:rsidRPr="00F46F0F" w:rsidRDefault="00F46F0F" w:rsidP="00F10FFA">
            <w:pPr>
              <w:autoSpaceDE w:val="0"/>
              <w:autoSpaceDN w:val="0"/>
              <w:adjustRightInd w:val="0"/>
              <w:jc w:val="both"/>
              <w:rPr>
                <w:rFonts w:ascii="Times New Roman" w:hAnsi="Times New Roman" w:cs="Times New Roman"/>
                <w:b/>
                <w:sz w:val="20"/>
                <w:szCs w:val="20"/>
                <w:u w:val="single"/>
                <w:lang w:val="es-ES_tradnl"/>
              </w:rPr>
            </w:pPr>
          </w:p>
          <w:p w14:paraId="0B013679"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Dicha garantía de no de extradición, en sus modalidades activa y pasiva, se aplicará únicamente a todos los integrantes de las FARC-EP y a personas acusadas de formar parte de dicha organización, por cualquier conducta realizada con anterioridad a la firma del acuerdo final, para aquellas personas que se sometan al SIVJRNR.</w:t>
            </w:r>
          </w:p>
          <w:p w14:paraId="48937F1F"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19661C2C" w14:textId="77777777" w:rsidTr="00F10FFA">
        <w:trPr>
          <w:jc w:val="center"/>
        </w:trPr>
        <w:tc>
          <w:tcPr>
            <w:tcW w:w="4607" w:type="dxa"/>
          </w:tcPr>
          <w:p w14:paraId="2B8CA8F9"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145. EXTRADICIÓN POR CONDUCTAS POSTERIORES AL ACUERDO FINAL. </w:t>
            </w:r>
            <w:r w:rsidRPr="00F46F0F">
              <w:rPr>
                <w:rFonts w:ascii="Times New Roman" w:hAnsi="Times New Roman" w:cs="Times New Roman"/>
                <w:sz w:val="20"/>
                <w:szCs w:val="20"/>
                <w:lang w:val="es-ES_tradnl"/>
              </w:rPr>
              <w:t>Cuando se alegue, respecto de un integrante de las FARC-EP o de una persona acusada de ser integrante de dicha organización, que la conducta atribuida en la solicitud de extradición hubiere ocurrido con posterioridad a la firma del Acuerdo Final, la Sección de Revisión del Tribunal para la Paz evaluará la conducta atribuida para determinar la fecha precisa de su realización y decidir el procedimiento apropiado. En el evento de que la conducta hubiere ocurrido con anterioridad a la firma del Acuerdo Final, la remitirá a la Sala de Reconocimiento para lo de su competencia, en este supuesto excluyendo siempre la extradición. De haber sido posterior a la firma del Acuerdo Final y no tener relación con el proceso de Dejación de Armas, la remitirá a la autoridad judicial competente para que sea investigada y juzgada en Colombia, sin excluir la posibilidad de extradición.</w:t>
            </w:r>
          </w:p>
        </w:tc>
        <w:tc>
          <w:tcPr>
            <w:tcW w:w="4607" w:type="dxa"/>
          </w:tcPr>
          <w:p w14:paraId="4E3B1466"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153.</w:t>
            </w:r>
            <w:r w:rsidRPr="00F46F0F">
              <w:rPr>
                <w:rFonts w:ascii="Times New Roman" w:hAnsi="Times New Roman" w:cs="Times New Roman"/>
                <w:b/>
                <w:sz w:val="20"/>
                <w:szCs w:val="20"/>
                <w:lang w:val="es-ES_tradnl"/>
              </w:rPr>
              <w:t xml:space="preserve"> EXTRADICIÓN POR CONDUCTAS POSTERIORES AL ACUERDO FINAL. </w:t>
            </w:r>
            <w:r w:rsidRPr="00F46F0F">
              <w:rPr>
                <w:rFonts w:ascii="Times New Roman" w:hAnsi="Times New Roman" w:cs="Times New Roman"/>
                <w:sz w:val="20"/>
                <w:szCs w:val="20"/>
                <w:lang w:val="es-ES_tradnl"/>
              </w:rPr>
              <w:t>Cuando se alegue, respecto de un integrante de las FARC-EP o de una persona acusada de ser integrante de dicha organización, que la conducta atribuida en la solicitud de extradición hubiere ocurrido con posterioridad a la firma del Acuerdo Final, la Sección de Revisión del Tribunal para la Paz evaluará la conducta atribuida para determinar la fecha precisa de su realización y decidir el procedimiento apropiado. En el evento de que la conducta hubiere ocurrido con anterioridad a la firma del Acuerdo Final, la remitirá a la Sala de Reconocimiento para lo de su competencia, en este supuesto excluyendo siempre la extradición. De haber sido posterior a la firma del Acuerdo Final y no tener relación con el proceso de Dejación de Armas, la remitirá a la autoridad judicial competente para que sea investigada y juzgada en Colombia, sin excluir la posibilidad de extradición.</w:t>
            </w:r>
          </w:p>
          <w:p w14:paraId="4B8A72E2"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3BC1568F" w14:textId="77777777" w:rsidTr="00F10FFA">
        <w:trPr>
          <w:trHeight w:val="4150"/>
          <w:jc w:val="center"/>
        </w:trPr>
        <w:tc>
          <w:tcPr>
            <w:tcW w:w="4607" w:type="dxa"/>
          </w:tcPr>
          <w:p w14:paraId="7D53962D"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146. EXTRADICIÓN DE FAMILIARES. </w:t>
            </w:r>
            <w:r w:rsidRPr="00F46F0F">
              <w:rPr>
                <w:rFonts w:ascii="Times New Roman" w:hAnsi="Times New Roman" w:cs="Times New Roman"/>
                <w:sz w:val="20"/>
                <w:szCs w:val="20"/>
                <w:lang w:val="es-ES_tradnl"/>
              </w:rPr>
              <w:t xml:space="preserve">Únicamente respecto de conductas cometidas con anterioridad a la firma del acuerdo final, cuando exista una solicitud de extradición respecto de familiares hasta el segundo grado de consanguinidad o primero de afinidad, de integrantes de las FARC-EP o de una persona acusada o señalada en una solicitud de extradición de ser integrante de dicha organización, este supuesto podrá ser sometido a la Sección de Revisión del Tribunal para la Paz para que decida si la solicitud obedece a hechos o conductas relacionados con la pertenencia, o acusación de pertenencia, a las FARC-EP del familiar del solicitado en extradición. </w:t>
            </w:r>
          </w:p>
          <w:p w14:paraId="0AB54685"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675F0DB1"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De obedecer a esta causa, por tratarse de un señalamiento o acusación por conductas que nunca antes han sido objeto de solicitudes de extradición ni reúnen las condiciones para ello, la Sección podrá denegar la extradición y en ese caso decidir si el hecho o la conducta es competencia del SIVJRNR o si debe ser investigada o juzgada por la jurisdicción penal ordinaria colombiana. El anterior supuesto deberá ser sometido a la Sección de Revisión por cualquiera de los antiguos integrantes de las FARC-EP que hubieren suscrito el Acuerdo Final de Paz.</w:t>
            </w:r>
          </w:p>
        </w:tc>
        <w:tc>
          <w:tcPr>
            <w:tcW w:w="4607" w:type="dxa"/>
          </w:tcPr>
          <w:p w14:paraId="449D340A"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154.</w:t>
            </w:r>
            <w:r w:rsidRPr="00F46F0F">
              <w:rPr>
                <w:rFonts w:ascii="Times New Roman" w:hAnsi="Times New Roman" w:cs="Times New Roman"/>
                <w:b/>
                <w:sz w:val="20"/>
                <w:szCs w:val="20"/>
                <w:lang w:val="es-ES_tradnl"/>
              </w:rPr>
              <w:t xml:space="preserve"> EXTRADICIÓN DE FAMILIARES. </w:t>
            </w:r>
            <w:r w:rsidRPr="00F46F0F">
              <w:rPr>
                <w:rFonts w:ascii="Times New Roman" w:hAnsi="Times New Roman" w:cs="Times New Roman"/>
                <w:sz w:val="20"/>
                <w:szCs w:val="20"/>
                <w:lang w:val="es-ES_tradnl"/>
              </w:rPr>
              <w:t xml:space="preserve">Únicamente respecto de conductas cometidas con anterioridad a la firma del acuerdo final, cuando exista una solicitud de extradición respecto de familiares hasta el segundo grado de consanguinidad o primero de afinidad, de integrantes de las FARC-EP o de una persona acusada o señalada en una solicitud de extradición de ser integrante de dicha organización, este supuesto podrá ser sometido a la Sección de Revisión del Tribunal para la Paz para que decida si la solicitud obedece a hechos o conductas relacionados con la pertenencia, o acusación de pertenencia, a las FARC-EP del familiar del solicitado en extradición. </w:t>
            </w:r>
          </w:p>
          <w:p w14:paraId="5DE23D52"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p>
          <w:p w14:paraId="4B575CE3" w14:textId="77777777" w:rsidR="00F46F0F" w:rsidRPr="00F46F0F" w:rsidRDefault="00F46F0F" w:rsidP="00F10FFA">
            <w:pPr>
              <w:autoSpaceDE w:val="0"/>
              <w:autoSpaceDN w:val="0"/>
              <w:adjustRightInd w:val="0"/>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De obedecer a esta causa, por tratarse de un señalamiento o acusación por conductas que nunca antes han sido objeto de solicitudes de extradición ni reúnen las condiciones para ello, la Sección podrá denegar la extradición y en ese caso decidir si el hecho o la conducta es competencia del SIVJRNR o si debe ser investigada o juzgada por la jurisdicción penal ordinaria colombiana. El anterior supuesto deberá ser sometido a la Sección de Revisión por cualquiera de los antiguos integrantes de las FARC-EP que hubieren suscrito el Acuerdo Final de Paz.</w:t>
            </w:r>
          </w:p>
          <w:p w14:paraId="71935218" w14:textId="77777777" w:rsidR="00F46F0F" w:rsidRPr="00F46F0F" w:rsidRDefault="00F46F0F" w:rsidP="00F10FFA">
            <w:pPr>
              <w:autoSpaceDE w:val="0"/>
              <w:autoSpaceDN w:val="0"/>
              <w:adjustRightInd w:val="0"/>
              <w:jc w:val="both"/>
              <w:rPr>
                <w:rFonts w:ascii="Times New Roman" w:hAnsi="Times New Roman" w:cs="Times New Roman"/>
                <w:b/>
                <w:sz w:val="20"/>
                <w:szCs w:val="20"/>
                <w:lang w:val="es-ES_tradnl"/>
              </w:rPr>
            </w:pPr>
          </w:p>
        </w:tc>
      </w:tr>
      <w:tr w:rsidR="00F46F0F" w:rsidRPr="00F46F0F" w14:paraId="6C70ECE4" w14:textId="77777777" w:rsidTr="00F10FFA">
        <w:trPr>
          <w:jc w:val="center"/>
        </w:trPr>
        <w:tc>
          <w:tcPr>
            <w:tcW w:w="4607" w:type="dxa"/>
          </w:tcPr>
          <w:p w14:paraId="03227EE6"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147. TÉRMINO PARA RESOLVER SOLICITUD DE EXTRADICIÓN. </w:t>
            </w:r>
            <w:r w:rsidRPr="00F46F0F">
              <w:rPr>
                <w:rFonts w:ascii="Times New Roman" w:hAnsi="Times New Roman" w:cs="Times New Roman"/>
                <w:sz w:val="20"/>
                <w:szCs w:val="20"/>
                <w:lang w:val="es-ES_tradnl"/>
              </w:rPr>
              <w:t>La JEP deberá resolver las cuestiones que se le planteen referidas a la extradición en un plazo no superior a 120 días, salvo en casos justificadas que dependan de la colaboración de otras instituciones.</w:t>
            </w:r>
          </w:p>
        </w:tc>
        <w:tc>
          <w:tcPr>
            <w:tcW w:w="4607" w:type="dxa"/>
          </w:tcPr>
          <w:p w14:paraId="5D6AF3F3"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155.</w:t>
            </w:r>
            <w:r w:rsidRPr="00F46F0F">
              <w:rPr>
                <w:rFonts w:ascii="Times New Roman" w:hAnsi="Times New Roman" w:cs="Times New Roman"/>
                <w:b/>
                <w:sz w:val="20"/>
                <w:szCs w:val="20"/>
                <w:lang w:val="es-ES_tradnl"/>
              </w:rPr>
              <w:t xml:space="preserve"> TÉRMINO PARA RESOLVER SOLICITUD DE EXTRADICIÓN. </w:t>
            </w:r>
            <w:r w:rsidRPr="00F46F0F">
              <w:rPr>
                <w:rFonts w:ascii="Times New Roman" w:hAnsi="Times New Roman" w:cs="Times New Roman"/>
                <w:sz w:val="20"/>
                <w:szCs w:val="20"/>
                <w:lang w:val="es-ES_tradnl"/>
              </w:rPr>
              <w:t>La JEP deberá resolver las cuestiones que se le planteen referidas a la extradición en un plazo no superior a 120 días, salvo en casos justificadas que dependan de la colaboración de otras instituciones.</w:t>
            </w:r>
          </w:p>
          <w:p w14:paraId="6B1DAC89"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6CE1586C" w14:textId="77777777" w:rsidTr="00F10FFA">
        <w:trPr>
          <w:jc w:val="center"/>
        </w:trPr>
        <w:tc>
          <w:tcPr>
            <w:tcW w:w="4607" w:type="dxa"/>
          </w:tcPr>
          <w:p w14:paraId="433CE109"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ARTÍCULO 148. EXTRADICIÓN DE QUIENES ESTÉN OFRECIENDO VERDAD ANTE EL SISTEMA INTEGRAL DE VERDAD, JUSTICIA, REPARACIÓN Y NO REPETICIÓN.</w:t>
            </w:r>
            <w:r w:rsidRPr="00F46F0F">
              <w:rPr>
                <w:rFonts w:ascii="Times New Roman" w:hAnsi="Times New Roman" w:cs="Times New Roman"/>
                <w:sz w:val="20"/>
                <w:szCs w:val="20"/>
                <w:lang w:val="es-ES_tradnl"/>
              </w:rPr>
              <w:t xml:space="preserve">  No se concederá la extradición  de otras personas que estén ofreciendo verdad ante el Sistema Integral de Verdad Justicia Reparación  y No Repetición, antes de que terminen de ofrecer verdad.</w:t>
            </w:r>
          </w:p>
        </w:tc>
        <w:tc>
          <w:tcPr>
            <w:tcW w:w="4607" w:type="dxa"/>
          </w:tcPr>
          <w:p w14:paraId="1191FA01"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156.</w:t>
            </w:r>
            <w:r w:rsidRPr="00F46F0F">
              <w:rPr>
                <w:rFonts w:ascii="Times New Roman" w:hAnsi="Times New Roman" w:cs="Times New Roman"/>
                <w:b/>
                <w:sz w:val="20"/>
                <w:szCs w:val="20"/>
                <w:lang w:val="es-ES_tradnl"/>
              </w:rPr>
              <w:t xml:space="preserve"> EXTRADICIÓN DE QUIENES ESTÉN OFRECIENDO VERDAD ANTE EL SISTEMA INTEGRAL DE VERDAD, JUSTICIA, REPARACIÓN Y NO REPETICIÓN.</w:t>
            </w:r>
            <w:r w:rsidRPr="00F46F0F">
              <w:rPr>
                <w:rFonts w:ascii="Times New Roman" w:hAnsi="Times New Roman" w:cs="Times New Roman"/>
                <w:sz w:val="20"/>
                <w:szCs w:val="20"/>
                <w:lang w:val="es-ES_tradnl"/>
              </w:rPr>
              <w:t xml:space="preserve">  No se concederá la extradición  de otras personas que estén ofreciendo verdad ante el Sistema Integral de Verdad Justicia Reparación  y No Repetición, antes de que terminen de ofrecer verdad.</w:t>
            </w:r>
          </w:p>
          <w:p w14:paraId="2830A2C6"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5515F939" w14:textId="77777777" w:rsidTr="00F10FFA">
        <w:trPr>
          <w:trHeight w:val="1666"/>
          <w:jc w:val="center"/>
        </w:trPr>
        <w:tc>
          <w:tcPr>
            <w:tcW w:w="4607" w:type="dxa"/>
          </w:tcPr>
          <w:p w14:paraId="1C0A26EA"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ARTÍCULO 149.  COOPERACIÓN JUDICIAL.</w:t>
            </w:r>
            <w:r w:rsidRPr="00F46F0F">
              <w:rPr>
                <w:rFonts w:ascii="Times New Roman" w:hAnsi="Times New Roman" w:cs="Times New Roman"/>
                <w:sz w:val="20"/>
                <w:szCs w:val="20"/>
                <w:lang w:val="es-ES_tradnl"/>
              </w:rPr>
              <w:t xml:space="preserve"> La Jurisdicción Especial para la Paz podrá solicitar cooperación judicial con terceros países a través de los instrumentos  de asistencia jurídica internacional en materia penal suscritos por Colombia.</w:t>
            </w:r>
          </w:p>
          <w:p w14:paraId="4C83A644" w14:textId="77777777" w:rsidR="00F46F0F" w:rsidRPr="00F46F0F" w:rsidRDefault="00F46F0F" w:rsidP="00F10FFA">
            <w:pPr>
              <w:jc w:val="both"/>
              <w:rPr>
                <w:rFonts w:ascii="Times New Roman" w:hAnsi="Times New Roman" w:cs="Times New Roman"/>
                <w:sz w:val="20"/>
                <w:szCs w:val="20"/>
                <w:lang w:val="es-ES_tradnl"/>
              </w:rPr>
            </w:pPr>
          </w:p>
          <w:p w14:paraId="718E4E93"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Sin perjuicio de lo establecido en el artículo 144 de esta ley, la JEP podrá solicitar a terceros países la entrega en extradición de cualquier persona que tuviera obligación de  comparecer ante esta Jurisdicción y no lo hiciera.</w:t>
            </w:r>
          </w:p>
        </w:tc>
        <w:tc>
          <w:tcPr>
            <w:tcW w:w="4607" w:type="dxa"/>
          </w:tcPr>
          <w:p w14:paraId="7B694F5D"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157.</w:t>
            </w:r>
            <w:r w:rsidRPr="00F46F0F">
              <w:rPr>
                <w:rFonts w:ascii="Times New Roman" w:hAnsi="Times New Roman" w:cs="Times New Roman"/>
                <w:b/>
                <w:sz w:val="20"/>
                <w:szCs w:val="20"/>
                <w:lang w:val="es-ES_tradnl"/>
              </w:rPr>
              <w:t xml:space="preserve">  COOPERACIÓN JUDICIAL.</w:t>
            </w:r>
            <w:r w:rsidRPr="00F46F0F">
              <w:rPr>
                <w:rFonts w:ascii="Times New Roman" w:hAnsi="Times New Roman" w:cs="Times New Roman"/>
                <w:sz w:val="20"/>
                <w:szCs w:val="20"/>
                <w:lang w:val="es-ES_tradnl"/>
              </w:rPr>
              <w:t xml:space="preserve"> La Jurisdicción Especial para la Paz podrá solicitar cooperación judicial con terceros países a través de los instrumentos de asistencia jurídica internacional en materia penal suscritos por Colombia.</w:t>
            </w:r>
          </w:p>
          <w:p w14:paraId="1216ADA1" w14:textId="77777777" w:rsidR="00F46F0F" w:rsidRPr="00F46F0F" w:rsidRDefault="00F46F0F" w:rsidP="00F10FFA">
            <w:pPr>
              <w:jc w:val="both"/>
              <w:rPr>
                <w:rFonts w:ascii="Times New Roman" w:hAnsi="Times New Roman" w:cs="Times New Roman"/>
                <w:sz w:val="20"/>
                <w:szCs w:val="20"/>
                <w:lang w:val="es-ES_tradnl"/>
              </w:rPr>
            </w:pPr>
          </w:p>
          <w:p w14:paraId="0B0FC34C"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 xml:space="preserve">Sin perjuicio de lo establecido en el </w:t>
            </w:r>
            <w:r w:rsidRPr="00F46F0F">
              <w:rPr>
                <w:rFonts w:ascii="Times New Roman" w:hAnsi="Times New Roman" w:cs="Times New Roman"/>
                <w:b/>
                <w:sz w:val="20"/>
                <w:szCs w:val="20"/>
                <w:u w:val="single"/>
                <w:lang w:val="es-ES_tradnl"/>
              </w:rPr>
              <w:t>artículo 153</w:t>
            </w:r>
            <w:r w:rsidRPr="00F46F0F">
              <w:rPr>
                <w:rFonts w:ascii="Times New Roman" w:hAnsi="Times New Roman" w:cs="Times New Roman"/>
                <w:sz w:val="20"/>
                <w:szCs w:val="20"/>
                <w:lang w:val="es-ES_tradnl"/>
              </w:rPr>
              <w:t xml:space="preserve"> de esta ley, la JEP podrá solicitar a terceros países la entrega en extradición de cualquier persona que tuviera obligación de  comparecer ante esta Jurisdicción y no lo hiciera.</w:t>
            </w:r>
          </w:p>
          <w:p w14:paraId="76C3EADC"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11E2E0CC" w14:textId="77777777" w:rsidTr="00F10FFA">
        <w:trPr>
          <w:trHeight w:val="2976"/>
          <w:jc w:val="center"/>
        </w:trPr>
        <w:tc>
          <w:tcPr>
            <w:tcW w:w="4607" w:type="dxa"/>
          </w:tcPr>
          <w:p w14:paraId="4706F0EC" w14:textId="77777777" w:rsidR="00F46F0F" w:rsidRPr="00F46F0F" w:rsidRDefault="00F46F0F" w:rsidP="00F10FFA">
            <w:pPr>
              <w:shd w:val="clear" w:color="auto" w:fill="FFFFFF"/>
              <w:jc w:val="both"/>
              <w:rPr>
                <w:rFonts w:ascii="Times New Roman" w:eastAsia="Times New Roman" w:hAnsi="Times New Roman" w:cs="Times New Roman"/>
                <w:sz w:val="20"/>
                <w:szCs w:val="20"/>
                <w:lang w:val="es-ES_tradnl" w:eastAsia="es-CO"/>
              </w:rPr>
            </w:pPr>
            <w:r w:rsidRPr="00F46F0F">
              <w:rPr>
                <w:rFonts w:ascii="Times New Roman" w:eastAsia="Times New Roman" w:hAnsi="Times New Roman" w:cs="Times New Roman"/>
                <w:b/>
                <w:bCs/>
                <w:sz w:val="20"/>
                <w:szCs w:val="20"/>
                <w:lang w:val="es-ES_tradnl" w:eastAsia="es-CO"/>
              </w:rPr>
              <w:t>ARTÍCULO 150. COMITÉ DE COORDINACIÓN INTERINSTITUCIONAL DEL SIVJRNR. </w:t>
            </w:r>
            <w:r w:rsidRPr="00F46F0F">
              <w:rPr>
                <w:rFonts w:ascii="Times New Roman" w:eastAsia="Times New Roman" w:hAnsi="Times New Roman" w:cs="Times New Roman"/>
                <w:sz w:val="20"/>
                <w:szCs w:val="20"/>
                <w:lang w:val="es-ES_tradnl" w:eastAsia="es-CO"/>
              </w:rPr>
              <w:t xml:space="preserve">En desarrollo del principio de integralidad establecido en el artículo transitorio 1 del Acto Legislativo 001 de 2017, funcionará el Comité de Coordinación Interinstitucional del SIVJRNR.  Este Comité tendrá como función propiciar la articulación y coordinación de la actuación de los órganos del Sistema, en los términos del artículo transitorio 1 del Acto Legislativo 001 de 2017. </w:t>
            </w:r>
          </w:p>
          <w:p w14:paraId="7055792E" w14:textId="77777777" w:rsidR="00F46F0F" w:rsidRPr="00F46F0F" w:rsidRDefault="00F46F0F" w:rsidP="00F10FFA">
            <w:pPr>
              <w:shd w:val="clear" w:color="auto" w:fill="FFFFFF"/>
              <w:jc w:val="both"/>
              <w:rPr>
                <w:rFonts w:ascii="Times New Roman" w:eastAsia="Times New Roman" w:hAnsi="Times New Roman" w:cs="Times New Roman"/>
                <w:sz w:val="20"/>
                <w:szCs w:val="20"/>
                <w:lang w:val="es-ES_tradnl" w:eastAsia="es-CO"/>
              </w:rPr>
            </w:pPr>
          </w:p>
          <w:p w14:paraId="1A16C5AF" w14:textId="77777777" w:rsidR="00F46F0F" w:rsidRPr="00F46F0F" w:rsidRDefault="00F46F0F" w:rsidP="00F10FFA">
            <w:pPr>
              <w:shd w:val="clear" w:color="auto" w:fill="FFFFFF"/>
              <w:jc w:val="both"/>
              <w:rPr>
                <w:rFonts w:ascii="Times New Roman" w:eastAsia="Times New Roman" w:hAnsi="Times New Roman" w:cs="Times New Roman"/>
                <w:sz w:val="20"/>
                <w:szCs w:val="20"/>
                <w:lang w:val="es-ES_tradnl" w:eastAsia="es-CO"/>
              </w:rPr>
            </w:pPr>
            <w:r w:rsidRPr="00F46F0F">
              <w:rPr>
                <w:rFonts w:ascii="Times New Roman" w:eastAsia="Times New Roman" w:hAnsi="Times New Roman" w:cs="Times New Roman"/>
                <w:sz w:val="20"/>
                <w:szCs w:val="20"/>
                <w:lang w:val="es-ES_tradnl" w:eastAsia="es-CO"/>
              </w:rPr>
              <w:t>El Comité estará integrado por el presidente de la CEVCNR, el director de la UBPD, el presidente de la JEP , el director de la Unidad de investigación y desmantelamiento de las organizaciones criminales prevista en el numeral 74 del acuerdo de JEP y en el punto 3.4.4 del Acuerdo Final y el director de la Unidad de Investigación y Acusación de la JEP. El Comité se reunirá con la periodicidad que acuerden sus miembros o cuando lo soliciten la mayoría de los mismos, y definirá sus reglas de funcionamiento.</w:t>
            </w:r>
          </w:p>
          <w:p w14:paraId="76AA9AAB" w14:textId="77777777" w:rsidR="00F46F0F" w:rsidRPr="00F46F0F" w:rsidRDefault="00F46F0F" w:rsidP="00F10FFA">
            <w:pPr>
              <w:shd w:val="clear" w:color="auto" w:fill="FFFFFF"/>
              <w:jc w:val="both"/>
              <w:rPr>
                <w:rFonts w:ascii="Times New Roman" w:eastAsia="Times New Roman" w:hAnsi="Times New Roman" w:cs="Times New Roman"/>
                <w:sz w:val="20"/>
                <w:szCs w:val="20"/>
                <w:lang w:val="es-ES_tradnl" w:eastAsia="es-CO"/>
              </w:rPr>
            </w:pPr>
          </w:p>
          <w:p w14:paraId="09FC98FF" w14:textId="77777777" w:rsidR="00F46F0F" w:rsidRPr="00F46F0F" w:rsidRDefault="00F46F0F" w:rsidP="00F10FFA">
            <w:pPr>
              <w:shd w:val="clear" w:color="auto" w:fill="FFFFFF"/>
              <w:jc w:val="both"/>
              <w:rPr>
                <w:rFonts w:ascii="Times New Roman" w:eastAsia="Times New Roman" w:hAnsi="Times New Roman" w:cs="Times New Roman"/>
                <w:sz w:val="20"/>
                <w:szCs w:val="20"/>
                <w:lang w:val="es-ES_tradnl" w:eastAsia="es-CO"/>
              </w:rPr>
            </w:pPr>
            <w:r w:rsidRPr="00F46F0F">
              <w:rPr>
                <w:rFonts w:ascii="Times New Roman" w:eastAsia="Times New Roman" w:hAnsi="Times New Roman" w:cs="Times New Roman"/>
                <w:sz w:val="20"/>
                <w:szCs w:val="20"/>
                <w:lang w:val="es-ES_tradnl" w:eastAsia="es-CO"/>
              </w:rPr>
              <w:t>La secretaría técnica del Comité se definirá por el Comité Interinstitucional del SIVJRNR.</w:t>
            </w:r>
          </w:p>
        </w:tc>
        <w:tc>
          <w:tcPr>
            <w:tcW w:w="4607" w:type="dxa"/>
          </w:tcPr>
          <w:p w14:paraId="3A862051" w14:textId="77777777" w:rsidR="00F46F0F" w:rsidRPr="00F46F0F" w:rsidRDefault="00F46F0F" w:rsidP="00F10FFA">
            <w:pPr>
              <w:shd w:val="clear" w:color="auto" w:fill="FFFFFF"/>
              <w:jc w:val="both"/>
              <w:rPr>
                <w:rFonts w:ascii="Times New Roman" w:eastAsia="Times New Roman" w:hAnsi="Times New Roman" w:cs="Times New Roman"/>
                <w:sz w:val="20"/>
                <w:szCs w:val="20"/>
                <w:lang w:val="es-ES_tradnl" w:eastAsia="es-CO"/>
              </w:rPr>
            </w:pPr>
            <w:r w:rsidRPr="00F46F0F">
              <w:rPr>
                <w:rFonts w:ascii="Times New Roman" w:eastAsia="Times New Roman" w:hAnsi="Times New Roman" w:cs="Times New Roman"/>
                <w:b/>
                <w:bCs/>
                <w:sz w:val="20"/>
                <w:szCs w:val="20"/>
                <w:lang w:val="es-ES_tradnl" w:eastAsia="es-CO"/>
              </w:rPr>
              <w:t xml:space="preserve">ARTÍCULO </w:t>
            </w:r>
            <w:r w:rsidRPr="00F46F0F">
              <w:rPr>
                <w:rFonts w:ascii="Times New Roman" w:eastAsia="Times New Roman" w:hAnsi="Times New Roman" w:cs="Times New Roman"/>
                <w:b/>
                <w:bCs/>
                <w:sz w:val="20"/>
                <w:szCs w:val="20"/>
                <w:u w:val="single"/>
                <w:lang w:val="es-ES_tradnl" w:eastAsia="es-CO"/>
              </w:rPr>
              <w:t>158.</w:t>
            </w:r>
            <w:r w:rsidRPr="00F46F0F">
              <w:rPr>
                <w:rFonts w:ascii="Times New Roman" w:eastAsia="Times New Roman" w:hAnsi="Times New Roman" w:cs="Times New Roman"/>
                <w:b/>
                <w:bCs/>
                <w:sz w:val="20"/>
                <w:szCs w:val="20"/>
                <w:lang w:val="es-ES_tradnl" w:eastAsia="es-CO"/>
              </w:rPr>
              <w:t xml:space="preserve"> COMITÉ DE COORDINACIÓN INTERINSTITUCIONAL DEL SIVJRNR. </w:t>
            </w:r>
            <w:r w:rsidRPr="00F46F0F">
              <w:rPr>
                <w:rFonts w:ascii="Times New Roman" w:eastAsia="Times New Roman" w:hAnsi="Times New Roman" w:cs="Times New Roman"/>
                <w:sz w:val="20"/>
                <w:szCs w:val="20"/>
                <w:lang w:val="es-ES_tradnl" w:eastAsia="es-CO"/>
              </w:rPr>
              <w:t xml:space="preserve">En desarrollo del principio de integralidad establecido en el artículo transitorio 1 del Acto Legislativo 01 de 2017, funcionará el Comité de Coordinación Interinstitucional del SIVJRNR.  Este Comité tendrá como función propiciar la articulación y coordinación de la actuación de los órganos del Sistema, en los términos del artículo transitorio 1 del Acto Legislativo 01 de 2017. </w:t>
            </w:r>
          </w:p>
          <w:p w14:paraId="46928750" w14:textId="77777777" w:rsidR="00F46F0F" w:rsidRPr="00F46F0F" w:rsidRDefault="00F46F0F" w:rsidP="00F10FFA">
            <w:pPr>
              <w:shd w:val="clear" w:color="auto" w:fill="FFFFFF"/>
              <w:jc w:val="both"/>
              <w:rPr>
                <w:rFonts w:ascii="Times New Roman" w:eastAsia="Times New Roman" w:hAnsi="Times New Roman" w:cs="Times New Roman"/>
                <w:sz w:val="20"/>
                <w:szCs w:val="20"/>
                <w:lang w:val="es-ES_tradnl" w:eastAsia="es-CO"/>
              </w:rPr>
            </w:pPr>
            <w:r w:rsidRPr="00F46F0F">
              <w:rPr>
                <w:rFonts w:ascii="Times New Roman" w:eastAsia="Times New Roman" w:hAnsi="Times New Roman" w:cs="Times New Roman"/>
                <w:sz w:val="20"/>
                <w:szCs w:val="20"/>
                <w:lang w:val="es-ES_tradnl" w:eastAsia="es-CO"/>
              </w:rPr>
              <w:t> </w:t>
            </w:r>
          </w:p>
          <w:p w14:paraId="7E5DD144" w14:textId="77777777" w:rsidR="00F46F0F" w:rsidRPr="00F46F0F" w:rsidRDefault="00F46F0F" w:rsidP="00F10FFA">
            <w:pPr>
              <w:shd w:val="clear" w:color="auto" w:fill="FFFFFF"/>
              <w:jc w:val="both"/>
              <w:rPr>
                <w:rFonts w:ascii="Times New Roman" w:eastAsia="Times New Roman" w:hAnsi="Times New Roman" w:cs="Times New Roman"/>
                <w:sz w:val="20"/>
                <w:szCs w:val="20"/>
                <w:lang w:val="es-ES_tradnl" w:eastAsia="es-CO"/>
              </w:rPr>
            </w:pPr>
            <w:r w:rsidRPr="00F46F0F">
              <w:rPr>
                <w:rFonts w:ascii="Times New Roman" w:eastAsia="Times New Roman" w:hAnsi="Times New Roman" w:cs="Times New Roman"/>
                <w:sz w:val="20"/>
                <w:szCs w:val="20"/>
                <w:lang w:val="es-ES_tradnl" w:eastAsia="es-CO"/>
              </w:rPr>
              <w:t>El Comité estará integrado por el presidente de la CEVCNR, el director de la UBPD, el presidente de la JEP , el director de la Unidad de investigación y desmantelamiento de las organizaciones criminales prevista en el numeral 74 del acuerdo de JEP y en el punto 3.4.4 del Acuerdo Final y el director de la Unidad de Investigacion y Acusacion de la JEP. El Comité se reunirá con la periodicidad que acuerden sus miembros o cuando lo soliciten la mayoría de los mismos, y definirá sus reglas de funcionamiento.</w:t>
            </w:r>
          </w:p>
          <w:p w14:paraId="7032094C" w14:textId="77777777" w:rsidR="00F46F0F" w:rsidRPr="00F46F0F" w:rsidRDefault="00F46F0F" w:rsidP="00F10FFA">
            <w:pPr>
              <w:shd w:val="clear" w:color="auto" w:fill="FFFFFF"/>
              <w:jc w:val="both"/>
              <w:rPr>
                <w:rFonts w:ascii="Times New Roman" w:eastAsia="Times New Roman" w:hAnsi="Times New Roman" w:cs="Times New Roman"/>
                <w:sz w:val="20"/>
                <w:szCs w:val="20"/>
                <w:lang w:val="es-ES_tradnl" w:eastAsia="es-CO"/>
              </w:rPr>
            </w:pPr>
            <w:r w:rsidRPr="00F46F0F">
              <w:rPr>
                <w:rFonts w:ascii="Times New Roman" w:eastAsia="Times New Roman" w:hAnsi="Times New Roman" w:cs="Times New Roman"/>
                <w:sz w:val="20"/>
                <w:szCs w:val="20"/>
                <w:lang w:val="es-ES_tradnl" w:eastAsia="es-CO"/>
              </w:rPr>
              <w:t> </w:t>
            </w:r>
          </w:p>
          <w:p w14:paraId="4A9BA284" w14:textId="77777777" w:rsidR="00F46F0F" w:rsidRPr="00F46F0F" w:rsidRDefault="00F46F0F" w:rsidP="00F10FFA">
            <w:pPr>
              <w:shd w:val="clear" w:color="auto" w:fill="FFFFFF"/>
              <w:jc w:val="both"/>
              <w:rPr>
                <w:rFonts w:ascii="Times New Roman" w:eastAsia="Times New Roman" w:hAnsi="Times New Roman" w:cs="Times New Roman"/>
                <w:sz w:val="20"/>
                <w:szCs w:val="20"/>
                <w:lang w:val="es-ES_tradnl" w:eastAsia="es-CO"/>
              </w:rPr>
            </w:pPr>
            <w:r w:rsidRPr="00F46F0F">
              <w:rPr>
                <w:rFonts w:ascii="Times New Roman" w:eastAsia="Times New Roman" w:hAnsi="Times New Roman" w:cs="Times New Roman"/>
                <w:sz w:val="20"/>
                <w:szCs w:val="20"/>
                <w:lang w:val="es-ES_tradnl" w:eastAsia="es-CO"/>
              </w:rPr>
              <w:t>La secretaría técnica del Comité se definirá por el Comité Interinstitucional del SIVJRNR.</w:t>
            </w:r>
          </w:p>
          <w:p w14:paraId="4FB6902C" w14:textId="77777777" w:rsidR="00F46F0F" w:rsidRPr="00F46F0F" w:rsidRDefault="00F46F0F" w:rsidP="00F10FFA">
            <w:pPr>
              <w:shd w:val="clear" w:color="auto" w:fill="FFFFFF"/>
              <w:jc w:val="both"/>
              <w:rPr>
                <w:rFonts w:ascii="Times New Roman" w:eastAsia="Times New Roman" w:hAnsi="Times New Roman" w:cs="Times New Roman"/>
                <w:sz w:val="20"/>
                <w:szCs w:val="20"/>
                <w:lang w:val="es-ES_tradnl" w:eastAsia="es-CO"/>
              </w:rPr>
            </w:pPr>
          </w:p>
          <w:p w14:paraId="29C5C93E" w14:textId="77777777" w:rsidR="00F46F0F" w:rsidRPr="00F46F0F" w:rsidRDefault="00F46F0F" w:rsidP="00F10FFA">
            <w:pPr>
              <w:shd w:val="clear" w:color="auto" w:fill="FFFFFF"/>
              <w:jc w:val="both"/>
              <w:rPr>
                <w:rFonts w:ascii="Times New Roman" w:eastAsia="Times New Roman" w:hAnsi="Times New Roman" w:cs="Times New Roman"/>
                <w:b/>
                <w:sz w:val="20"/>
                <w:u w:val="single"/>
                <w:lang w:val="es-ES_tradnl" w:eastAsia="es-CO"/>
              </w:rPr>
            </w:pPr>
            <w:r w:rsidRPr="00F46F0F">
              <w:rPr>
                <w:rFonts w:ascii="Times New Roman" w:eastAsia="Times New Roman" w:hAnsi="Times New Roman" w:cs="Times New Roman"/>
                <w:b/>
                <w:sz w:val="20"/>
                <w:u w:val="single"/>
                <w:lang w:val="es-ES_tradnl" w:eastAsia="es-CO"/>
              </w:rPr>
              <w:t xml:space="preserve">Durante el tiempo de funcionamiento de la Comisión para el Esclarecimiento de la Verdad, de la Convivencia y la No Repetición, y de la Unidad para la Búsqueda de Personas Desaparecidas, la Jurisdicción Especial para la Paz establecerá un protocolo de cooperación e intercambio de información que contribuya a cumplir los requisitos del Sistema. Este protocolo respeterá estrictamente lo establecido en el punto 5 del Acuerdo Final. </w:t>
            </w:r>
          </w:p>
          <w:p w14:paraId="23C62086" w14:textId="77777777" w:rsidR="00F46F0F" w:rsidRPr="00F46F0F" w:rsidRDefault="00F46F0F" w:rsidP="00F10FFA">
            <w:pPr>
              <w:shd w:val="clear" w:color="auto" w:fill="FFFFFF"/>
              <w:jc w:val="both"/>
              <w:rPr>
                <w:rFonts w:ascii="Times New Roman" w:eastAsia="Times New Roman" w:hAnsi="Times New Roman" w:cs="Times New Roman"/>
                <w:sz w:val="20"/>
                <w:szCs w:val="20"/>
                <w:lang w:val="es-ES_tradnl" w:eastAsia="es-CO"/>
              </w:rPr>
            </w:pPr>
          </w:p>
          <w:p w14:paraId="02DA75B9" w14:textId="77777777" w:rsidR="00F46F0F" w:rsidRPr="00F46F0F" w:rsidRDefault="00F46F0F" w:rsidP="00F10FFA">
            <w:pPr>
              <w:shd w:val="clear" w:color="auto" w:fill="FFFFFF"/>
              <w:jc w:val="both"/>
              <w:rPr>
                <w:rFonts w:ascii="Times New Roman" w:eastAsia="Times New Roman" w:hAnsi="Times New Roman" w:cs="Times New Roman"/>
                <w:b/>
                <w:bCs/>
                <w:sz w:val="20"/>
                <w:szCs w:val="20"/>
                <w:lang w:val="es-ES_tradnl" w:eastAsia="es-CO"/>
              </w:rPr>
            </w:pPr>
          </w:p>
        </w:tc>
      </w:tr>
      <w:tr w:rsidR="00F46F0F" w:rsidRPr="00F46F0F" w14:paraId="47FA0C89" w14:textId="77777777" w:rsidTr="00F10FFA">
        <w:trPr>
          <w:jc w:val="center"/>
        </w:trPr>
        <w:tc>
          <w:tcPr>
            <w:tcW w:w="4607" w:type="dxa"/>
          </w:tcPr>
          <w:p w14:paraId="47D6BA7E"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151. MECANISMOS DE COOPERACIÓN Y PROTOCOLOS DE ACCESO A INFORMACIÓN DE LOS PROCESOS DE JUSTICIA Y PAZ. </w:t>
            </w:r>
            <w:r w:rsidRPr="00F46F0F">
              <w:rPr>
                <w:rFonts w:ascii="Times New Roman" w:hAnsi="Times New Roman" w:cs="Times New Roman"/>
                <w:sz w:val="20"/>
                <w:szCs w:val="20"/>
                <w:lang w:val="es-ES_tradnl"/>
              </w:rPr>
              <w:t>La Jurisdicción Especial para la Paz podrá establecer autónomamente, mecanismos de cooperación y protocolos de acceso a la información existente en los órganos de administración de justicia encargados de los procesos derivados de la Ley 975 de 2005 de Justicia y Paz y de la Ley 1424 de 2010.</w:t>
            </w:r>
          </w:p>
        </w:tc>
        <w:tc>
          <w:tcPr>
            <w:tcW w:w="4607" w:type="dxa"/>
          </w:tcPr>
          <w:p w14:paraId="13BD5017"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159.</w:t>
            </w:r>
            <w:r w:rsidRPr="00F46F0F">
              <w:rPr>
                <w:rFonts w:ascii="Times New Roman" w:hAnsi="Times New Roman" w:cs="Times New Roman"/>
                <w:b/>
                <w:sz w:val="20"/>
                <w:szCs w:val="20"/>
                <w:lang w:val="es-ES_tradnl"/>
              </w:rPr>
              <w:t xml:space="preserve"> MECANISMOS DE COOPERACIÓN Y PROTOCOLOS DE ACCESO A INFORMACIÓN DE LOS PROCESOS DE JUSTICIA Y PAZ. </w:t>
            </w:r>
            <w:r w:rsidRPr="00F46F0F">
              <w:rPr>
                <w:rFonts w:ascii="Times New Roman" w:hAnsi="Times New Roman" w:cs="Times New Roman"/>
                <w:sz w:val="20"/>
                <w:szCs w:val="20"/>
                <w:lang w:val="es-ES_tradnl"/>
              </w:rPr>
              <w:t>La Jurisdicción Especial para la Paz podrá establecer autónomamente, mecanismos de cooperación y protocolos de acceso a la información existente en los órganos de administración de justicia encargados de los procesos derivados de la Ley 975 de 2005 de Justicia y Paz y de la Ley 1424 de 2010.</w:t>
            </w:r>
          </w:p>
          <w:p w14:paraId="60B62D70"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64EE6CF3" w14:textId="77777777" w:rsidTr="00F10FFA">
        <w:trPr>
          <w:jc w:val="center"/>
        </w:trPr>
        <w:tc>
          <w:tcPr>
            <w:tcW w:w="4607" w:type="dxa"/>
          </w:tcPr>
          <w:p w14:paraId="5EBFBE5B"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ARTÍCULO 152. RÉGIMEN DE LAS PERSONAS EN LIBERTAD CONDICIONAL O TRASLADADOS A ZVTN</w:t>
            </w:r>
            <w:r w:rsidRPr="00F46F0F">
              <w:rPr>
                <w:rFonts w:ascii="Times New Roman" w:hAnsi="Times New Roman" w:cs="Times New Roman"/>
                <w:sz w:val="20"/>
                <w:szCs w:val="20"/>
                <w:lang w:val="es-ES_tradnl"/>
              </w:rPr>
              <w:t>: Desde la entrada en vigor de esta ley,  las personas acusadas o condenadas por delitos no amnistiables que hayan quedado en libertad condicional o que tengan derecho a ser trasladadas a ZVTN o que ya hayan sido trasladadas a las ZVTN desde la entrada en vigencia de la Ley 1820 de 2016, o desde la entrada en vigencia de esta Ley, permanecerán a disposición de la JEP en condición de libertad condicional para comparecer ante las Salas de reconocimiento de Verdad y responsabilidad, la Sala de Amnistía o la Sección de Revisión, o hasta que por la JEP se impongan, en su caso, las sanciones correspondientes, quedando a disposición de esta jurisdicción en las siguientes condiciones:</w:t>
            </w:r>
          </w:p>
          <w:p w14:paraId="7CF69A0C" w14:textId="77777777" w:rsidR="00F46F0F" w:rsidRPr="00F46F0F" w:rsidRDefault="00F46F0F" w:rsidP="00F10FFA">
            <w:pPr>
              <w:jc w:val="both"/>
              <w:rPr>
                <w:rFonts w:ascii="Times New Roman" w:hAnsi="Times New Roman" w:cs="Times New Roman"/>
                <w:sz w:val="20"/>
                <w:szCs w:val="20"/>
                <w:lang w:val="es-ES_tradnl"/>
              </w:rPr>
            </w:pPr>
          </w:p>
          <w:p w14:paraId="1B80BB44"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Desde que el Tribunal para la Paz de la JEP haya entrado en funcionamiento, la decisión de excarcelación, la decisión de otorgar libertad condicionada, el traslado y la supervisión de la medida de control y garantía propia de la JEP que por esta se determine respecto a los excarcelados serán determinados por la Sección de revisión del Tribunal para la Paz en todos los supuestos previstos en este articulo, ejecutándose en su caso la medida de control y garantia en los mismos lugares donde se concrete el proceso de reincorporación a la vida civil que se acuerden para los demás integrantes de las FARC-EP o en otros domicilios que puedan proponer los excarcelados;</w:t>
            </w:r>
          </w:p>
          <w:p w14:paraId="349CF1C0" w14:textId="77777777" w:rsidR="00F46F0F" w:rsidRPr="00F46F0F" w:rsidRDefault="00F46F0F" w:rsidP="00F10FFA">
            <w:pPr>
              <w:jc w:val="both"/>
              <w:rPr>
                <w:rFonts w:ascii="Times New Roman" w:hAnsi="Times New Roman" w:cs="Times New Roman"/>
                <w:sz w:val="20"/>
                <w:szCs w:val="20"/>
                <w:lang w:val="es-ES_tradnl"/>
              </w:rPr>
            </w:pPr>
          </w:p>
          <w:p w14:paraId="03F3289F"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Respecto a los acusados o condenados por delitos amnistiables, los integrantes de las FARC-EP liberados o aquellos liberados que no se reconozcan como integrantes de las FARC-EP, quedarán en libertad a disposición de la Jurisdicción Especial para la Paz.</w:t>
            </w:r>
          </w:p>
          <w:p w14:paraId="226A1562" w14:textId="77777777" w:rsidR="00F46F0F" w:rsidRPr="00F46F0F" w:rsidRDefault="00F46F0F" w:rsidP="00F10FFA">
            <w:pPr>
              <w:jc w:val="both"/>
              <w:rPr>
                <w:rFonts w:ascii="Times New Roman" w:hAnsi="Times New Roman" w:cs="Times New Roman"/>
                <w:sz w:val="20"/>
                <w:szCs w:val="20"/>
                <w:lang w:val="es-ES_tradnl"/>
              </w:rPr>
            </w:pPr>
          </w:p>
          <w:p w14:paraId="5AC31E3A"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Desde la entrada en funcionamiento de las Salas y del Tribunal para la paz de la JEP, todos los liberados o excarcelados que no hayan sido indultados por la Ley 418 de 1997 ni amnistiados por la Ley 1820 de 2016 comparecerán ante la misma para que la Sala de Amnistía e Indulto, la Sala de Verdad y reconocimiento de responsabilidad, la Sala de definición de situaciones jurídicas o la Sección de Revisión del Tribunal para la Paz o cualquiera otra que sea competente, resuelvan su situación. La liberación o excarcelación no supondrá la extinción de responsabilidades de los liberados hasta que por la JEP se resuelva la situación individual de cada uno en cada caso.</w:t>
            </w:r>
          </w:p>
          <w:p w14:paraId="0A6B77CE" w14:textId="77777777" w:rsidR="00F46F0F" w:rsidRPr="00F46F0F" w:rsidRDefault="00F46F0F" w:rsidP="00F10FFA">
            <w:pPr>
              <w:jc w:val="both"/>
              <w:rPr>
                <w:rFonts w:ascii="Times New Roman" w:hAnsi="Times New Roman" w:cs="Times New Roman"/>
                <w:sz w:val="20"/>
                <w:szCs w:val="20"/>
                <w:lang w:val="es-ES_tradnl"/>
              </w:rPr>
            </w:pPr>
          </w:p>
          <w:p w14:paraId="57DFE06B"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Respecto a las personas en libertad condicionada condenadas o investigadas por delitos de asonada, obstrucción de vías públicas, lanzamiento de sustancias peligrosas, violencia contra servidor público, perturbación del servicio de transporte público, daños en bien ajeno, lesiones personales y demás delitos ocasionados en el marco de la Ley de Seguridad Ciudadana, cuando se trate de contextos relacionados con el ejercicio del derecho a la protesta o disturbios internos, que hayan manifestado su voluntad de quedar sometidas a la JEP y comparecer ante la Sala de definición de situaciones jurídicas para solicitar la aplicación de mecanismos de cesación de procedimientos con miras a la extinción de la responsabilidad, también quedarán en libertad condicional bajo la supervisión del Tribunal para la Paz de la JEP cuando haya entrado en funcionamiento, o quedarán en libertad bajo la supervision del Secretario Ejecutivo de la JEP si el Tribunal para la Paz de la JEP no ha entrado en funcionamiento, el cual definirá la situación de libertad condicional, el régimen de la misma y la supervisión de tal situación por la JEP hasta que resuelva la Sala de definición de situaciones jurídicas, o la Sala o Sección de la JEP que resulte apropiada.</w:t>
            </w:r>
          </w:p>
          <w:p w14:paraId="42B146C2" w14:textId="77777777" w:rsidR="00F46F0F" w:rsidRPr="00F46F0F" w:rsidRDefault="00F46F0F" w:rsidP="00F10FFA">
            <w:pPr>
              <w:jc w:val="both"/>
              <w:rPr>
                <w:rFonts w:ascii="Times New Roman" w:hAnsi="Times New Roman" w:cs="Times New Roman"/>
                <w:sz w:val="20"/>
                <w:szCs w:val="20"/>
                <w:lang w:val="es-ES_tradnl"/>
              </w:rPr>
            </w:pPr>
          </w:p>
          <w:p w14:paraId="25F44ACF"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todos los casos anteriores, por las distintas autoridades que hayan de tomar las decisiones antes indicadas y conforme al principio de favorabilidad que rige la JEP, se deberán tener en cuenta los periodos de prisión cumplidos por los excarcelados respecto a las sanciones que en su caso podrían ser impuestas por la JEP.</w:t>
            </w:r>
          </w:p>
          <w:p w14:paraId="27E6A1DF" w14:textId="77777777" w:rsidR="00F46F0F" w:rsidRPr="00F46F0F" w:rsidRDefault="00F46F0F" w:rsidP="00F10FFA">
            <w:pPr>
              <w:jc w:val="both"/>
              <w:rPr>
                <w:rFonts w:ascii="Times New Roman" w:hAnsi="Times New Roman" w:cs="Times New Roman"/>
                <w:sz w:val="20"/>
                <w:szCs w:val="20"/>
                <w:lang w:val="es-ES_tradnl"/>
              </w:rPr>
            </w:pPr>
          </w:p>
          <w:p w14:paraId="55DCA41A"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Hasta que entre en funcionamiento el Tribunal para la Paz, la autoridad judicial competente para acordar la libertad condicionada en todos los supuestos  que se establecen en este artículo como paso previo a quedar a disposición de la JEP, será el juez ordinario o autoridad judicial ordinaria  de conocimiento, la cual tendrá un plazo de 10 días para definir lo correspondiente.</w:t>
            </w:r>
          </w:p>
          <w:p w14:paraId="0C906D37" w14:textId="77777777" w:rsidR="00F46F0F" w:rsidRPr="00F46F0F" w:rsidRDefault="00F46F0F" w:rsidP="00F10FFA">
            <w:pPr>
              <w:jc w:val="both"/>
              <w:rPr>
                <w:rFonts w:ascii="Times New Roman" w:hAnsi="Times New Roman" w:cs="Times New Roman"/>
                <w:b/>
                <w:sz w:val="20"/>
                <w:szCs w:val="20"/>
                <w:lang w:val="es-ES_tradnl"/>
              </w:rPr>
            </w:pPr>
          </w:p>
        </w:tc>
        <w:tc>
          <w:tcPr>
            <w:tcW w:w="4607" w:type="dxa"/>
          </w:tcPr>
          <w:p w14:paraId="1BBA7C72"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160.</w:t>
            </w:r>
            <w:r w:rsidRPr="00F46F0F">
              <w:rPr>
                <w:rFonts w:ascii="Times New Roman" w:hAnsi="Times New Roman" w:cs="Times New Roman"/>
                <w:b/>
                <w:sz w:val="20"/>
                <w:szCs w:val="20"/>
                <w:lang w:val="es-ES_tradnl"/>
              </w:rPr>
              <w:t xml:space="preserve"> RÉGIMEN DE LAS PERSONAS EN LIBERTAD CONDICIONAL O TRASLADADOS A ZVTN</w:t>
            </w:r>
            <w:r w:rsidRPr="00F46F0F">
              <w:rPr>
                <w:rFonts w:ascii="Times New Roman" w:hAnsi="Times New Roman" w:cs="Times New Roman"/>
                <w:sz w:val="20"/>
                <w:szCs w:val="20"/>
                <w:lang w:val="es-ES_tradnl"/>
              </w:rPr>
              <w:t>: Desde la entrada en vigor de esta ley,  las personas acusadas o condenadas por delitos no amnistiables que hayan quedado en libertad condicional o que tengan derecho a ser trasladadas a ZVTN o que ya hayan sido trasladadas a las ZVTN desde la entrada en vigencia de la Ley 1820 de 2016, o desde la entrada en vigencia de esta Ley, permanecerán a disposición de la JEP en condición de libertad condicional para comparecer ante las Salas de reconocimiento de Verdad y responsabilidad, la Sala de Amnistía o la Sección de Revisión, o hasta que por la JEP se impongan, en su caso, las sanciones correspondientes, quedando a disposición de esta jurisdicción en las siguientes condiciones:</w:t>
            </w:r>
          </w:p>
          <w:p w14:paraId="5C44F45C" w14:textId="77777777" w:rsidR="00F46F0F" w:rsidRPr="00F46F0F" w:rsidRDefault="00F46F0F" w:rsidP="00F10FFA">
            <w:pPr>
              <w:jc w:val="both"/>
              <w:rPr>
                <w:rFonts w:ascii="Times New Roman" w:hAnsi="Times New Roman" w:cs="Times New Roman"/>
                <w:sz w:val="20"/>
                <w:szCs w:val="20"/>
                <w:lang w:val="es-ES_tradnl"/>
              </w:rPr>
            </w:pPr>
          </w:p>
          <w:p w14:paraId="5C5F4A2F"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Desde que el Tribunal para la Paz de la JEP haya entrado en funcionamiento, la decisión de excarcelación, la decisión de otorgar libertad condicionada, el traslado y la supervisión de la medida de control y garantía propia de la JEP que por esta se determine respecto a los excarcelados serán determinados por la Sección de revisión del Tribunal para la Paz en todos los supuestos previstos en este artículo, ejecutándose en su caso la medida de control y garantia en los mismos lugares donde se concrete el proceso de reincorporación a la vida civil que se acuerden para los demás integrantes de las FARC-EP o en otros domicilios que puedan proponer los excarcelados;</w:t>
            </w:r>
          </w:p>
          <w:p w14:paraId="4EADC1F8" w14:textId="77777777" w:rsidR="00F46F0F" w:rsidRPr="00F46F0F" w:rsidRDefault="00F46F0F" w:rsidP="00F10FFA">
            <w:pPr>
              <w:jc w:val="both"/>
              <w:rPr>
                <w:rFonts w:ascii="Times New Roman" w:hAnsi="Times New Roman" w:cs="Times New Roman"/>
                <w:sz w:val="20"/>
                <w:szCs w:val="20"/>
                <w:lang w:val="es-ES_tradnl"/>
              </w:rPr>
            </w:pPr>
          </w:p>
          <w:p w14:paraId="7AF71936"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Respecto a los acusados o condenados por delitos amnistiables, los integrantes de las FARC-EP liberados o aquellos liberados que no se reconozcan como integrantes de las FARC-EP, quedarán en libertad a disposición de la Jurisdicción Especial para la Paz.</w:t>
            </w:r>
          </w:p>
          <w:p w14:paraId="748F2FD0" w14:textId="77777777" w:rsidR="00F46F0F" w:rsidRPr="00F46F0F" w:rsidRDefault="00F46F0F" w:rsidP="00F10FFA">
            <w:pPr>
              <w:jc w:val="both"/>
              <w:rPr>
                <w:rFonts w:ascii="Times New Roman" w:hAnsi="Times New Roman" w:cs="Times New Roman"/>
                <w:sz w:val="20"/>
                <w:szCs w:val="20"/>
                <w:lang w:val="es-ES_tradnl"/>
              </w:rPr>
            </w:pPr>
          </w:p>
          <w:p w14:paraId="342A40DD"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Desde la entrada en funcionamiento de las Salas y del Tribunal para la paz de la JEP, todos los liberados o excarcelados que no hayan sido indultados por la Ley 418 de 1997 ni amnistiados por la Ley 1820 de 2016 comparecerán ante la misma para que la Sala de Amnistía e Indulto, la Sala de Verdad y reconocimiento de responsabilidad, la Sala de definición de situaciones jurídicas o la Sección de Revisión del Tribunal para la Paz o cualquiera otra que sea competente, resuelvan su situación. La liberación o excarcelación no supondrá la extinción de responsabilidades de los liberados hasta que por la JEP se resuelva la situación individual de cada uno en cada caso.</w:t>
            </w:r>
          </w:p>
          <w:p w14:paraId="54073354" w14:textId="77777777" w:rsidR="00F46F0F" w:rsidRPr="00F46F0F" w:rsidRDefault="00F46F0F" w:rsidP="00F10FFA">
            <w:pPr>
              <w:jc w:val="both"/>
              <w:rPr>
                <w:rFonts w:ascii="Times New Roman" w:hAnsi="Times New Roman" w:cs="Times New Roman"/>
                <w:sz w:val="20"/>
                <w:szCs w:val="20"/>
                <w:lang w:val="es-ES_tradnl"/>
              </w:rPr>
            </w:pPr>
          </w:p>
          <w:p w14:paraId="3348FD93"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Respecto a las personas en libertad condicionada condenadas o investigadas por delitos de asonada, obstrucción de vías públicas, lanzamiento de sustancias peligrosas, violencia contra servidor público, perturbación del servicio de transporte público, daños en bien ajeno, lesiones personales y demás delitos ocasionados en el marco de la Ley de Seguridad Ciudadana, cuando se trate de contextos relacionados con el ejercicio del derecho a la protesta o disturbios internos, que hayan manifestado su voluntad de quedar sometidas a la JEP y comparecer ante la Sala de definición de situaciones jurídicas para solicitar la aplicación de mecanismos de cesación de procedimientos con miras a la extinción de la responsabilidad, también quedarán en libertad condicional bajo la supervisión del Tribunal para la Paz de la JEP cuando haya entrado en funcionamiento, o quedarán en libertad bajo la supervision del Secretario Ejecutivo de la JEP si el Tribunal para la Paz de la JEP no ha entrado en funcionamiento, el cual definirá la situación de libertad condicional, el régimen de la misma y la supervisión de tal situación por la JEP hasta que resuelva la Sala de definición de situaciones jurídicas, o la Sala o Sección de la JEP que resulte apropiada.</w:t>
            </w:r>
          </w:p>
          <w:p w14:paraId="1234C500" w14:textId="77777777" w:rsidR="00F46F0F" w:rsidRPr="00F46F0F" w:rsidRDefault="00F46F0F" w:rsidP="00F10FFA">
            <w:pPr>
              <w:jc w:val="both"/>
              <w:rPr>
                <w:rFonts w:ascii="Times New Roman" w:hAnsi="Times New Roman" w:cs="Times New Roman"/>
                <w:sz w:val="20"/>
                <w:szCs w:val="20"/>
                <w:lang w:val="es-ES_tradnl"/>
              </w:rPr>
            </w:pPr>
          </w:p>
          <w:p w14:paraId="0D764740"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En todos los casos anteriores, por las distintas autoridades que hayan de tomar las decisiones antes indicadas y conforme al principio de favorabilidad que rige la JEP, se deberán tener en cuenta los periodos de prisión cumplidos por los excarcelados respecto a las sanciones que en su caso podrían ser impuestas por la JEP.</w:t>
            </w:r>
          </w:p>
          <w:p w14:paraId="0D982936" w14:textId="77777777" w:rsidR="00F46F0F" w:rsidRPr="00F46F0F" w:rsidRDefault="00F46F0F" w:rsidP="00F10FFA">
            <w:pPr>
              <w:jc w:val="both"/>
              <w:rPr>
                <w:rFonts w:ascii="Times New Roman" w:hAnsi="Times New Roman" w:cs="Times New Roman"/>
                <w:sz w:val="20"/>
                <w:szCs w:val="20"/>
                <w:lang w:val="es-ES_tradnl"/>
              </w:rPr>
            </w:pPr>
          </w:p>
          <w:p w14:paraId="2171B09F"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Hasta que entre en funcionamiento el Tribunal para la Paz, la autoridad judicial competente para acordar la libertad condicionada en todos los supuestos  que se establecen en este artículo como paso previo a quedar a disposición de la JEP, será el juez ordinario o autoridad judicial ordinaria  de conocimiento, la cual tendrá un plazo de diez (10) días para definir lo correspondiente.</w:t>
            </w:r>
          </w:p>
          <w:p w14:paraId="2191797D"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3D0F839F" w14:textId="77777777" w:rsidTr="00F10FFA">
        <w:trPr>
          <w:jc w:val="center"/>
        </w:trPr>
        <w:tc>
          <w:tcPr>
            <w:tcW w:w="4607" w:type="dxa"/>
          </w:tcPr>
          <w:p w14:paraId="29D69D7D"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ARTICULO 153. SOBRE LOS INTEGRANTES DE LAS FARC EP QUE SE ENCUENTRAN EN PROCESO DE DEJACIÓN DE ARMAS EN LAS ZVTN O EN TAREAS PROPIAS DEL PROCESO DE PAZ.</w:t>
            </w:r>
            <w:r w:rsidRPr="00F46F0F">
              <w:rPr>
                <w:rFonts w:ascii="Times New Roman" w:hAnsi="Times New Roman" w:cs="Times New Roman"/>
                <w:sz w:val="20"/>
                <w:szCs w:val="20"/>
                <w:lang w:val="es-ES_tradnl"/>
              </w:rPr>
              <w:t xml:space="preserve"> Sin perjuicio de lo previsto en la ley 1820 de 30 de diciembre de 2016 y en el Decreto 277 de 17 de febrero de 2017 para los integrantes de las FARC EP que permanezcan en proceso de dejación de armas en la ZVTN o se encuentren en tareas propias del proceso de paz  y que estén acusadas o condenadas por delitos amnistiables o indultables, los integrantes de las FARC EP que permanezcan en proceso de dejación de armas en la ZVTN o se encuentren en tareas propias del proceso de paz, y que estén acusados o condenados por delitos no amnistiables o no indultables, quedarán con las ordenes de captura suspendidas en todo el territorio nacional desde la entrada en vigor de esta ley hasta el inicio del funcionamiento de las Salas y el Tribunal para la Paz de la JEP; bastará con suspender la orden de captura para que las personas recobren su libertad, aunque la condena y la medida de aseguramiento sigan vigentes. Una vez desaparezcan las ZVTN quedarán además en libertad condicional a disposición de esta jurisdicción hasta que se resuelva su situación jurídica, previa suscripción del acta formal de compromiso prevista en el artículo 36 de la Ley 1820 de 2016 y con la posibilidad de ser monitoreados conforme a lo previsto en esa misma norma.</w:t>
            </w:r>
          </w:p>
          <w:p w14:paraId="29649DE0" w14:textId="77777777" w:rsidR="00F46F0F" w:rsidRPr="00F46F0F" w:rsidRDefault="00F46F0F" w:rsidP="00F10FFA">
            <w:pPr>
              <w:jc w:val="both"/>
              <w:rPr>
                <w:rFonts w:ascii="Times New Roman" w:hAnsi="Times New Roman" w:cs="Times New Roman"/>
                <w:sz w:val="20"/>
                <w:szCs w:val="20"/>
                <w:lang w:val="es-ES_tradnl"/>
              </w:rPr>
            </w:pPr>
          </w:p>
          <w:p w14:paraId="14096F92"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Hasta que entre en funcionamiento el Tribunal para la Paz, la autoridad judicial competente para acordar la libertad condicionada será el juez ordinario o autoridad judicial ordinaria  de conocimiento, la cual tendrá un plazo de 10 días para definir lo correspondiente. Una vez entre en funcionamiento el Tribunal para la Paz, éste será el competente para acordar la libertad condicionada.</w:t>
            </w:r>
          </w:p>
          <w:p w14:paraId="4909FBAC" w14:textId="77777777" w:rsidR="00F46F0F" w:rsidRPr="00F46F0F" w:rsidRDefault="00F46F0F" w:rsidP="00F10FFA">
            <w:pPr>
              <w:jc w:val="both"/>
              <w:rPr>
                <w:rFonts w:ascii="Times New Roman" w:hAnsi="Times New Roman" w:cs="Times New Roman"/>
                <w:sz w:val="20"/>
                <w:szCs w:val="20"/>
                <w:lang w:val="es-ES_tradnl"/>
              </w:rPr>
            </w:pPr>
          </w:p>
          <w:p w14:paraId="1F08C1D7"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El incumplimiento de dicho plazo constituirá infracción disciplinaria.</w:t>
            </w:r>
          </w:p>
          <w:p w14:paraId="2E010C1B" w14:textId="77777777" w:rsidR="00F46F0F" w:rsidRPr="00F46F0F" w:rsidRDefault="00F46F0F" w:rsidP="00F10FFA">
            <w:pPr>
              <w:jc w:val="both"/>
              <w:rPr>
                <w:rFonts w:ascii="Times New Roman" w:hAnsi="Times New Roman" w:cs="Times New Roman"/>
                <w:sz w:val="20"/>
                <w:szCs w:val="20"/>
                <w:lang w:val="es-ES_tradnl"/>
              </w:rPr>
            </w:pPr>
          </w:p>
          <w:p w14:paraId="793A27B8" w14:textId="77777777" w:rsidR="00F46F0F" w:rsidRPr="00F46F0F" w:rsidRDefault="00F46F0F" w:rsidP="00F10FFA">
            <w:pPr>
              <w:jc w:val="both"/>
              <w:rPr>
                <w:rFonts w:ascii="Times New Roman" w:hAnsi="Times New Roman" w:cs="Times New Roman"/>
                <w:b/>
                <w:sz w:val="20"/>
                <w:szCs w:val="20"/>
                <w:lang w:val="es-ES_tradnl"/>
              </w:rPr>
            </w:pPr>
          </w:p>
          <w:p w14:paraId="4712BBB9"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PARÁGRAFO 1. </w:t>
            </w:r>
            <w:r w:rsidRPr="00F46F0F">
              <w:rPr>
                <w:rFonts w:ascii="Times New Roman" w:hAnsi="Times New Roman" w:cs="Times New Roman"/>
                <w:sz w:val="20"/>
                <w:szCs w:val="20"/>
                <w:lang w:val="es-ES_tradnl"/>
              </w:rPr>
              <w:t>Mientras estén en funcionamiento las Zonas Veredales Transitorias de Normalización (ZVTN) y los Puntos Transitorios de Normalización (PTN), los integrantes de las FARC-EP que estén en proceso de dejación de armas en dichas Zonas y Puntos y que no hayan sido cobijados por la libertad condicionada prevista en la Ley 1820 de 2016 y el Decreto 277 de 2017, estarán sometidos al régimen acordado para dichas Zonas y Puntos, aun cuando en virtud de lo establecido en este artículo se les hayan suspendido las órdenes de captura.</w:t>
            </w:r>
          </w:p>
          <w:p w14:paraId="34B8880B" w14:textId="77777777" w:rsidR="00F46F0F" w:rsidRPr="00F46F0F" w:rsidRDefault="00F46F0F" w:rsidP="00F10FFA">
            <w:pPr>
              <w:jc w:val="both"/>
              <w:rPr>
                <w:rFonts w:ascii="Times New Roman" w:hAnsi="Times New Roman" w:cs="Times New Roman"/>
                <w:sz w:val="20"/>
                <w:szCs w:val="20"/>
                <w:lang w:val="es-ES_tradnl"/>
              </w:rPr>
            </w:pPr>
          </w:p>
          <w:p w14:paraId="2647CDB0"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PARÁGRAFO 2. </w:t>
            </w:r>
            <w:r w:rsidRPr="00F46F0F">
              <w:rPr>
                <w:rFonts w:ascii="Times New Roman" w:hAnsi="Times New Roman" w:cs="Times New Roman"/>
                <w:sz w:val="20"/>
                <w:szCs w:val="20"/>
                <w:lang w:val="es-ES_tradnl"/>
              </w:rPr>
              <w:t>Conforme a lo establecido en el artículo transitorio 20 del Acto Legislativo 001 de 2017, respecto a aquellas personas que hayan sido acreditadas como integrantes de las FARC EP por la Oficina del Alto Comisionado para la Paz, a efectos de reincorporación quedarán en efecto suspensivo las condenas derivadas de delitos competencia del Tribunal para la Paz impuestas por la justicia ordinaria o disciplinaria, hasta que estas condenas hayan sido tratadas por la Jurisdicción Especial para la Paz para lo de su competencia.</w:t>
            </w:r>
          </w:p>
          <w:p w14:paraId="2BAA9B8D" w14:textId="77777777" w:rsidR="00F46F0F" w:rsidRPr="00F46F0F" w:rsidRDefault="00F46F0F" w:rsidP="00F10FFA">
            <w:pPr>
              <w:rPr>
                <w:rFonts w:ascii="Times New Roman" w:hAnsi="Times New Roman" w:cs="Times New Roman"/>
                <w:b/>
                <w:sz w:val="20"/>
                <w:szCs w:val="20"/>
                <w:lang w:val="es-ES_tradnl"/>
              </w:rPr>
            </w:pPr>
          </w:p>
        </w:tc>
        <w:tc>
          <w:tcPr>
            <w:tcW w:w="4607" w:type="dxa"/>
          </w:tcPr>
          <w:p w14:paraId="4B1E360E"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ARTICULO </w:t>
            </w:r>
            <w:r w:rsidRPr="00F46F0F">
              <w:rPr>
                <w:rFonts w:ascii="Times New Roman" w:hAnsi="Times New Roman" w:cs="Times New Roman"/>
                <w:b/>
                <w:sz w:val="20"/>
                <w:szCs w:val="20"/>
                <w:u w:val="single"/>
                <w:lang w:val="es-ES_tradnl"/>
              </w:rPr>
              <w:t>161.</w:t>
            </w:r>
            <w:r w:rsidRPr="00F46F0F">
              <w:rPr>
                <w:rFonts w:ascii="Times New Roman" w:hAnsi="Times New Roman" w:cs="Times New Roman"/>
                <w:b/>
                <w:sz w:val="20"/>
                <w:szCs w:val="20"/>
                <w:lang w:val="es-ES_tradnl"/>
              </w:rPr>
              <w:t xml:space="preserve"> SOBRE LOS INTEGRANTES DE LAS FARC EP QUE SE ENCUENTRAN EN PROCESO DE DEJACIÓN DE ARMAS EN LAS ZVTN O EN TAREAS PROPIAS DEL PROCESO DE PAZ.</w:t>
            </w:r>
            <w:r w:rsidRPr="00F46F0F">
              <w:rPr>
                <w:rFonts w:ascii="Times New Roman" w:hAnsi="Times New Roman" w:cs="Times New Roman"/>
                <w:sz w:val="20"/>
                <w:szCs w:val="20"/>
                <w:lang w:val="es-ES_tradnl"/>
              </w:rPr>
              <w:t xml:space="preserve"> Sin perjuicio de lo previsto en la ley 1820 de 30 de diciembre de 2016 y en el Decreto 277 de 17 de febrero de 2017 para los integrantes de las FARC EP que permanezcan en proceso de dejación de armas en la ZVTN o se encuentren en tareas propias del proceso de paz  y que estén acusadas o condenadas por delitos amnistiables o indultables, los integrantes de las FARC EP que permanezcan en proceso de dejación de armas en la ZVTN o se encuentren en tareas propias del proceso de paz, y que estén acusados o condenados por delitos no amnistiables o no indultables, quedarán con las ordenes de captura suspendidas en todo el territorio nacional desde la entrada en vigor de esta ley hasta el inicio del funcionamiento de las Salas y el Tribunal para la Paz de la JEP; bastará con suspender la orden de captura para que las personas recobren su libertad, aunque la condena y la medida de aseguramiento sigan vigentes. Una vez desaparezcan las ZVTN quedarán además en libertad condicional a disposición de esta jurisdicción hasta que se resuelva su situación jurídica, previa suscripción del acta formal de compromiso prevista en el artículo 36 de la Ley 1820 de 2016 y con la posibilidad de ser monitoreados conforme a lo previsto en esa misma norma.</w:t>
            </w:r>
          </w:p>
          <w:p w14:paraId="610C9C03" w14:textId="77777777" w:rsidR="00F46F0F" w:rsidRPr="00F46F0F" w:rsidRDefault="00F46F0F" w:rsidP="00F10FFA">
            <w:pPr>
              <w:jc w:val="both"/>
              <w:rPr>
                <w:rFonts w:ascii="Times New Roman" w:hAnsi="Times New Roman" w:cs="Times New Roman"/>
                <w:sz w:val="20"/>
                <w:szCs w:val="20"/>
                <w:lang w:val="es-ES_tradnl"/>
              </w:rPr>
            </w:pPr>
          </w:p>
          <w:p w14:paraId="3BCA12A1"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Hasta que entre en funcionamiento el Tribunal para la Paz, la autoridad judicial competente para acordar la libertad condicionada será el juez ordinario o autoridad judicial ordinaria  de conocimiento, la cual tendrá un plazo de diez (10) días para definir lo correspondiente. Una vez entre en funcionamiento el Tribunal para la Paz, éste será el competente para acordar la libertad condicionada.</w:t>
            </w:r>
          </w:p>
          <w:p w14:paraId="523987C6" w14:textId="77777777" w:rsidR="00F46F0F" w:rsidRPr="00F46F0F" w:rsidRDefault="00F46F0F" w:rsidP="00F10FFA">
            <w:pPr>
              <w:jc w:val="both"/>
              <w:rPr>
                <w:rFonts w:ascii="Times New Roman" w:hAnsi="Times New Roman" w:cs="Times New Roman"/>
                <w:sz w:val="20"/>
                <w:szCs w:val="20"/>
                <w:lang w:val="es-ES_tradnl"/>
              </w:rPr>
            </w:pPr>
          </w:p>
          <w:p w14:paraId="041A963E"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sz w:val="20"/>
                <w:szCs w:val="20"/>
                <w:lang w:val="es-ES_tradnl"/>
              </w:rPr>
              <w:t>El incumplimiento de dicho plazo constituirá infracción disciplinaria.</w:t>
            </w:r>
          </w:p>
          <w:p w14:paraId="0B027DCD" w14:textId="77777777" w:rsidR="00F46F0F" w:rsidRPr="00F46F0F" w:rsidRDefault="00F46F0F" w:rsidP="00F10FFA">
            <w:pPr>
              <w:jc w:val="both"/>
              <w:rPr>
                <w:rFonts w:ascii="Times New Roman" w:hAnsi="Times New Roman" w:cs="Times New Roman"/>
                <w:sz w:val="20"/>
                <w:szCs w:val="20"/>
                <w:lang w:val="es-ES_tradnl"/>
              </w:rPr>
            </w:pPr>
          </w:p>
          <w:p w14:paraId="79A0DA91" w14:textId="77777777" w:rsidR="00F46F0F" w:rsidRPr="00F46F0F" w:rsidRDefault="00F46F0F" w:rsidP="00F10FFA">
            <w:pPr>
              <w:jc w:val="both"/>
              <w:rPr>
                <w:rFonts w:ascii="Times New Roman" w:hAnsi="Times New Roman" w:cs="Times New Roman"/>
                <w:b/>
                <w:sz w:val="20"/>
                <w:szCs w:val="20"/>
                <w:lang w:val="es-ES_tradnl"/>
              </w:rPr>
            </w:pPr>
          </w:p>
          <w:p w14:paraId="2AEDD640"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PARÁGRAFO 1. </w:t>
            </w:r>
            <w:r w:rsidRPr="00F46F0F">
              <w:rPr>
                <w:rFonts w:ascii="Times New Roman" w:hAnsi="Times New Roman" w:cs="Times New Roman"/>
                <w:sz w:val="20"/>
                <w:szCs w:val="20"/>
                <w:lang w:val="es-ES_tradnl"/>
              </w:rPr>
              <w:t>Mientras estén en funcionamiento las Zonas Veredales Transitorias de Normalización (ZVTN) y los Puntos Transitorios de Normalización (PTN), los integrantes de las FARC-EP que estén en proceso de dejación de armas en dichas Zonas y Puntos y que no hayan sido cobijados por la libertad condicionada prevista en la Ley 1820 de 2016 y el Decreto 277 de 2017, estarán sometidos al régimen acordado para dichas Zonas y Puntos, aun cuando en virtud de lo establecido en este artículo se les hayan suspendido las órdenes de captura.</w:t>
            </w:r>
          </w:p>
          <w:p w14:paraId="01412C8C" w14:textId="77777777" w:rsidR="00F46F0F" w:rsidRPr="00F46F0F" w:rsidRDefault="00F46F0F" w:rsidP="00F10FFA">
            <w:pPr>
              <w:jc w:val="both"/>
              <w:rPr>
                <w:rFonts w:ascii="Times New Roman" w:hAnsi="Times New Roman" w:cs="Times New Roman"/>
                <w:sz w:val="20"/>
                <w:szCs w:val="20"/>
                <w:lang w:val="es-ES_tradnl"/>
              </w:rPr>
            </w:pPr>
          </w:p>
          <w:p w14:paraId="3C569B6D" w14:textId="77777777" w:rsidR="00F46F0F" w:rsidRPr="00F46F0F" w:rsidRDefault="00F46F0F" w:rsidP="00F10FFA">
            <w:pPr>
              <w:jc w:val="both"/>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PARÁGRAFO 2. </w:t>
            </w:r>
            <w:r w:rsidRPr="00F46F0F">
              <w:rPr>
                <w:rFonts w:ascii="Times New Roman" w:hAnsi="Times New Roman" w:cs="Times New Roman"/>
                <w:sz w:val="20"/>
                <w:szCs w:val="20"/>
                <w:lang w:val="es-ES_tradnl"/>
              </w:rPr>
              <w:t>Conforme a lo establecido en el artículo transitorio 20 del Acto Legislativo 01 de 2017, respecto a aquellas personas que hayan sido acreditadas como integrantes de las FARC EP por la Oficina del Alto Comisionado para la Paz, a efectos de reincorporación quedarán en efecto suspensivo las condenas derivadas de delitos competencia del Tribunal para la Paz impuestas por la justicia ordinaria o disciplinaria, hasta que estas condenas hayan sido tratadas por la Jurisdicción Especial para la Paz para lo de su competencia.</w:t>
            </w:r>
          </w:p>
          <w:p w14:paraId="619570A6" w14:textId="77777777" w:rsidR="00F46F0F" w:rsidRPr="00F46F0F" w:rsidRDefault="00F46F0F" w:rsidP="00F10FFA">
            <w:pPr>
              <w:jc w:val="both"/>
              <w:rPr>
                <w:rFonts w:ascii="Times New Roman" w:hAnsi="Times New Roman" w:cs="Times New Roman"/>
                <w:b/>
                <w:sz w:val="20"/>
                <w:szCs w:val="20"/>
                <w:lang w:val="es-ES_tradnl"/>
              </w:rPr>
            </w:pPr>
          </w:p>
        </w:tc>
      </w:tr>
      <w:tr w:rsidR="00F46F0F" w:rsidRPr="00F46F0F" w14:paraId="2C40BB44" w14:textId="77777777" w:rsidTr="00F10FFA">
        <w:trPr>
          <w:jc w:val="center"/>
        </w:trPr>
        <w:tc>
          <w:tcPr>
            <w:tcW w:w="4607" w:type="dxa"/>
          </w:tcPr>
          <w:p w14:paraId="17393325" w14:textId="77777777" w:rsidR="00F46F0F" w:rsidRPr="00F46F0F" w:rsidRDefault="00F46F0F" w:rsidP="00F10FFA">
            <w:pPr>
              <w:rPr>
                <w:rFonts w:ascii="Times New Roman" w:hAnsi="Times New Roman" w:cs="Times New Roman"/>
                <w:sz w:val="20"/>
                <w:szCs w:val="20"/>
                <w:lang w:val="es-ES_tradnl"/>
              </w:rPr>
            </w:pPr>
            <w:r w:rsidRPr="00F46F0F">
              <w:rPr>
                <w:rFonts w:ascii="Times New Roman" w:hAnsi="Times New Roman" w:cs="Times New Roman"/>
                <w:b/>
                <w:sz w:val="20"/>
                <w:szCs w:val="20"/>
                <w:lang w:val="es-ES_tradnl"/>
              </w:rPr>
              <w:t xml:space="preserve">ARTÍCULO 154. VIGENCIA. </w:t>
            </w:r>
            <w:r w:rsidRPr="00F46F0F">
              <w:rPr>
                <w:rFonts w:ascii="Times New Roman" w:hAnsi="Times New Roman" w:cs="Times New Roman"/>
                <w:sz w:val="20"/>
                <w:szCs w:val="20"/>
                <w:lang w:val="es-ES_tradnl"/>
              </w:rPr>
              <w:t xml:space="preserve">La presente ley tiene vigencia a partir de su promulgación. </w:t>
            </w:r>
          </w:p>
        </w:tc>
        <w:tc>
          <w:tcPr>
            <w:tcW w:w="4607" w:type="dxa"/>
          </w:tcPr>
          <w:p w14:paraId="086BD7C1" w14:textId="77777777" w:rsidR="00F46F0F" w:rsidRPr="00F46F0F" w:rsidRDefault="00F46F0F" w:rsidP="00F10FFA">
            <w:pPr>
              <w:rPr>
                <w:rFonts w:ascii="Times New Roman" w:hAnsi="Times New Roman" w:cs="Times New Roman"/>
                <w:b/>
                <w:sz w:val="20"/>
                <w:szCs w:val="20"/>
                <w:lang w:val="es-ES_tradnl"/>
              </w:rPr>
            </w:pPr>
            <w:r w:rsidRPr="00F46F0F">
              <w:rPr>
                <w:rFonts w:ascii="Times New Roman" w:hAnsi="Times New Roman" w:cs="Times New Roman"/>
                <w:b/>
                <w:sz w:val="20"/>
                <w:szCs w:val="20"/>
                <w:lang w:val="es-ES_tradnl"/>
              </w:rPr>
              <w:t xml:space="preserve">ARTÍCULO </w:t>
            </w:r>
            <w:r w:rsidRPr="00F46F0F">
              <w:rPr>
                <w:rFonts w:ascii="Times New Roman" w:hAnsi="Times New Roman" w:cs="Times New Roman"/>
                <w:b/>
                <w:sz w:val="20"/>
                <w:szCs w:val="20"/>
                <w:u w:val="single"/>
                <w:lang w:val="es-ES_tradnl"/>
              </w:rPr>
              <w:t>162</w:t>
            </w:r>
            <w:r w:rsidRPr="00F46F0F">
              <w:rPr>
                <w:rFonts w:ascii="Times New Roman" w:hAnsi="Times New Roman" w:cs="Times New Roman"/>
                <w:b/>
                <w:sz w:val="20"/>
                <w:szCs w:val="20"/>
                <w:lang w:val="es-ES_tradnl"/>
              </w:rPr>
              <w:t xml:space="preserve">. VIGENCIA. </w:t>
            </w:r>
            <w:r w:rsidRPr="00F46F0F">
              <w:rPr>
                <w:rFonts w:ascii="Times New Roman" w:hAnsi="Times New Roman" w:cs="Times New Roman"/>
                <w:sz w:val="20"/>
                <w:szCs w:val="20"/>
                <w:lang w:val="es-ES_tradnl"/>
              </w:rPr>
              <w:t>La presente ley tiene vigencia a partir de su promulgación.</w:t>
            </w:r>
          </w:p>
        </w:tc>
      </w:tr>
    </w:tbl>
    <w:p w14:paraId="6C47688E" w14:textId="77777777" w:rsidR="006F6FE9" w:rsidRPr="00F46F0F" w:rsidRDefault="006F6FE9" w:rsidP="0038028C">
      <w:pPr>
        <w:jc w:val="both"/>
        <w:rPr>
          <w:rFonts w:ascii="Times New Roman" w:hAnsi="Times New Roman" w:cs="Times New Roman"/>
          <w:lang w:val="es-ES_tradnl"/>
        </w:rPr>
      </w:pPr>
    </w:p>
    <w:p w14:paraId="6ACDB04B" w14:textId="77777777" w:rsidR="0038028C" w:rsidRPr="00F46F0F" w:rsidRDefault="0038028C" w:rsidP="00D85BB7">
      <w:pPr>
        <w:rPr>
          <w:rFonts w:asciiTheme="majorHAnsi" w:hAnsiTheme="majorHAnsi" w:cstheme="majorHAnsi"/>
          <w:lang w:val="es-ES_tradnl"/>
        </w:rPr>
      </w:pPr>
    </w:p>
    <w:p w14:paraId="68B8ECC7" w14:textId="13D4484E" w:rsidR="00995A2D" w:rsidRPr="00F46F0F" w:rsidRDefault="00995A2D" w:rsidP="00E5513C">
      <w:pPr>
        <w:pStyle w:val="Prrafodelista"/>
        <w:numPr>
          <w:ilvl w:val="0"/>
          <w:numId w:val="2"/>
        </w:numPr>
        <w:ind w:left="0" w:firstLine="0"/>
        <w:jc w:val="both"/>
        <w:rPr>
          <w:rFonts w:ascii="Times New Roman" w:hAnsi="Times New Roman" w:cs="Times New Roman"/>
          <w:b/>
          <w:lang w:val="es-ES_tradnl"/>
        </w:rPr>
      </w:pPr>
      <w:r w:rsidRPr="00F46F0F">
        <w:rPr>
          <w:rFonts w:ascii="Times New Roman" w:hAnsi="Times New Roman" w:cs="Times New Roman"/>
          <w:b/>
          <w:lang w:val="es-ES_tradnl"/>
        </w:rPr>
        <w:t xml:space="preserve">Proposición </w:t>
      </w:r>
    </w:p>
    <w:p w14:paraId="19606DD4" w14:textId="77777777" w:rsidR="00995A2D" w:rsidRPr="00F46F0F" w:rsidRDefault="00995A2D" w:rsidP="00995A2D">
      <w:pPr>
        <w:pStyle w:val="Prrafodelista"/>
        <w:jc w:val="both"/>
        <w:rPr>
          <w:rFonts w:ascii="Times New Roman" w:hAnsi="Times New Roman" w:cs="Times New Roman"/>
          <w:b/>
          <w:lang w:val="es-ES_tradnl"/>
        </w:rPr>
      </w:pPr>
    </w:p>
    <w:p w14:paraId="0D17A3AE" w14:textId="4C595F5C" w:rsidR="00995A2D" w:rsidRDefault="00995A2D" w:rsidP="00F10FFA">
      <w:pPr>
        <w:spacing w:before="57" w:line="288" w:lineRule="atLeast"/>
        <w:jc w:val="both"/>
        <w:textAlignment w:val="center"/>
        <w:rPr>
          <w:rFonts w:ascii="Times New Roman" w:eastAsia="Times New Roman" w:hAnsi="Times New Roman" w:cs="Times New Roman"/>
          <w:color w:val="000000"/>
          <w:lang w:val="es-ES_tradnl" w:eastAsia="es-CO"/>
        </w:rPr>
      </w:pPr>
      <w:r w:rsidRPr="00F46F0F">
        <w:rPr>
          <w:rFonts w:ascii="Times New Roman" w:eastAsia="Times New Roman" w:hAnsi="Times New Roman" w:cs="Times New Roman"/>
          <w:color w:val="000000"/>
          <w:lang w:val="es-ES_tradnl" w:eastAsia="es-CO"/>
        </w:rPr>
        <w:t>Con base en las anteriores consideraciones, en cumplimiento del Procedimiento Legislativo Especial para la Paz (Acto Legislativo número 01 de 2016) y de los requisitos establecidos en Ley 5ª de 1992, presentamos ponencia favorable y en consecuencia solicitamos muy atentamente a los señores miembros de las Honorables Comisiones  Primeras Conjuntas de Se</w:t>
      </w:r>
      <w:r w:rsidR="00453430" w:rsidRPr="00F46F0F">
        <w:rPr>
          <w:rFonts w:ascii="Times New Roman" w:eastAsia="Times New Roman" w:hAnsi="Times New Roman" w:cs="Times New Roman"/>
          <w:color w:val="000000"/>
          <w:lang w:val="es-ES_tradnl" w:eastAsia="es-CO"/>
        </w:rPr>
        <w:t>nado y Cámara de Representantes</w:t>
      </w:r>
      <w:r w:rsidRPr="00F46F0F">
        <w:rPr>
          <w:rFonts w:ascii="Times New Roman" w:eastAsia="Times New Roman" w:hAnsi="Times New Roman" w:cs="Times New Roman"/>
          <w:color w:val="000000"/>
          <w:lang w:val="es-ES_tradnl" w:eastAsia="es-CO"/>
        </w:rPr>
        <w:t xml:space="preserve">, dar primer debate al Proyecto de Ley </w:t>
      </w:r>
      <w:r w:rsidR="008B1651" w:rsidRPr="00F46F0F">
        <w:rPr>
          <w:rFonts w:ascii="Times New Roman" w:eastAsia="Times New Roman" w:hAnsi="Times New Roman" w:cs="Times New Roman"/>
          <w:color w:val="000000"/>
          <w:lang w:val="es-ES_tradnl" w:eastAsia="es-CO"/>
        </w:rPr>
        <w:t>Estatutaria No 008 de 2017 Senado – 016</w:t>
      </w:r>
      <w:r w:rsidRPr="00F46F0F">
        <w:rPr>
          <w:rFonts w:ascii="Times New Roman" w:eastAsia="Times New Roman" w:hAnsi="Times New Roman" w:cs="Times New Roman"/>
          <w:color w:val="000000"/>
          <w:lang w:val="es-ES_tradnl" w:eastAsia="es-CO"/>
        </w:rPr>
        <w:t xml:space="preserve"> de 2017 Cámara </w:t>
      </w:r>
      <w:r w:rsidRPr="00F46F0F">
        <w:rPr>
          <w:rFonts w:ascii="Times New Roman" w:eastAsia="Times New Roman" w:hAnsi="Times New Roman" w:cs="Times New Roman"/>
          <w:i/>
          <w:color w:val="000000"/>
          <w:lang w:val="es-ES_tradnl" w:eastAsia="es-CO"/>
        </w:rPr>
        <w:t>“</w:t>
      </w:r>
      <w:r w:rsidR="008B1651" w:rsidRPr="00F46F0F">
        <w:rPr>
          <w:rFonts w:ascii="Times New Roman" w:eastAsia="Times New Roman" w:hAnsi="Times New Roman" w:cs="Times New Roman"/>
          <w:i/>
          <w:color w:val="000000"/>
          <w:lang w:val="es-ES_tradnl" w:eastAsia="es-CO"/>
        </w:rPr>
        <w:t>Estatutaria de la Administración de Justicia en la Jurisdicción Especial para la Paz</w:t>
      </w:r>
      <w:r w:rsidRPr="00F46F0F">
        <w:rPr>
          <w:rFonts w:ascii="Times New Roman" w:eastAsia="Times New Roman" w:hAnsi="Times New Roman" w:cs="Times New Roman"/>
          <w:i/>
          <w:color w:val="000000"/>
          <w:lang w:val="es-ES_tradnl" w:eastAsia="es-CO"/>
        </w:rPr>
        <w:t>”</w:t>
      </w:r>
      <w:r w:rsidR="00453430" w:rsidRPr="00F46F0F">
        <w:rPr>
          <w:rFonts w:ascii="Times New Roman" w:eastAsia="Times New Roman" w:hAnsi="Times New Roman" w:cs="Times New Roman"/>
          <w:color w:val="000000"/>
          <w:lang w:val="es-ES_tradnl" w:eastAsia="es-CO"/>
        </w:rPr>
        <w:t>,</w:t>
      </w:r>
      <w:r w:rsidR="00913B9E" w:rsidRPr="00F46F0F">
        <w:rPr>
          <w:rFonts w:ascii="Times New Roman" w:eastAsia="Times New Roman" w:hAnsi="Times New Roman" w:cs="Times New Roman"/>
          <w:color w:val="000000"/>
          <w:lang w:val="es-ES_tradnl" w:eastAsia="es-CO"/>
        </w:rPr>
        <w:t xml:space="preserve"> en los </w:t>
      </w:r>
      <w:r w:rsidRPr="00F46F0F">
        <w:rPr>
          <w:rFonts w:ascii="Times New Roman" w:eastAsia="Times New Roman" w:hAnsi="Times New Roman" w:cs="Times New Roman"/>
          <w:color w:val="000000"/>
          <w:lang w:val="es-ES_tradnl" w:eastAsia="es-CO"/>
        </w:rPr>
        <w:t xml:space="preserve">términos </w:t>
      </w:r>
      <w:r w:rsidR="00913B9E" w:rsidRPr="00F46F0F">
        <w:rPr>
          <w:rFonts w:ascii="Times New Roman" w:eastAsia="Times New Roman" w:hAnsi="Times New Roman" w:cs="Times New Roman"/>
          <w:color w:val="000000"/>
          <w:lang w:val="es-ES_tradnl" w:eastAsia="es-CO"/>
        </w:rPr>
        <w:t>presentados en esta ponencia</w:t>
      </w:r>
      <w:r w:rsidRPr="00F46F0F">
        <w:rPr>
          <w:rFonts w:ascii="Times New Roman" w:eastAsia="Times New Roman" w:hAnsi="Times New Roman" w:cs="Times New Roman"/>
          <w:color w:val="000000"/>
          <w:lang w:val="es-ES_tradnl" w:eastAsia="es-CO"/>
        </w:rPr>
        <w:t xml:space="preserve">. </w:t>
      </w:r>
    </w:p>
    <w:p w14:paraId="1BAC2A62" w14:textId="36E2C2E6" w:rsidR="00AB113D" w:rsidRDefault="00AB113D" w:rsidP="00F10FFA">
      <w:pPr>
        <w:spacing w:before="57" w:line="288" w:lineRule="atLeast"/>
        <w:jc w:val="both"/>
        <w:textAlignment w:val="center"/>
        <w:rPr>
          <w:rFonts w:ascii="Times New Roman" w:eastAsia="Times New Roman" w:hAnsi="Times New Roman" w:cs="Times New Roman"/>
          <w:color w:val="000000"/>
          <w:lang w:val="es-ES_tradnl" w:eastAsia="es-CO"/>
        </w:rPr>
      </w:pPr>
    </w:p>
    <w:p w14:paraId="345BCE78" w14:textId="410C8E10" w:rsidR="00AB113D" w:rsidRDefault="00AB113D" w:rsidP="00F10FFA">
      <w:pPr>
        <w:spacing w:before="57" w:line="288" w:lineRule="atLeast"/>
        <w:jc w:val="both"/>
        <w:textAlignment w:val="center"/>
        <w:rPr>
          <w:rFonts w:ascii="Times New Roman" w:eastAsia="Times New Roman" w:hAnsi="Times New Roman" w:cs="Times New Roman"/>
          <w:color w:val="000000"/>
          <w:lang w:val="es-ES_tradnl" w:eastAsia="es-CO"/>
        </w:rPr>
      </w:pPr>
    </w:p>
    <w:p w14:paraId="19B2C5B2" w14:textId="77777777" w:rsidR="00AB113D" w:rsidRPr="00F10FFA" w:rsidRDefault="00AB113D" w:rsidP="00F10FFA">
      <w:pPr>
        <w:spacing w:before="57" w:line="288" w:lineRule="atLeast"/>
        <w:jc w:val="both"/>
        <w:textAlignment w:val="center"/>
        <w:rPr>
          <w:rFonts w:ascii="Times New Roman" w:eastAsia="Times New Roman" w:hAnsi="Times New Roman" w:cs="Times New Roman"/>
          <w:color w:val="000000"/>
          <w:lang w:val="es-ES_tradnl" w:eastAsia="es-CO"/>
        </w:rPr>
      </w:pPr>
    </w:p>
    <w:p w14:paraId="5EEEF07F" w14:textId="4A5CE35D" w:rsidR="00995A2D" w:rsidRPr="00F46F0F" w:rsidRDefault="00995A2D" w:rsidP="00995A2D">
      <w:pPr>
        <w:jc w:val="both"/>
        <w:rPr>
          <w:rFonts w:ascii="Times New Roman" w:hAnsi="Times New Roman" w:cs="Times New Roman"/>
          <w:lang w:val="es-ES_tradnl"/>
        </w:rPr>
      </w:pPr>
      <w:r w:rsidRPr="00F46F0F">
        <w:rPr>
          <w:rFonts w:ascii="Times New Roman" w:hAnsi="Times New Roman" w:cs="Times New Roman"/>
          <w:lang w:val="es-ES_tradnl"/>
        </w:rPr>
        <w:t>De los honorables congresista</w:t>
      </w:r>
      <w:r w:rsidR="00F46F0F" w:rsidRPr="00F46F0F">
        <w:rPr>
          <w:rFonts w:ascii="Times New Roman" w:hAnsi="Times New Roman" w:cs="Times New Roman"/>
          <w:lang w:val="es-ES_tradnl"/>
        </w:rPr>
        <w:t>s</w:t>
      </w:r>
      <w:r w:rsidRPr="00F46F0F">
        <w:rPr>
          <w:rFonts w:ascii="Times New Roman" w:hAnsi="Times New Roman" w:cs="Times New Roman"/>
          <w:lang w:val="es-ES_tradnl"/>
        </w:rPr>
        <w:t xml:space="preserve">, </w:t>
      </w:r>
    </w:p>
    <w:p w14:paraId="0F8D3160" w14:textId="77777777" w:rsidR="00995A2D" w:rsidRPr="00F46F0F" w:rsidRDefault="00995A2D" w:rsidP="00995A2D">
      <w:pPr>
        <w:rPr>
          <w:rFonts w:ascii="Times New Roman" w:hAnsi="Times New Roman" w:cs="Times New Roman"/>
          <w:lang w:val="es-ES_tradnl"/>
        </w:rPr>
      </w:pPr>
    </w:p>
    <w:p w14:paraId="36ABDF4E" w14:textId="77777777" w:rsidR="00995A2D" w:rsidRPr="00F46F0F" w:rsidRDefault="00995A2D" w:rsidP="00995A2D">
      <w:pPr>
        <w:rPr>
          <w:rFonts w:ascii="Times New Roman" w:hAnsi="Times New Roman" w:cs="Times New Roman"/>
          <w:lang w:val="es-ES_tradnl"/>
        </w:rPr>
      </w:pPr>
    </w:p>
    <w:p w14:paraId="7AA28C59" w14:textId="77777777" w:rsidR="00995A2D" w:rsidRPr="00F46F0F" w:rsidRDefault="00995A2D" w:rsidP="00995A2D">
      <w:pPr>
        <w:rPr>
          <w:rFonts w:ascii="Times New Roman" w:hAnsi="Times New Roman" w:cs="Times New Roman"/>
          <w:lang w:val="es-ES_tradnl"/>
        </w:rPr>
      </w:pPr>
    </w:p>
    <w:p w14:paraId="48EF2A71" w14:textId="77777777" w:rsidR="00995A2D" w:rsidRPr="00F46F0F" w:rsidRDefault="00995A2D" w:rsidP="00995A2D">
      <w:pPr>
        <w:rPr>
          <w:rFonts w:ascii="Times New Roman" w:hAnsi="Times New Roman" w:cs="Times New Roman"/>
          <w:lang w:val="es-ES_tradnl"/>
        </w:rPr>
      </w:pPr>
    </w:p>
    <w:p w14:paraId="1A3C117C" w14:textId="3064726B" w:rsidR="00995A2D" w:rsidRPr="00F46F0F" w:rsidRDefault="008B1651" w:rsidP="00995A2D">
      <w:pPr>
        <w:rPr>
          <w:rFonts w:ascii="Times New Roman" w:hAnsi="Times New Roman" w:cs="Times New Roman"/>
          <w:b/>
          <w:lang w:val="es-ES_tradnl"/>
        </w:rPr>
      </w:pPr>
      <w:r w:rsidRPr="00F46F0F">
        <w:rPr>
          <w:rFonts w:ascii="Times New Roman" w:hAnsi="Times New Roman" w:cs="Times New Roman"/>
          <w:b/>
          <w:lang w:val="es-ES_tradnl"/>
        </w:rPr>
        <w:t>Horacio Serpa Uribe</w:t>
      </w:r>
      <w:r w:rsidR="00995A2D" w:rsidRPr="00F46F0F">
        <w:rPr>
          <w:rFonts w:ascii="Times New Roman" w:hAnsi="Times New Roman" w:cs="Times New Roman"/>
          <w:b/>
          <w:lang w:val="es-ES_tradnl"/>
        </w:rPr>
        <w:t xml:space="preserve"> </w:t>
      </w:r>
      <w:r w:rsidR="00995A2D" w:rsidRPr="00F46F0F">
        <w:rPr>
          <w:rFonts w:ascii="Times New Roman" w:hAnsi="Times New Roman" w:cs="Times New Roman"/>
          <w:b/>
          <w:lang w:val="es-ES_tradnl"/>
        </w:rPr>
        <w:tab/>
      </w:r>
      <w:r w:rsidR="00995A2D" w:rsidRPr="00F46F0F">
        <w:rPr>
          <w:rFonts w:ascii="Times New Roman" w:hAnsi="Times New Roman" w:cs="Times New Roman"/>
          <w:b/>
          <w:lang w:val="es-ES_tradnl"/>
        </w:rPr>
        <w:tab/>
      </w:r>
      <w:r w:rsidR="00995A2D" w:rsidRPr="00F46F0F">
        <w:rPr>
          <w:rFonts w:ascii="Times New Roman" w:hAnsi="Times New Roman" w:cs="Times New Roman"/>
          <w:b/>
          <w:lang w:val="es-ES_tradnl"/>
        </w:rPr>
        <w:tab/>
      </w:r>
      <w:r w:rsidR="00995A2D" w:rsidRPr="00F46F0F">
        <w:rPr>
          <w:rFonts w:ascii="Times New Roman" w:hAnsi="Times New Roman" w:cs="Times New Roman"/>
          <w:b/>
          <w:lang w:val="es-ES_tradnl"/>
        </w:rPr>
        <w:tab/>
      </w:r>
      <w:r w:rsidRPr="00F46F0F">
        <w:rPr>
          <w:rFonts w:ascii="Times New Roman" w:hAnsi="Times New Roman" w:cs="Times New Roman"/>
          <w:b/>
          <w:lang w:val="es-ES_tradnl"/>
        </w:rPr>
        <w:t>Hernán Penagos Giraldo</w:t>
      </w:r>
    </w:p>
    <w:p w14:paraId="0D77931F" w14:textId="77777777" w:rsidR="00995A2D" w:rsidRPr="00F46F0F" w:rsidRDefault="00995A2D" w:rsidP="00995A2D">
      <w:pPr>
        <w:rPr>
          <w:rFonts w:ascii="Times New Roman" w:hAnsi="Times New Roman" w:cs="Times New Roman"/>
          <w:b/>
          <w:lang w:val="es-ES_tradnl"/>
        </w:rPr>
      </w:pPr>
      <w:r w:rsidRPr="00F46F0F">
        <w:rPr>
          <w:rFonts w:ascii="Times New Roman" w:hAnsi="Times New Roman" w:cs="Times New Roman"/>
          <w:b/>
          <w:lang w:val="es-ES_tradnl"/>
        </w:rPr>
        <w:t xml:space="preserve">Senador </w:t>
      </w:r>
      <w:r w:rsidRPr="00F46F0F">
        <w:rPr>
          <w:rFonts w:ascii="Times New Roman" w:hAnsi="Times New Roman" w:cs="Times New Roman"/>
          <w:b/>
          <w:lang w:val="es-ES_tradnl"/>
        </w:rPr>
        <w:tab/>
      </w:r>
      <w:r w:rsidRPr="00F46F0F">
        <w:rPr>
          <w:rFonts w:ascii="Times New Roman" w:hAnsi="Times New Roman" w:cs="Times New Roman"/>
          <w:b/>
          <w:lang w:val="es-ES_tradnl"/>
        </w:rPr>
        <w:tab/>
      </w:r>
      <w:r w:rsidRPr="00F46F0F">
        <w:rPr>
          <w:rFonts w:ascii="Times New Roman" w:hAnsi="Times New Roman" w:cs="Times New Roman"/>
          <w:b/>
          <w:lang w:val="es-ES_tradnl"/>
        </w:rPr>
        <w:tab/>
      </w:r>
      <w:r w:rsidRPr="00F46F0F">
        <w:rPr>
          <w:rFonts w:ascii="Times New Roman" w:hAnsi="Times New Roman" w:cs="Times New Roman"/>
          <w:b/>
          <w:lang w:val="es-ES_tradnl"/>
        </w:rPr>
        <w:tab/>
      </w:r>
      <w:r w:rsidRPr="00F46F0F">
        <w:rPr>
          <w:rFonts w:ascii="Times New Roman" w:hAnsi="Times New Roman" w:cs="Times New Roman"/>
          <w:b/>
          <w:lang w:val="es-ES_tradnl"/>
        </w:rPr>
        <w:tab/>
      </w:r>
      <w:r w:rsidRPr="00F46F0F">
        <w:rPr>
          <w:rFonts w:ascii="Times New Roman" w:hAnsi="Times New Roman" w:cs="Times New Roman"/>
          <w:b/>
          <w:lang w:val="es-ES_tradnl"/>
        </w:rPr>
        <w:tab/>
        <w:t xml:space="preserve">Representante </w:t>
      </w:r>
    </w:p>
    <w:p w14:paraId="3F53D445" w14:textId="77777777" w:rsidR="00995A2D" w:rsidRPr="00F46F0F" w:rsidRDefault="00995A2D" w:rsidP="00995A2D">
      <w:pPr>
        <w:rPr>
          <w:rFonts w:ascii="Times New Roman" w:hAnsi="Times New Roman" w:cs="Times New Roman"/>
          <w:b/>
          <w:lang w:val="es-ES_tradnl"/>
        </w:rPr>
      </w:pPr>
      <w:r w:rsidRPr="00F46F0F">
        <w:rPr>
          <w:rFonts w:ascii="Times New Roman" w:hAnsi="Times New Roman" w:cs="Times New Roman"/>
          <w:b/>
          <w:lang w:val="es-ES_tradnl"/>
        </w:rPr>
        <w:t>Ponente</w:t>
      </w:r>
      <w:r w:rsidRPr="00F46F0F">
        <w:rPr>
          <w:rFonts w:ascii="Times New Roman" w:hAnsi="Times New Roman" w:cs="Times New Roman"/>
          <w:b/>
          <w:lang w:val="es-ES_tradnl"/>
        </w:rPr>
        <w:tab/>
      </w:r>
      <w:r w:rsidRPr="00F46F0F">
        <w:rPr>
          <w:rFonts w:ascii="Times New Roman" w:hAnsi="Times New Roman" w:cs="Times New Roman"/>
          <w:b/>
          <w:lang w:val="es-ES_tradnl"/>
        </w:rPr>
        <w:tab/>
      </w:r>
      <w:r w:rsidRPr="00F46F0F">
        <w:rPr>
          <w:rFonts w:ascii="Times New Roman" w:hAnsi="Times New Roman" w:cs="Times New Roman"/>
          <w:b/>
          <w:lang w:val="es-ES_tradnl"/>
        </w:rPr>
        <w:tab/>
      </w:r>
      <w:r w:rsidRPr="00F46F0F">
        <w:rPr>
          <w:rFonts w:ascii="Times New Roman" w:hAnsi="Times New Roman" w:cs="Times New Roman"/>
          <w:b/>
          <w:lang w:val="es-ES_tradnl"/>
        </w:rPr>
        <w:tab/>
      </w:r>
      <w:r w:rsidRPr="00F46F0F">
        <w:rPr>
          <w:rFonts w:ascii="Times New Roman" w:hAnsi="Times New Roman" w:cs="Times New Roman"/>
          <w:b/>
          <w:lang w:val="es-ES_tradnl"/>
        </w:rPr>
        <w:tab/>
      </w:r>
      <w:r w:rsidRPr="00F46F0F">
        <w:rPr>
          <w:rFonts w:ascii="Times New Roman" w:hAnsi="Times New Roman" w:cs="Times New Roman"/>
          <w:b/>
          <w:lang w:val="es-ES_tradnl"/>
        </w:rPr>
        <w:tab/>
        <w:t xml:space="preserve">Ponente </w:t>
      </w:r>
    </w:p>
    <w:p w14:paraId="0E0323E6" w14:textId="77777777" w:rsidR="00995A2D" w:rsidRPr="00F46F0F" w:rsidRDefault="00995A2D" w:rsidP="00995A2D">
      <w:pPr>
        <w:rPr>
          <w:rFonts w:ascii="Times New Roman" w:hAnsi="Times New Roman" w:cs="Times New Roman"/>
          <w:b/>
          <w:lang w:val="es-ES_tradnl"/>
        </w:rPr>
      </w:pPr>
    </w:p>
    <w:p w14:paraId="2984F750" w14:textId="77777777" w:rsidR="00995A2D" w:rsidRPr="00F46F0F" w:rsidRDefault="00995A2D" w:rsidP="00995A2D">
      <w:pPr>
        <w:rPr>
          <w:rFonts w:ascii="Times New Roman" w:hAnsi="Times New Roman" w:cs="Times New Roman"/>
          <w:b/>
          <w:lang w:val="es-ES_tradnl"/>
        </w:rPr>
      </w:pPr>
    </w:p>
    <w:p w14:paraId="6D1079D9" w14:textId="77777777" w:rsidR="00995A2D" w:rsidRPr="00F46F0F" w:rsidRDefault="00995A2D" w:rsidP="00995A2D">
      <w:pPr>
        <w:rPr>
          <w:rFonts w:ascii="Times New Roman" w:hAnsi="Times New Roman" w:cs="Times New Roman"/>
          <w:b/>
          <w:lang w:val="es-ES_tradnl"/>
        </w:rPr>
      </w:pPr>
      <w:r w:rsidRPr="00F46F0F">
        <w:rPr>
          <w:rFonts w:ascii="Times New Roman" w:hAnsi="Times New Roman" w:cs="Times New Roman"/>
          <w:b/>
          <w:lang w:val="es-ES_tradnl"/>
        </w:rPr>
        <w:br w:type="page"/>
      </w:r>
    </w:p>
    <w:p w14:paraId="2C1F661B" w14:textId="77777777" w:rsidR="00995A2D" w:rsidRPr="00F46F0F" w:rsidRDefault="00995A2D" w:rsidP="00995A2D">
      <w:pPr>
        <w:jc w:val="center"/>
        <w:rPr>
          <w:rFonts w:ascii="Times New Roman" w:hAnsi="Times New Roman" w:cs="Times New Roman"/>
          <w:b/>
          <w:lang w:val="es-ES_tradnl"/>
        </w:rPr>
      </w:pPr>
      <w:r w:rsidRPr="00F46F0F">
        <w:rPr>
          <w:rFonts w:ascii="Times New Roman" w:hAnsi="Times New Roman" w:cs="Times New Roman"/>
          <w:b/>
          <w:lang w:val="es-ES_tradnl"/>
        </w:rPr>
        <w:t>TEXTO PROPUESTO PARA PRIMER DEBATE EN COMISIONES CONJUNTAS PRIMERAS DE SENADO Y CÁMARA DE REPRESENTANTES</w:t>
      </w:r>
    </w:p>
    <w:p w14:paraId="4B9CDF6B" w14:textId="77777777" w:rsidR="00995A2D" w:rsidRPr="00F46F0F" w:rsidRDefault="00995A2D" w:rsidP="00995A2D">
      <w:pPr>
        <w:jc w:val="center"/>
        <w:rPr>
          <w:rFonts w:ascii="Times New Roman" w:hAnsi="Times New Roman" w:cs="Times New Roman"/>
          <w:b/>
          <w:lang w:val="es-ES_tradnl"/>
        </w:rPr>
      </w:pPr>
    </w:p>
    <w:p w14:paraId="5C33DBE5" w14:textId="77777777" w:rsidR="00995A2D" w:rsidRPr="00F46F0F" w:rsidRDefault="00995A2D" w:rsidP="00995A2D">
      <w:pPr>
        <w:jc w:val="center"/>
        <w:rPr>
          <w:rFonts w:ascii="Times New Roman" w:hAnsi="Times New Roman" w:cs="Times New Roman"/>
          <w:b/>
          <w:lang w:val="es-ES_tradnl"/>
        </w:rPr>
      </w:pPr>
    </w:p>
    <w:p w14:paraId="5B9BDD97" w14:textId="450093B8" w:rsidR="00995A2D" w:rsidRPr="00F46F0F" w:rsidRDefault="00B31E32" w:rsidP="00613DB4">
      <w:pPr>
        <w:jc w:val="center"/>
        <w:rPr>
          <w:rFonts w:ascii="Times New Roman" w:hAnsi="Times New Roman" w:cs="Times New Roman"/>
          <w:b/>
          <w:lang w:val="es-ES_tradnl"/>
        </w:rPr>
      </w:pPr>
      <w:r w:rsidRPr="00F46F0F">
        <w:rPr>
          <w:rFonts w:ascii="Times New Roman" w:hAnsi="Times New Roman" w:cs="Times New Roman"/>
          <w:b/>
          <w:lang w:val="es-ES_tradnl"/>
        </w:rPr>
        <w:t xml:space="preserve">PROYECTO DE LEY </w:t>
      </w:r>
      <w:r w:rsidR="00613DB4" w:rsidRPr="00F46F0F">
        <w:rPr>
          <w:rFonts w:ascii="Times New Roman" w:hAnsi="Times New Roman" w:cs="Times New Roman"/>
          <w:b/>
          <w:lang w:val="es-ES_tradnl"/>
        </w:rPr>
        <w:t>ESTATUTARIA</w:t>
      </w:r>
      <w:r w:rsidRPr="00F46F0F">
        <w:rPr>
          <w:rFonts w:ascii="Times New Roman" w:hAnsi="Times New Roman" w:cs="Times New Roman"/>
          <w:b/>
          <w:lang w:val="es-ES_tradnl"/>
        </w:rPr>
        <w:t xml:space="preserve"> 008 DE 2017- SENADO Y 016</w:t>
      </w:r>
      <w:r w:rsidR="00995A2D" w:rsidRPr="00F46F0F">
        <w:rPr>
          <w:rFonts w:ascii="Times New Roman" w:hAnsi="Times New Roman" w:cs="Times New Roman"/>
          <w:b/>
          <w:lang w:val="es-ES_tradnl"/>
        </w:rPr>
        <w:t xml:space="preserve"> DE 2017- CÁMARA </w:t>
      </w:r>
      <w:r w:rsidR="00D85BB7" w:rsidRPr="00F46F0F">
        <w:rPr>
          <w:rFonts w:ascii="Times New Roman" w:hAnsi="Times New Roman" w:cs="Times New Roman"/>
          <w:b/>
          <w:lang w:val="es-ES_tradnl"/>
        </w:rPr>
        <w:t>“</w:t>
      </w:r>
      <w:r w:rsidR="00D85BB7" w:rsidRPr="00F46F0F">
        <w:rPr>
          <w:rFonts w:ascii="Times New Roman" w:eastAsia="Times New Roman" w:hAnsi="Times New Roman" w:cs="Times New Roman"/>
          <w:b/>
          <w:color w:val="000000"/>
          <w:lang w:val="es-ES_tradnl" w:eastAsia="es-CO"/>
        </w:rPr>
        <w:t>ESTATUTARIA DE LA ADMINISTRACIÓN DE JUSTICIA EN LA JURISDICCIÓN ESPECIAL PARA LA PAZ</w:t>
      </w:r>
      <w:r w:rsidR="00D85BB7" w:rsidRPr="00F46F0F">
        <w:rPr>
          <w:rFonts w:ascii="Times New Roman" w:hAnsi="Times New Roman" w:cs="Times New Roman"/>
          <w:b/>
          <w:lang w:val="es-ES_tradnl"/>
        </w:rPr>
        <w:t>”</w:t>
      </w:r>
    </w:p>
    <w:p w14:paraId="5B8FB362" w14:textId="77777777" w:rsidR="00ED5FC4" w:rsidRPr="00F46F0F" w:rsidRDefault="00ED5FC4" w:rsidP="00F46F0F">
      <w:pPr>
        <w:rPr>
          <w:rFonts w:ascii="Times New Roman" w:hAnsi="Times New Roman" w:cs="Times New Roman"/>
          <w:b/>
          <w:lang w:val="es-ES_tradnl"/>
        </w:rPr>
      </w:pPr>
    </w:p>
    <w:p w14:paraId="32E1A845" w14:textId="77777777" w:rsidR="00ED5FC4" w:rsidRPr="00F46F0F" w:rsidRDefault="00ED5FC4" w:rsidP="00ED5FC4">
      <w:pPr>
        <w:jc w:val="center"/>
        <w:rPr>
          <w:rFonts w:ascii="Times New Roman" w:hAnsi="Times New Roman" w:cs="Times New Roman"/>
          <w:b/>
          <w:lang w:val="es-ES_tradnl"/>
        </w:rPr>
      </w:pPr>
    </w:p>
    <w:p w14:paraId="1601279A" w14:textId="77777777" w:rsidR="00ED5FC4" w:rsidRPr="00F46F0F" w:rsidRDefault="00ED5FC4" w:rsidP="00ED5FC4">
      <w:pPr>
        <w:jc w:val="center"/>
        <w:rPr>
          <w:rFonts w:ascii="Times New Roman" w:hAnsi="Times New Roman" w:cs="Times New Roman"/>
          <w:bCs/>
          <w:lang w:val="es-ES_tradnl"/>
        </w:rPr>
      </w:pPr>
      <w:r w:rsidRPr="00F46F0F">
        <w:rPr>
          <w:rFonts w:ascii="Times New Roman" w:hAnsi="Times New Roman" w:cs="Times New Roman"/>
          <w:bCs/>
          <w:lang w:val="es-ES_tradnl"/>
        </w:rPr>
        <w:t>El Congreso de Colombia, en virtud del Procedimiento Legislativo Especial para la Paz,</w:t>
      </w:r>
    </w:p>
    <w:p w14:paraId="4558EBD4" w14:textId="77777777" w:rsidR="00ED5FC4" w:rsidRPr="00F46F0F" w:rsidRDefault="00ED5FC4" w:rsidP="00ED5FC4">
      <w:pPr>
        <w:jc w:val="center"/>
        <w:rPr>
          <w:rFonts w:ascii="Times New Roman" w:hAnsi="Times New Roman" w:cs="Times New Roman"/>
          <w:lang w:val="es-ES_tradnl"/>
        </w:rPr>
      </w:pPr>
    </w:p>
    <w:p w14:paraId="7F5BF649" w14:textId="77777777" w:rsidR="00ED5FC4" w:rsidRPr="00F46F0F" w:rsidRDefault="00ED5FC4" w:rsidP="00ED5FC4">
      <w:pPr>
        <w:jc w:val="center"/>
        <w:rPr>
          <w:rFonts w:ascii="Times New Roman" w:hAnsi="Times New Roman" w:cs="Times New Roman"/>
          <w:lang w:val="es-ES_tradnl"/>
        </w:rPr>
      </w:pPr>
    </w:p>
    <w:p w14:paraId="0604394C"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DECRETA:</w:t>
      </w:r>
    </w:p>
    <w:p w14:paraId="6B16C5F0" w14:textId="77777777" w:rsidR="00ED5FC4" w:rsidRPr="00F46F0F" w:rsidRDefault="00ED5FC4" w:rsidP="00ED5FC4">
      <w:pPr>
        <w:jc w:val="center"/>
        <w:rPr>
          <w:rFonts w:ascii="Times New Roman" w:hAnsi="Times New Roman" w:cs="Times New Roman"/>
          <w:lang w:val="es-ES_tradnl"/>
        </w:rPr>
      </w:pPr>
    </w:p>
    <w:p w14:paraId="63B48444" w14:textId="77777777" w:rsidR="00ED5FC4" w:rsidRPr="00F46F0F" w:rsidRDefault="00ED5FC4" w:rsidP="00ED5FC4">
      <w:pPr>
        <w:jc w:val="center"/>
        <w:rPr>
          <w:rFonts w:ascii="Times New Roman" w:hAnsi="Times New Roman" w:cs="Times New Roman"/>
          <w:lang w:val="es-ES_tradnl"/>
        </w:rPr>
      </w:pPr>
    </w:p>
    <w:p w14:paraId="1F431D1D"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TÍTULO I</w:t>
      </w:r>
    </w:p>
    <w:p w14:paraId="6CC0B767"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CRITERIOS INTERPRETATIVOS</w:t>
      </w:r>
    </w:p>
    <w:p w14:paraId="3848CA67" w14:textId="77777777" w:rsidR="00ED5FC4" w:rsidRPr="00F46F0F" w:rsidRDefault="00ED5FC4" w:rsidP="00ED5FC4">
      <w:pPr>
        <w:jc w:val="center"/>
        <w:rPr>
          <w:rFonts w:ascii="Times New Roman" w:hAnsi="Times New Roman" w:cs="Times New Roman"/>
          <w:b/>
          <w:lang w:val="es-ES_tradnl"/>
        </w:rPr>
      </w:pPr>
    </w:p>
    <w:p w14:paraId="5B899F1E" w14:textId="77777777" w:rsidR="00ED5FC4" w:rsidRPr="00F46F0F" w:rsidRDefault="00ED5FC4" w:rsidP="00ED5FC4">
      <w:pPr>
        <w:jc w:val="center"/>
        <w:rPr>
          <w:rFonts w:ascii="Times New Roman" w:hAnsi="Times New Roman" w:cs="Times New Roman"/>
          <w:b/>
          <w:lang w:val="es-ES_tradnl"/>
        </w:rPr>
      </w:pPr>
    </w:p>
    <w:p w14:paraId="49AA2999"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ARTÍCULO 1. GARANTÍA DE LOS DERECHOS DE LAS VÍCTIMAS.</w:t>
      </w:r>
      <w:r w:rsidRPr="00F46F0F">
        <w:rPr>
          <w:rFonts w:ascii="Times New Roman" w:hAnsi="Times New Roman" w:cs="Times New Roman"/>
          <w:lang w:val="es-ES_tradnl"/>
        </w:rPr>
        <w:t xml:space="preserve"> Los Estados tienen el deber jurídico de atender los derechos de las víctimas y con la misma intensidad, la obligación de prevenir nuevos hechos de violencia y alcanzar la paz en un conflicto armado por los medios que estén a su alcance. La paz como producto de una negociación se ofrece como una alternativa moral y políticamente superior a la paz como producto del aniquilamiento del contrario. Por ello, el derecho internacional de los derechos humanos debe considerar a la paz como un derecho y al Estado como obligado a alcanzarla. </w:t>
      </w:r>
    </w:p>
    <w:p w14:paraId="200ABB69" w14:textId="77777777" w:rsidR="00ED5FC4" w:rsidRPr="00F46F0F" w:rsidRDefault="00ED5FC4" w:rsidP="00ED5FC4">
      <w:pPr>
        <w:jc w:val="both"/>
        <w:rPr>
          <w:rFonts w:ascii="Times New Roman" w:hAnsi="Times New Roman" w:cs="Times New Roman"/>
          <w:lang w:val="es-ES_tradnl"/>
        </w:rPr>
      </w:pPr>
    </w:p>
    <w:p w14:paraId="56C4630A"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ARTÍCULO 2. JURISDICCIÓN ESPECIAL PARA LA PAZ.</w:t>
      </w:r>
      <w:r w:rsidRPr="00F46F0F">
        <w:rPr>
          <w:rFonts w:ascii="Times New Roman" w:hAnsi="Times New Roman" w:cs="Times New Roman"/>
          <w:lang w:val="es-ES_tradnl"/>
        </w:rPr>
        <w:t xml:space="preserve"> El componente de justicia del Sistema Integral de Verdad, Justicia, Reparación y No Repetición - en adelante el SIVJRNR- se denomina Jurisdicción Especial para la Paz. Los objetivos del componente de justicia del SIVJRNR son satisfacer el derecho de las víctimas a la justicia, ofrecer verdad a la sociedad colombiana, proteger los derechos de las víctimas, contribuir al logro de una paz estable y duradera, y adoptar decisiones que otorguen plena seguridad jurídica a quienes participaron de manera directa o indirecta en el conflicto armado interno, en especial respecto a hechos cometidos en el marco del mismo y durante este que supongan graves infracciones del Derecho Internacional Humanitario y graves violaciones de los Derechos Humanos.</w:t>
      </w:r>
    </w:p>
    <w:p w14:paraId="471863CE" w14:textId="77777777" w:rsidR="00ED5FC4" w:rsidRPr="00F46F0F" w:rsidRDefault="00ED5FC4" w:rsidP="00ED5FC4">
      <w:pPr>
        <w:jc w:val="both"/>
        <w:rPr>
          <w:rFonts w:ascii="Times New Roman" w:hAnsi="Times New Roman" w:cs="Times New Roman"/>
          <w:lang w:val="es-ES_tradnl"/>
        </w:rPr>
      </w:pPr>
    </w:p>
    <w:p w14:paraId="0DB9A244"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ARTÍCULO 3. INTEGRACIÓN JURISDICCIONAL. </w:t>
      </w:r>
      <w:r w:rsidRPr="00F46F0F">
        <w:rPr>
          <w:rFonts w:ascii="Times New Roman" w:hAnsi="Times New Roman" w:cs="Times New Roman"/>
          <w:lang w:val="es-ES_tradnl"/>
        </w:rPr>
        <w:t>El componente de justicia del SIVJRNR respetará el ejercicio de las funciones jurisdiccionales de las autoridades tradicionales indígenas dentro de su ámbito territorial, de conformidad con los estándares nacionales e internacionales vigentes, en cuanto no se opongan a lo previsto en el Acto Legislativo 01 de 2017, la Ley Estatutaria de la JEP y las normas que la desarrollen, la Ley 1820 de 2016 y las normas que la desarrollen. En el marco de sus competencias, la JEP tendrá en cuenta la realidad histórica de la diversidad étnico-cultural.</w:t>
      </w:r>
    </w:p>
    <w:p w14:paraId="2592C8AC" w14:textId="77777777" w:rsidR="00ED5FC4" w:rsidRPr="00F46F0F" w:rsidRDefault="00ED5FC4" w:rsidP="00ED5FC4">
      <w:pPr>
        <w:jc w:val="both"/>
        <w:rPr>
          <w:rFonts w:ascii="Times New Roman" w:hAnsi="Times New Roman" w:cs="Times New Roman"/>
          <w:lang w:val="es-ES_tradnl"/>
        </w:rPr>
      </w:pPr>
    </w:p>
    <w:p w14:paraId="0B292A48" w14:textId="77777777" w:rsidR="00ED5FC4" w:rsidRPr="00F46F0F" w:rsidRDefault="00ED5FC4" w:rsidP="00ED5FC4">
      <w:pPr>
        <w:jc w:val="both"/>
        <w:rPr>
          <w:rFonts w:ascii="Times New Roman" w:hAnsi="Times New Roman" w:cs="Times New Roman"/>
          <w:strike/>
          <w:lang w:val="es-ES_tradnl"/>
        </w:rPr>
      </w:pPr>
      <w:r w:rsidRPr="00F46F0F">
        <w:rPr>
          <w:rFonts w:ascii="Times New Roman" w:hAnsi="Times New Roman" w:cs="Times New Roman"/>
          <w:b/>
          <w:lang w:val="es-ES_tradnl"/>
        </w:rPr>
        <w:t>ARTÍCULO 4. JUSTICIA PROSPECTIVA.</w:t>
      </w:r>
      <w:r w:rsidRPr="00F46F0F">
        <w:rPr>
          <w:rFonts w:ascii="Times New Roman" w:hAnsi="Times New Roman" w:cs="Times New Roman"/>
          <w:lang w:val="es-ES_tradnl"/>
        </w:rPr>
        <w:t xml:space="preserve"> Un paradigma orientador de la Jurisdicción Especial para la Paz es la idea de que la comunidad política no es solo una unión de coetáneos, sino también un vínculo entre generaciones que se eslabonan en el tiempo. La Justicia es prospectiva en cuanto considera que una época influye ineluctablemente sobre las posteriores. Se trata de una justicia prospectiva respetuosa de los valores del presente y a la vez preocupada por acabar con conflictos que no deben ser perpetuados, en aras de la defensa de los derechos de las futuras generaciones.</w:t>
      </w:r>
      <w:r w:rsidRPr="00F46F0F">
        <w:rPr>
          <w:rFonts w:ascii="Times New Roman" w:hAnsi="Times New Roman" w:cs="Times New Roman"/>
          <w:strike/>
          <w:lang w:val="es-ES_tradnl"/>
        </w:rPr>
        <w:t xml:space="preserve"> </w:t>
      </w:r>
    </w:p>
    <w:p w14:paraId="4547BDAF" w14:textId="77777777" w:rsidR="00ED5FC4" w:rsidRPr="00F46F0F" w:rsidRDefault="00ED5FC4" w:rsidP="00ED5FC4">
      <w:pPr>
        <w:jc w:val="both"/>
        <w:rPr>
          <w:rFonts w:ascii="Times New Roman" w:hAnsi="Times New Roman" w:cs="Times New Roman"/>
          <w:strike/>
          <w:lang w:val="es-ES_tradnl"/>
        </w:rPr>
      </w:pPr>
    </w:p>
    <w:p w14:paraId="6C44BEE2"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La justicia prospectiva reconoce derechos fundamentales esenciales para las nuevas y futuras generaciones, como son el derecho a una tierra conservada, el derecho a la preservación de la especie humana, el derecho a conocer sus orígenes y su identidad, el derecho a conocer la verdad sobre hechos acontecidos antes de su nacimiento, el derecho a la exención de responsabilidades por las acciones cometidas por las generaciones precedentes, el derecho a la preservación de la libertad de opción, y otros derechos, sin perjuicio de los derechos de las víctimas de cualquier edad o generación a la verdad, la justicia y la reparación.</w:t>
      </w:r>
    </w:p>
    <w:p w14:paraId="245BDBEA" w14:textId="77777777" w:rsidR="00ED5FC4" w:rsidRPr="00F46F0F" w:rsidRDefault="00ED5FC4" w:rsidP="00ED5FC4">
      <w:pPr>
        <w:jc w:val="both"/>
        <w:rPr>
          <w:rFonts w:ascii="Times New Roman" w:hAnsi="Times New Roman" w:cs="Times New Roman"/>
          <w:lang w:val="es-ES_tradnl"/>
        </w:rPr>
      </w:pPr>
    </w:p>
    <w:p w14:paraId="73106490"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ARTÍCULO 5. JURISDICCIONES ESPECIALES.</w:t>
      </w:r>
      <w:r w:rsidRPr="00F46F0F">
        <w:rPr>
          <w:rFonts w:ascii="Times New Roman" w:hAnsi="Times New Roman" w:cs="Times New Roman"/>
          <w:lang w:val="es-ES_tradnl"/>
        </w:rPr>
        <w:t xml:space="preserve"> El Estado tiene autonomía para conformar jurisdicciones o sistemas jurídicos especiales, derivado de lo establecido en la Carta de las Naciones Unidas sobre la soberanía y libre autodeterminación de las naciones, y de lo establecido en los Principios del Derecho Internacional, incluido el Derecho Internacional Humanitario, el Derecho Internacional de los Derechos Humanos y el Derecho Penal Internacional.</w:t>
      </w:r>
    </w:p>
    <w:p w14:paraId="56EEF03B" w14:textId="77777777" w:rsidR="00ED5FC4" w:rsidRPr="00F46F0F" w:rsidRDefault="00ED5FC4" w:rsidP="00ED5FC4">
      <w:pPr>
        <w:jc w:val="both"/>
        <w:rPr>
          <w:rFonts w:ascii="Times New Roman" w:hAnsi="Times New Roman" w:cs="Times New Roman"/>
          <w:lang w:val="es-ES_tradnl"/>
        </w:rPr>
      </w:pPr>
    </w:p>
    <w:p w14:paraId="2782F475" w14:textId="77777777" w:rsidR="00ED5FC4" w:rsidRPr="00F46F0F" w:rsidRDefault="00ED5FC4" w:rsidP="00ED5FC4">
      <w:pPr>
        <w:jc w:val="both"/>
        <w:rPr>
          <w:rFonts w:ascii="Times New Roman" w:hAnsi="Times New Roman" w:cs="Times New Roman"/>
          <w:strike/>
          <w:lang w:val="es-ES_tradnl"/>
        </w:rPr>
      </w:pPr>
      <w:r w:rsidRPr="00F46F0F">
        <w:rPr>
          <w:rFonts w:ascii="Times New Roman" w:hAnsi="Times New Roman" w:cs="Times New Roman"/>
          <w:b/>
          <w:lang w:val="es-ES_tradnl"/>
        </w:rPr>
        <w:t>ARTÍCULO 6. RESPETO AL DERECHO INTERNACIONAL Y GARANTÍA DE LOS DERECHOS HUMANOS.</w:t>
      </w:r>
      <w:r w:rsidRPr="00F46F0F">
        <w:rPr>
          <w:rFonts w:ascii="Times New Roman" w:hAnsi="Times New Roman" w:cs="Times New Roman"/>
          <w:lang w:val="es-ES_tradnl"/>
        </w:rPr>
        <w:t xml:space="preserve"> En el ejercicio de dicha autonomía, aceptada y reconocida por el Derecho Internacional de los Derechos Humanos, el Estado puede apreciar y evaluar la complejidad, duración y gravedad del conflicto armado interno con el fin de diseñar y adoptar los mecanismos de justicia para lograr la paz dentro del respeto a los parámetros establecidos en el derecho internacional, en especial el Derecho Internacional de los derechos humanos</w:t>
      </w:r>
      <w:r w:rsidRPr="00F46F0F">
        <w:rPr>
          <w:rFonts w:ascii="Times New Roman" w:hAnsi="Times New Roman" w:cs="Times New Roman"/>
          <w:strike/>
          <w:lang w:val="es-ES_tradnl"/>
        </w:rPr>
        <w:t>.</w:t>
      </w:r>
    </w:p>
    <w:p w14:paraId="65E8EAFE" w14:textId="77777777" w:rsidR="00ED5FC4" w:rsidRPr="00F46F0F" w:rsidRDefault="00ED5FC4" w:rsidP="00ED5FC4">
      <w:pPr>
        <w:jc w:val="both"/>
        <w:rPr>
          <w:rFonts w:ascii="Times New Roman" w:hAnsi="Times New Roman" w:cs="Times New Roman"/>
          <w:lang w:val="es-ES_tradnl"/>
        </w:rPr>
      </w:pPr>
    </w:p>
    <w:p w14:paraId="338BFED8" w14:textId="77777777" w:rsidR="00ED5FC4" w:rsidRPr="00F46F0F" w:rsidRDefault="00ED5FC4" w:rsidP="00ED5FC4">
      <w:pPr>
        <w:jc w:val="both"/>
        <w:rPr>
          <w:rFonts w:ascii="Times New Roman" w:hAnsi="Times New Roman" w:cs="Times New Roman"/>
          <w:b/>
          <w:lang w:val="es-ES_tradnl"/>
        </w:rPr>
      </w:pPr>
      <w:r w:rsidRPr="00F46F0F">
        <w:rPr>
          <w:rFonts w:ascii="Times New Roman" w:hAnsi="Times New Roman" w:cs="Times New Roman"/>
          <w:b/>
          <w:lang w:val="es-ES_tradnl"/>
        </w:rPr>
        <w:t>ARTÍCULO 7. RESARCIMIENTO A LAS VÍCTIMAS.</w:t>
      </w:r>
      <w:r w:rsidRPr="00F46F0F">
        <w:rPr>
          <w:rFonts w:ascii="Times New Roman" w:hAnsi="Times New Roman" w:cs="Times New Roman"/>
          <w:lang w:val="es-ES_tradnl"/>
        </w:rPr>
        <w:t xml:space="preserve"> Resarcir a las víctimas está en el centro del “</w:t>
      </w:r>
      <w:r w:rsidRPr="00F46F0F">
        <w:rPr>
          <w:rFonts w:ascii="Times New Roman" w:hAnsi="Times New Roman" w:cs="Times New Roman"/>
          <w:i/>
          <w:lang w:val="es-ES_tradnl"/>
        </w:rPr>
        <w:t xml:space="preserve">Acuerdo Final para la terminación del conflicto y el establecimiento de  una paz estable y duradera” </w:t>
      </w:r>
      <w:r w:rsidRPr="00F46F0F">
        <w:rPr>
          <w:rFonts w:ascii="Times New Roman" w:hAnsi="Times New Roman" w:cs="Times New Roman"/>
          <w:lang w:val="es-ES_tradnl"/>
        </w:rPr>
        <w:t>del 24 de Noviembre de 2016, firmado por el Gobierno Nacional y la organización rebelde Fuerzas Armadas Revolucionarias de Colombia, Ejercito del Pueblo (FARC-EP), por lo que en cumplimiento de dicho Acuerdo Final se procede a regular el funcionamiento y competencias de la Jurisdicción Especial para la Paz.</w:t>
      </w:r>
    </w:p>
    <w:p w14:paraId="1CBC85E1" w14:textId="77777777" w:rsidR="00ED5FC4" w:rsidRPr="00F46F0F" w:rsidRDefault="00ED5FC4" w:rsidP="00ED5FC4">
      <w:pPr>
        <w:jc w:val="center"/>
        <w:rPr>
          <w:rFonts w:ascii="Times New Roman" w:hAnsi="Times New Roman" w:cs="Times New Roman"/>
          <w:b/>
          <w:lang w:val="es-ES_tradnl"/>
        </w:rPr>
      </w:pPr>
    </w:p>
    <w:p w14:paraId="0768C150" w14:textId="77777777" w:rsidR="00ED5FC4" w:rsidRPr="00F46F0F" w:rsidRDefault="00ED5FC4" w:rsidP="00ED5FC4">
      <w:pPr>
        <w:jc w:val="center"/>
        <w:rPr>
          <w:rFonts w:ascii="Times New Roman" w:hAnsi="Times New Roman" w:cs="Times New Roman"/>
          <w:b/>
          <w:lang w:val="es-ES_tradnl"/>
        </w:rPr>
      </w:pPr>
    </w:p>
    <w:p w14:paraId="58CCD2DB"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TÍTULO II</w:t>
      </w:r>
    </w:p>
    <w:p w14:paraId="44C20F9F"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NATURALEZA, OBJETO Y PRINCIPIOS</w:t>
      </w:r>
    </w:p>
    <w:p w14:paraId="63DE2E76" w14:textId="77777777" w:rsidR="00ED5FC4" w:rsidRPr="00F46F0F" w:rsidRDefault="00ED5FC4" w:rsidP="00ED5FC4">
      <w:pPr>
        <w:jc w:val="center"/>
        <w:rPr>
          <w:rFonts w:ascii="Times New Roman" w:hAnsi="Times New Roman" w:cs="Times New Roman"/>
          <w:b/>
          <w:lang w:val="es-ES_tradnl"/>
        </w:rPr>
      </w:pPr>
    </w:p>
    <w:p w14:paraId="5DA94DB1"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CAPÍTULO I</w:t>
      </w:r>
    </w:p>
    <w:p w14:paraId="43165D90"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NATURALEZA Y OBJETO</w:t>
      </w:r>
    </w:p>
    <w:p w14:paraId="4C10241F" w14:textId="77777777" w:rsidR="00ED5FC4" w:rsidRPr="00F46F0F" w:rsidRDefault="00ED5FC4" w:rsidP="00ED5FC4">
      <w:pPr>
        <w:jc w:val="center"/>
        <w:rPr>
          <w:rFonts w:ascii="Times New Roman" w:hAnsi="Times New Roman" w:cs="Times New Roman"/>
          <w:b/>
          <w:lang w:val="es-ES_tradnl"/>
        </w:rPr>
      </w:pPr>
    </w:p>
    <w:p w14:paraId="224685B1"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8. NATURALEZA. </w:t>
      </w:r>
      <w:r w:rsidRPr="00F46F0F">
        <w:rPr>
          <w:rFonts w:ascii="Times New Roman" w:hAnsi="Times New Roman" w:cs="Times New Roman"/>
          <w:lang w:val="es-ES_tradnl"/>
        </w:rPr>
        <w:t xml:space="preserve"> La Jurisdicción Especial para la Paz (JEP) estará sujeta a un régimen legal propio, con autonomía administrativa, presupuestal y técnica; administrará justicia de manera transitoria independiente y autónoma</w:t>
      </w:r>
      <w:r w:rsidRPr="00F46F0F">
        <w:rPr>
          <w:rFonts w:ascii="Times New Roman" w:hAnsi="Times New Roman" w:cs="Times New Roman"/>
          <w:bCs/>
          <w:lang w:val="es-ES_tradnl"/>
        </w:rPr>
        <w:t xml:space="preserve"> y conocerá de manera preferente </w:t>
      </w:r>
      <w:r w:rsidRPr="00F46F0F">
        <w:rPr>
          <w:rFonts w:ascii="Times New Roman" w:hAnsi="Times New Roman" w:cs="Times New Roman"/>
          <w:lang w:val="es-ES_tradnl"/>
        </w:rPr>
        <w:t xml:space="preserve">sobre </w:t>
      </w:r>
      <w:r w:rsidRPr="00F46F0F">
        <w:rPr>
          <w:rFonts w:ascii="Times New Roman" w:hAnsi="Times New Roman" w:cs="Times New Roman"/>
          <w:bCs/>
          <w:lang w:val="es-ES_tradnl"/>
        </w:rPr>
        <w:t xml:space="preserve">todas las demás jurisdicciones y de forma exclusiva de </w:t>
      </w:r>
      <w:r w:rsidRPr="00F46F0F">
        <w:rPr>
          <w:rFonts w:ascii="Times New Roman" w:hAnsi="Times New Roman" w:cs="Times New Roman"/>
          <w:lang w:val="es-ES_tradnl"/>
        </w:rPr>
        <w:t xml:space="preserve">las conductas cometidas </w:t>
      </w:r>
      <w:r w:rsidRPr="00F46F0F">
        <w:rPr>
          <w:rFonts w:ascii="Times New Roman" w:hAnsi="Times New Roman" w:cs="Times New Roman"/>
          <w:bCs/>
          <w:lang w:val="es-ES_tradnl"/>
        </w:rPr>
        <w:t xml:space="preserve"> con anterioridad al 1 de diciembre de 2016, </w:t>
      </w:r>
      <w:r w:rsidRPr="00F46F0F">
        <w:rPr>
          <w:rFonts w:ascii="Times New Roman" w:eastAsia="MS Mincho" w:hAnsi="Times New Roman" w:cs="Times New Roman"/>
          <w:lang w:val="es-ES_tradnl"/>
        </w:rPr>
        <w:t xml:space="preserve">por causa, con ocasión o en relación directa o indirecta con el conflicto armado, </w:t>
      </w:r>
      <w:r w:rsidRPr="00F46F0F">
        <w:rPr>
          <w:rFonts w:ascii="Times New Roman" w:hAnsi="Times New Roman" w:cs="Times New Roman"/>
          <w:lang w:val="es-ES_tradnl"/>
        </w:rPr>
        <w:t xml:space="preserve">por quienes participaron en el mismo, </w:t>
      </w:r>
      <w:r w:rsidRPr="00F46F0F">
        <w:rPr>
          <w:rFonts w:ascii="Times New Roman" w:eastAsia="MS Mincho" w:hAnsi="Times New Roman" w:cs="Times New Roman"/>
          <w:lang w:val="es-ES_tradnl"/>
        </w:rPr>
        <w:t>en especial respecto a conductas consideradas graves infracciones al Derecho Internacional Humanitario o graves violaciones de los Derechos Humanos, con base en los parámetros que sobre su competencia consagran los artículos 61, 62, 63, 64, 65, 66, 67, 68, 69 y 70 de la presente ley</w:t>
      </w:r>
      <w:r w:rsidRPr="00F46F0F">
        <w:rPr>
          <w:rFonts w:ascii="Times New Roman" w:hAnsi="Times New Roman" w:cs="Times New Roman"/>
          <w:bCs/>
          <w:lang w:val="es-ES_tradnl"/>
        </w:rPr>
        <w:t xml:space="preserve">. </w:t>
      </w:r>
    </w:p>
    <w:p w14:paraId="06839545"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010233DD" w14:textId="77777777" w:rsidR="00ED5FC4" w:rsidRPr="00F46F0F" w:rsidRDefault="00ED5FC4" w:rsidP="00ED5FC4">
      <w:pPr>
        <w:autoSpaceDE w:val="0"/>
        <w:autoSpaceDN w:val="0"/>
        <w:adjustRightInd w:val="0"/>
        <w:jc w:val="both"/>
        <w:rPr>
          <w:rFonts w:ascii="Times New Roman" w:hAnsi="Times New Roman" w:cs="Times New Roman"/>
          <w:b/>
          <w:lang w:val="es-ES_tradnl"/>
        </w:rPr>
      </w:pPr>
      <w:r w:rsidRPr="00F46F0F">
        <w:rPr>
          <w:rFonts w:ascii="Times New Roman" w:hAnsi="Times New Roman" w:cs="Times New Roman"/>
          <w:bCs/>
          <w:lang w:val="es-ES_tradnl"/>
        </w:rPr>
        <w:t xml:space="preserve">El </w:t>
      </w:r>
      <w:r w:rsidRPr="00F46F0F">
        <w:rPr>
          <w:rFonts w:ascii="Times New Roman" w:hAnsi="Times New Roman" w:cs="Times New Roman"/>
          <w:lang w:val="es-ES_tradnl"/>
        </w:rPr>
        <w:t>Acuerdo Final para la terminación del conflicto y la construcción de una paz estable y duradera de 24 de noviembre de 2016, será parámetro de interpretación de la presente Ley Estatutaria.</w:t>
      </w:r>
    </w:p>
    <w:p w14:paraId="4C8C56D0"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3EEB45E0" w14:textId="77777777" w:rsidR="00ED5FC4" w:rsidRPr="00F46F0F" w:rsidRDefault="00ED5FC4" w:rsidP="00ED5FC4">
      <w:pPr>
        <w:autoSpaceDE w:val="0"/>
        <w:autoSpaceDN w:val="0"/>
        <w:adjustRightInd w:val="0"/>
        <w:jc w:val="both"/>
        <w:rPr>
          <w:rFonts w:ascii="Times New Roman" w:hAnsi="Times New Roman" w:cs="Times New Roman"/>
          <w:bCs/>
          <w:lang w:val="es-ES_tradnl"/>
        </w:rPr>
      </w:pPr>
      <w:r w:rsidRPr="00F46F0F">
        <w:rPr>
          <w:rFonts w:ascii="Times New Roman" w:hAnsi="Times New Roman" w:cs="Times New Roman"/>
          <w:b/>
          <w:lang w:val="es-ES_tradnl"/>
        </w:rPr>
        <w:t>ARTÍCULO 9. OBJETO.</w:t>
      </w:r>
      <w:r w:rsidRPr="00F46F0F">
        <w:rPr>
          <w:rFonts w:ascii="Times New Roman" w:hAnsi="Times New Roman" w:cs="Times New Roman"/>
          <w:lang w:val="es-ES_tradnl"/>
        </w:rPr>
        <w:t xml:space="preserve"> La JEP constituye el componente de justicia del Sistema Integral de Verdad, Justicia, Reparación y No Repetición (SIVJRNR) creado por el Acuerdo Final para la Terminación del Conflicto Armado y la Construcción de una Paz Estable y Duradera. </w:t>
      </w:r>
      <w:r w:rsidRPr="00F46F0F">
        <w:rPr>
          <w:rFonts w:ascii="Times New Roman" w:hAnsi="Times New Roman" w:cs="Times New Roman"/>
          <w:bCs/>
          <w:lang w:val="es-ES_tradnl"/>
        </w:rPr>
        <w:t>Sus objetivos son satisfacer el derecho de las víctimas a la justicia; ofrecer verdad a la sociedad colombiana; proteger los derechos de las víctimas; contribuir al logro de una paz estable y duradera; y adoptar decisiones que otorguen plena seguridad jurídica a quienes participaron de manera directa o indirecta en el conflicto armado interno mediante la comisión de las mencionadas conductas. La administración de justicia por parte de la JEP es un servicio público esencial.</w:t>
      </w:r>
    </w:p>
    <w:p w14:paraId="62E47F49" w14:textId="77777777" w:rsidR="00ED5FC4" w:rsidRPr="00F46F0F" w:rsidRDefault="00ED5FC4" w:rsidP="00ED5FC4">
      <w:pPr>
        <w:autoSpaceDE w:val="0"/>
        <w:autoSpaceDN w:val="0"/>
        <w:adjustRightInd w:val="0"/>
        <w:jc w:val="both"/>
        <w:rPr>
          <w:rFonts w:ascii="Times New Roman" w:hAnsi="Times New Roman" w:cs="Times New Roman"/>
          <w:bCs/>
          <w:lang w:val="es-ES_tradnl"/>
        </w:rPr>
      </w:pPr>
    </w:p>
    <w:p w14:paraId="72F3F659" w14:textId="77777777" w:rsidR="00ED5FC4" w:rsidRPr="00F46F0F" w:rsidRDefault="00ED5FC4" w:rsidP="00ED5FC4">
      <w:pPr>
        <w:autoSpaceDE w:val="0"/>
        <w:autoSpaceDN w:val="0"/>
        <w:adjustRightInd w:val="0"/>
        <w:jc w:val="both"/>
        <w:rPr>
          <w:rFonts w:ascii="Times New Roman" w:hAnsi="Times New Roman" w:cs="Times New Roman"/>
          <w:bCs/>
          <w:lang w:val="es-ES_tradnl"/>
        </w:rPr>
      </w:pPr>
    </w:p>
    <w:p w14:paraId="143EA494" w14:textId="77777777" w:rsidR="00ED5FC4" w:rsidRPr="00F46F0F" w:rsidRDefault="00ED5FC4" w:rsidP="00ED5FC4">
      <w:pPr>
        <w:autoSpaceDE w:val="0"/>
        <w:autoSpaceDN w:val="0"/>
        <w:adjustRightInd w:val="0"/>
        <w:jc w:val="both"/>
        <w:rPr>
          <w:rFonts w:ascii="Times New Roman" w:hAnsi="Times New Roman" w:cs="Times New Roman"/>
          <w:bCs/>
          <w:lang w:val="es-ES_tradnl"/>
        </w:rPr>
      </w:pPr>
    </w:p>
    <w:p w14:paraId="423C7923" w14:textId="77777777" w:rsidR="00ED5FC4" w:rsidRPr="00F46F0F" w:rsidRDefault="00ED5FC4" w:rsidP="00ED5FC4">
      <w:pPr>
        <w:autoSpaceDE w:val="0"/>
        <w:autoSpaceDN w:val="0"/>
        <w:adjustRightInd w:val="0"/>
        <w:jc w:val="center"/>
        <w:rPr>
          <w:rFonts w:ascii="Times New Roman" w:hAnsi="Times New Roman" w:cs="Times New Roman"/>
          <w:b/>
          <w:bCs/>
          <w:lang w:val="es-ES_tradnl"/>
        </w:rPr>
      </w:pPr>
      <w:r w:rsidRPr="00F46F0F">
        <w:rPr>
          <w:rFonts w:ascii="Times New Roman" w:hAnsi="Times New Roman" w:cs="Times New Roman"/>
          <w:b/>
          <w:bCs/>
          <w:lang w:val="es-ES_tradnl"/>
        </w:rPr>
        <w:t>CAPÍTULO II</w:t>
      </w:r>
    </w:p>
    <w:p w14:paraId="25001679" w14:textId="77777777" w:rsidR="00ED5FC4" w:rsidRPr="00F46F0F" w:rsidRDefault="00ED5FC4" w:rsidP="00ED5FC4">
      <w:pPr>
        <w:autoSpaceDE w:val="0"/>
        <w:autoSpaceDN w:val="0"/>
        <w:adjustRightInd w:val="0"/>
        <w:jc w:val="center"/>
        <w:rPr>
          <w:rFonts w:ascii="Times New Roman" w:hAnsi="Times New Roman" w:cs="Times New Roman"/>
          <w:b/>
          <w:lang w:val="es-ES_tradnl"/>
        </w:rPr>
      </w:pPr>
      <w:r w:rsidRPr="00F46F0F">
        <w:rPr>
          <w:rFonts w:ascii="Times New Roman" w:hAnsi="Times New Roman" w:cs="Times New Roman"/>
          <w:b/>
          <w:bCs/>
          <w:lang w:val="es-ES_tradnl"/>
        </w:rPr>
        <w:t>PRINCIPIOS</w:t>
      </w:r>
    </w:p>
    <w:p w14:paraId="0F6AE2DF" w14:textId="77777777" w:rsidR="00ED5FC4" w:rsidRPr="00F46F0F" w:rsidRDefault="00ED5FC4" w:rsidP="00ED5FC4">
      <w:pPr>
        <w:autoSpaceDE w:val="0"/>
        <w:autoSpaceDN w:val="0"/>
        <w:adjustRightInd w:val="0"/>
        <w:jc w:val="both"/>
        <w:rPr>
          <w:rFonts w:ascii="Times New Roman" w:hAnsi="Times New Roman" w:cs="Times New Roman"/>
          <w:b/>
          <w:lang w:val="es-ES_tradnl"/>
        </w:rPr>
      </w:pPr>
    </w:p>
    <w:p w14:paraId="128E405C"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ARTÍCULO 10. LEGALIDAD.</w:t>
      </w:r>
      <w:r w:rsidRPr="00F46F0F">
        <w:rPr>
          <w:rFonts w:ascii="Times New Roman" w:hAnsi="Times New Roman" w:cs="Times New Roman"/>
          <w:lang w:val="es-ES_tradnl"/>
        </w:rPr>
        <w:t xml:space="preserve"> La JEP cumplirá sus funciones garantizando la aplicación del principio de legalidad consagrado en el artículo 29 de la Constitución Política.</w:t>
      </w:r>
    </w:p>
    <w:p w14:paraId="7647B780" w14:textId="77777777" w:rsidR="00ED5FC4" w:rsidRPr="00F46F0F" w:rsidRDefault="00ED5FC4" w:rsidP="00ED5FC4">
      <w:pPr>
        <w:jc w:val="both"/>
        <w:rPr>
          <w:rFonts w:ascii="Times New Roman" w:hAnsi="Times New Roman" w:cs="Times New Roman"/>
          <w:b/>
          <w:lang w:val="es-ES_tradnl"/>
        </w:rPr>
      </w:pPr>
    </w:p>
    <w:p w14:paraId="38579E8A" w14:textId="77777777" w:rsidR="00ED5FC4" w:rsidRPr="00F46F0F" w:rsidRDefault="00ED5FC4" w:rsidP="00ED5FC4">
      <w:pPr>
        <w:jc w:val="both"/>
        <w:rPr>
          <w:rFonts w:ascii="Times New Roman" w:hAnsi="Times New Roman" w:cs="Times New Roman"/>
          <w:b/>
          <w:shd w:val="clear" w:color="auto" w:fill="FFFFFF"/>
          <w:lang w:val="es-ES_tradnl"/>
        </w:rPr>
      </w:pPr>
      <w:r w:rsidRPr="00F46F0F">
        <w:rPr>
          <w:rFonts w:ascii="Times New Roman" w:hAnsi="Times New Roman" w:cs="Times New Roman"/>
          <w:b/>
          <w:lang w:val="es-ES_tradnl"/>
        </w:rPr>
        <w:t>ARTÍCULO</w:t>
      </w:r>
      <w:r w:rsidRPr="00F46F0F">
        <w:rPr>
          <w:rFonts w:ascii="Times New Roman" w:hAnsi="Times New Roman" w:cs="Times New Roman"/>
          <w:b/>
          <w:shd w:val="clear" w:color="auto" w:fill="FFFFFF"/>
          <w:lang w:val="es-ES_tradnl"/>
        </w:rPr>
        <w:t xml:space="preserve"> 11. GRATUIDAD. </w:t>
      </w:r>
      <w:r w:rsidRPr="00F46F0F">
        <w:rPr>
          <w:rFonts w:ascii="Times New Roman" w:hAnsi="Times New Roman" w:cs="Times New Roman"/>
          <w:shd w:val="clear" w:color="auto" w:fill="FFFFFF"/>
          <w:lang w:val="es-ES_tradnl"/>
        </w:rPr>
        <w:t>La actuación procesal en el marco de la JEP no causará erogación alguna a quienes intervengan en ella, en cuanto al servicio que presta la administración de justicia.</w:t>
      </w:r>
    </w:p>
    <w:p w14:paraId="1469E37C" w14:textId="77777777" w:rsidR="00ED5FC4" w:rsidRPr="00F46F0F" w:rsidRDefault="00ED5FC4" w:rsidP="00ED5FC4">
      <w:pPr>
        <w:autoSpaceDE w:val="0"/>
        <w:autoSpaceDN w:val="0"/>
        <w:adjustRightInd w:val="0"/>
        <w:jc w:val="both"/>
        <w:rPr>
          <w:rFonts w:ascii="Times New Roman" w:hAnsi="Times New Roman" w:cs="Times New Roman"/>
          <w:b/>
          <w:lang w:val="es-ES_tradnl"/>
        </w:rPr>
      </w:pPr>
    </w:p>
    <w:p w14:paraId="3D48CD3C" w14:textId="77777777" w:rsidR="00ED5FC4" w:rsidRPr="00F46F0F" w:rsidRDefault="00ED5FC4" w:rsidP="00ED5FC4">
      <w:pPr>
        <w:pStyle w:val="Default"/>
        <w:jc w:val="both"/>
        <w:rPr>
          <w:rFonts w:ascii="Times New Roman" w:hAnsi="Times New Roman" w:cs="Times New Roman"/>
          <w:color w:val="auto"/>
          <w:lang w:val="es-ES_tradnl"/>
        </w:rPr>
      </w:pPr>
      <w:r w:rsidRPr="00F46F0F">
        <w:rPr>
          <w:rFonts w:ascii="Times New Roman" w:hAnsi="Times New Roman" w:cs="Times New Roman"/>
          <w:b/>
          <w:color w:val="auto"/>
          <w:lang w:val="es-ES_tradnl"/>
        </w:rPr>
        <w:t xml:space="preserve">ARTÍCULO 12. IDIOMA. </w:t>
      </w:r>
      <w:r w:rsidRPr="00F46F0F">
        <w:rPr>
          <w:rFonts w:ascii="Times New Roman" w:hAnsi="Times New Roman" w:cs="Times New Roman"/>
          <w:color w:val="auto"/>
          <w:lang w:val="es-ES_tradnl"/>
        </w:rPr>
        <w:t>El idioma oficial en la actuación de la JEP será el castellano. Si alguna de las personas que deba comparecer ante la JEP no pudiera entender o expresarse en idioma castellano, se podrá utilizar un traductor o intérprete oficial previamente acreditado ante la JEP.</w:t>
      </w:r>
    </w:p>
    <w:p w14:paraId="2CF651B0" w14:textId="77777777" w:rsidR="00ED5FC4" w:rsidRPr="00F46F0F" w:rsidRDefault="00ED5FC4" w:rsidP="00ED5FC4">
      <w:pPr>
        <w:pStyle w:val="Default"/>
        <w:jc w:val="both"/>
        <w:rPr>
          <w:rFonts w:ascii="Times New Roman" w:hAnsi="Times New Roman" w:cs="Times New Roman"/>
          <w:color w:val="auto"/>
          <w:lang w:val="es-ES_tradnl"/>
        </w:rPr>
      </w:pPr>
    </w:p>
    <w:p w14:paraId="00A88D15" w14:textId="77777777" w:rsidR="00ED5FC4" w:rsidRPr="00F46F0F" w:rsidRDefault="00ED5FC4" w:rsidP="00ED5FC4">
      <w:pPr>
        <w:pStyle w:val="Default"/>
        <w:jc w:val="both"/>
        <w:rPr>
          <w:rFonts w:ascii="Times New Roman" w:hAnsi="Times New Roman" w:cs="Times New Roman"/>
          <w:color w:val="auto"/>
          <w:lang w:val="es-ES_tradnl" w:eastAsia="es-ES"/>
        </w:rPr>
      </w:pPr>
      <w:r w:rsidRPr="00F46F0F">
        <w:rPr>
          <w:rFonts w:ascii="Times New Roman" w:hAnsi="Times New Roman" w:cs="Times New Roman"/>
          <w:color w:val="auto"/>
          <w:lang w:val="es-ES_tradnl" w:eastAsia="es-ES"/>
        </w:rPr>
        <w:t>Los integrantes de pueblos y comunidades indígenas, afrodescendientes, raizales palenqueras y Rrom tienen derecho a utilizar su idioma oficial en todas las fases procesales de la JEP. Se garantizará el acceso a traductores e intérpretes acreditados previa y debidamente por las autoridades indígenas ante la JEP.</w:t>
      </w:r>
    </w:p>
    <w:p w14:paraId="5D38FE52" w14:textId="77777777" w:rsidR="00ED5FC4" w:rsidRPr="00F46F0F" w:rsidRDefault="00ED5FC4" w:rsidP="00ED5FC4">
      <w:pPr>
        <w:autoSpaceDE w:val="0"/>
        <w:autoSpaceDN w:val="0"/>
        <w:adjustRightInd w:val="0"/>
        <w:jc w:val="both"/>
        <w:rPr>
          <w:rFonts w:ascii="Times New Roman" w:hAnsi="Times New Roman" w:cs="Times New Roman"/>
          <w:b/>
          <w:lang w:val="es-ES_tradnl"/>
        </w:rPr>
      </w:pPr>
    </w:p>
    <w:p w14:paraId="6E81899F"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ARTÍCULO 13. CENTRALIDAD DE LOS DERECHOS DE LAS VÍCTIMAS.</w:t>
      </w:r>
      <w:r w:rsidRPr="00F46F0F">
        <w:rPr>
          <w:rFonts w:ascii="Times New Roman" w:hAnsi="Times New Roman" w:cs="Times New Roman"/>
          <w:lang w:val="es-ES_tradnl"/>
        </w:rPr>
        <w:t xml:space="preserve"> En toda actuación del componente de justicia del SIVJRN se tomarán en cuenta como ejes centrales los derechos de las víctimas y la gravedad del sufrimiento infligido por las graves infracciones al Derecho Internacional Humanitario y las graves violaciones a los derechos humanos ocurridas durante el conflicto. Deberá repararse el daño causado y restaurarse cuando sea posible.</w:t>
      </w:r>
    </w:p>
    <w:p w14:paraId="7A898B66"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09B5C4F7"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Por lo anterior, uno de los principios orientadores de la JEP será la aplicación de una justicia restaurativa que preferentemente busca la restauración del daño causado y la reparación de las víctimas afectadas por el conflicto, especialmente para acabar la situación de exclusión social que les haya provocado la victimización. La justicia restaurativa atiende prioritariamente las necesidades y la dignidad de las víctimas y se aplica con un enfoque integral que garantiza la justicia, la verdad y la no repetición de lo ocurrido</w:t>
      </w:r>
      <w:r w:rsidRPr="00F46F0F">
        <w:rPr>
          <w:rFonts w:ascii="Times New Roman" w:hAnsi="Times New Roman" w:cs="Times New Roman"/>
          <w:b/>
          <w:lang w:val="es-ES_tradnl"/>
        </w:rPr>
        <w:t>.</w:t>
      </w:r>
    </w:p>
    <w:p w14:paraId="1D51E36B"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98E2F60"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Las consecuencias de tales violaciones son más graves cuando son cometidas contra mujeres o cuando se trata de víctimas pertenecientes a los grupos más vulnerables, o sujetos de especial protección constitucional, que merecen una reparación y protección especial, entre ellas, los pueblos indígenas, las comunidades afrodescendientes y otros grupos étnicamente diferenciados, las comunidades religiosas, los campesinos, los más pobres, las personas en condición de discapacidad, las personas desplazadas y refugiadas, las niñas, niños y adolescentes, la población LGBTI y las personas de la tercera edad.</w:t>
      </w:r>
    </w:p>
    <w:p w14:paraId="0EBC55DD"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A36A68C" w14:textId="77777777" w:rsidR="00ED5FC4" w:rsidRPr="00F46F0F" w:rsidRDefault="00ED5FC4" w:rsidP="00ED5FC4">
      <w:pPr>
        <w:pStyle w:val="Body"/>
        <w:tabs>
          <w:tab w:val="left" w:pos="360"/>
        </w:tabs>
        <w:jc w:val="both"/>
        <w:rPr>
          <w:rFonts w:ascii="Times New Roman" w:hAnsi="Times New Roman" w:cs="Times New Roman"/>
          <w:color w:val="auto"/>
        </w:rPr>
      </w:pPr>
      <w:r w:rsidRPr="00F46F0F">
        <w:rPr>
          <w:rFonts w:ascii="Times New Roman" w:hAnsi="Times New Roman" w:cs="Times New Roman"/>
          <w:b/>
          <w:color w:val="auto"/>
        </w:rPr>
        <w:t xml:space="preserve">ARTÍCULO 14. PARTICIPACIÓN EFECTIVA DE LAS VÍCTIMAS. </w:t>
      </w:r>
      <w:r w:rsidRPr="00F46F0F">
        <w:rPr>
          <w:rFonts w:ascii="Times New Roman" w:hAnsi="Times New Roman" w:cs="Times New Roman"/>
          <w:color w:val="auto"/>
        </w:rPr>
        <w:t>Las normas de procedimiento de la JEP contemplarán la participación de las víctimas en las actuaciones de esta jurisdicción en los términos establecidos en el punto 5.1.2 del Acuerdo Final para la terminación del conflicto y la construcción de una paz estable y duradera de 24 de noviembre de 2016.</w:t>
      </w:r>
    </w:p>
    <w:p w14:paraId="4DA02997" w14:textId="77777777" w:rsidR="00ED5FC4" w:rsidRPr="00F46F0F" w:rsidRDefault="00ED5FC4" w:rsidP="00ED5FC4">
      <w:pPr>
        <w:pStyle w:val="Body"/>
        <w:tabs>
          <w:tab w:val="left" w:pos="360"/>
        </w:tabs>
        <w:jc w:val="both"/>
        <w:rPr>
          <w:rFonts w:ascii="Times New Roman" w:hAnsi="Times New Roman" w:cs="Times New Roman"/>
          <w:color w:val="auto"/>
        </w:rPr>
      </w:pPr>
    </w:p>
    <w:p w14:paraId="146872CE" w14:textId="77777777" w:rsidR="00ED5FC4" w:rsidRPr="00F46F0F" w:rsidRDefault="00ED5FC4" w:rsidP="00ED5FC4">
      <w:pPr>
        <w:jc w:val="both"/>
        <w:rPr>
          <w:rFonts w:ascii="Times New Roman" w:hAnsi="Times New Roman" w:cs="Times New Roman"/>
          <w:b/>
          <w:lang w:val="es-ES_tradnl"/>
        </w:rPr>
      </w:pPr>
      <w:r w:rsidRPr="00F46F0F">
        <w:rPr>
          <w:rFonts w:ascii="Times New Roman" w:hAnsi="Times New Roman" w:cs="Times New Roman"/>
          <w:lang w:val="es-ES_tradnl"/>
        </w:rPr>
        <w:t xml:space="preserve">El Estado tomará las medidas necesarias para asegurar, con perspectiva étnica y cultural, el acceso a información, la asistencia técnica y psicosocial, y la protección de las víctimas ocasionadas por las conductas que se examinarán en la  JEP. </w:t>
      </w:r>
    </w:p>
    <w:p w14:paraId="0609005D"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225F93C1"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15. DERECHOS DE LAS VÍCTIMAS. </w:t>
      </w:r>
      <w:r w:rsidRPr="00F46F0F">
        <w:rPr>
          <w:rFonts w:ascii="Times New Roman" w:hAnsi="Times New Roman" w:cs="Times New Roman"/>
          <w:lang w:val="es-ES_tradnl"/>
        </w:rPr>
        <w:t>Las víctimas gozan de los derechos a la verdad, justicia, reparación, y garantías de no repetición. Para garantizar estos derechos participarán en el componente de justicia del SIVJRNR conforme a lo establecido en las normas de procedimiento de la JEP, y, entre otros, deberán ser oídas en los supuestos de priorización y selección de casos. Las normas de procedimiento de la JEP deberán respetar el derecho de las víctimas a una justicia pronta, cumplida y eficiente.</w:t>
      </w:r>
    </w:p>
    <w:p w14:paraId="47B40DC8"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181941C" w14:textId="77777777" w:rsidR="00ED5FC4" w:rsidRPr="00F46F0F" w:rsidRDefault="00ED5FC4" w:rsidP="00ED5FC4">
      <w:pPr>
        <w:jc w:val="both"/>
        <w:rPr>
          <w:rFonts w:ascii="Times New Roman" w:hAnsi="Times New Roman" w:cs="Times New Roman"/>
          <w:lang w:val="es-ES_tradnl"/>
        </w:rPr>
      </w:pPr>
      <w:r w:rsidRPr="00F46F0F">
        <w:rPr>
          <w:rFonts w:ascii="Times New Roman" w:eastAsia="Times New Roman" w:hAnsi="Times New Roman" w:cs="Times New Roman"/>
          <w:b/>
          <w:lang w:val="es-ES_tradnl"/>
        </w:rPr>
        <w:t xml:space="preserve">ARTÍCULO 16. DERECHO DE LAS VÍCTIMAS EN CASOS DE VIOLENCIA SEXUAL. </w:t>
      </w:r>
      <w:r w:rsidRPr="00F46F0F">
        <w:rPr>
          <w:rFonts w:ascii="Times New Roman" w:eastAsia="Times New Roman" w:hAnsi="Times New Roman" w:cs="Times New Roman"/>
          <w:lang w:val="es-ES_tradnl"/>
        </w:rPr>
        <w:t xml:space="preserve">En el caso de delitos que constituyan alguna forma de violencia sexual, la </w:t>
      </w:r>
      <w:r w:rsidRPr="00F46F0F">
        <w:rPr>
          <w:rFonts w:ascii="Times New Roman" w:eastAsia="Times New Roman" w:hAnsi="Times New Roman" w:cs="Times New Roman"/>
          <w:smallCaps/>
          <w:lang w:val="es-ES_tradnl"/>
        </w:rPr>
        <w:t>JEP</w:t>
      </w:r>
      <w:r w:rsidRPr="00F46F0F">
        <w:rPr>
          <w:rFonts w:ascii="Times New Roman" w:eastAsia="Times New Roman" w:hAnsi="Times New Roman" w:cs="Times New Roman"/>
          <w:lang w:val="es-ES_tradnl"/>
        </w:rPr>
        <w:t xml:space="preserve"> les garantizará a las víctimas, además de los previsto en las reglas de procedimiento,  los siguientes derechos procesales,</w:t>
      </w:r>
      <w:r w:rsidRPr="00F46F0F">
        <w:rPr>
          <w:rFonts w:ascii="Times New Roman" w:hAnsi="Times New Roman" w:cs="Times New Roman"/>
          <w:lang w:val="es-ES_tradnl"/>
        </w:rPr>
        <w:t xml:space="preserve"> el derecho a la intimidad, debiendo abstenerse, en especial, de realizar prácticas de pruebas que impliquen una intromisión irrazonable, innecesaria y desproporcionada de su vida íntima.</w:t>
      </w:r>
    </w:p>
    <w:p w14:paraId="431BE9F0" w14:textId="77777777" w:rsidR="00ED5FC4" w:rsidRPr="00F46F0F" w:rsidRDefault="00ED5FC4" w:rsidP="00ED5FC4">
      <w:pPr>
        <w:jc w:val="both"/>
        <w:rPr>
          <w:rFonts w:ascii="Times New Roman" w:eastAsia="Times New Roman" w:hAnsi="Times New Roman" w:cs="Times New Roman"/>
          <w:lang w:val="es-ES_tradnl"/>
        </w:rPr>
      </w:pPr>
    </w:p>
    <w:p w14:paraId="20EA6804"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Con respecto a hechos de violencia sexual, se incorporan como normas de procedimiento las disposiciones especiales sobre práctica de pruebas incluidas en el Estatuto de Roma.</w:t>
      </w:r>
    </w:p>
    <w:p w14:paraId="5BA53466"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BD809D0"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Parágrafo. </w:t>
      </w:r>
      <w:r w:rsidRPr="00F46F0F">
        <w:rPr>
          <w:rFonts w:ascii="Times New Roman" w:hAnsi="Times New Roman" w:cs="Times New Roman"/>
          <w:lang w:val="es-ES_tradnl"/>
        </w:rPr>
        <w:t>Las víctimas de violencia sexual pertenecientes a pueblos y comunidades indígenas contarán con las debidas garantías procesales en los términos del artículo 38 de la presente Ley, y contarán con un enfoque diferencial étnico que evite su revictimización.</w:t>
      </w:r>
    </w:p>
    <w:p w14:paraId="59FD6BD1"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A1E297C"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17. ENFOQUE DIFERENCIADO. </w:t>
      </w:r>
      <w:r w:rsidRPr="00F46F0F">
        <w:rPr>
          <w:rFonts w:ascii="Times New Roman" w:hAnsi="Times New Roman" w:cs="Times New Roman"/>
          <w:lang w:val="es-ES_tradnl"/>
        </w:rPr>
        <w:t>El funcionamiento de la JEP dará énfasis a las necesidades de las víctimas mujeres, niñas y niños, quienes sufren de una manera desproporcionada y diferenciada los efectos de las graves infracciones y violaciones cometidas con ocasión del conflicto. Las reparaciones en el SIVJRNR deben responder al llamado de las Naciones Unidas en cuanto a que todo acuerdo de paz debe adoptar un enfoque de género, reconociendo las medidas de reparación y restauración, el sufrimiento especial de las mujeres, y la importancia de su participación activa y equitativa en la JEP.</w:t>
      </w:r>
    </w:p>
    <w:p w14:paraId="222A5DDA"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4E5F4BF0" w14:textId="523A50B3" w:rsidR="00ED5FC4"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Las actuaciones de la JEP en lo que tiene que ver con los pueblos indígenas, afrodescendientes, raizales, palanqueras y Rrom y sus miembros individualmente considerados, tendrán un enfoque étnico, lo cual implica identificar el impacto diferenciado del conflicto armado sobre estos pueblos y comunidades étnicas y el ejercicio de sus derechos fundamentales y colectivos, de conformidad con la jurisprudencia  constitucional, el Convenio 169 de la OIT, el Convenio Internacional para la Eliminación de Todas las Formas de Discriminación Racial, y demás normatividad aplicable.</w:t>
      </w:r>
    </w:p>
    <w:p w14:paraId="2236B47A" w14:textId="77777777" w:rsidR="00247B5E" w:rsidRPr="00F46F0F" w:rsidRDefault="00247B5E" w:rsidP="00ED5FC4">
      <w:pPr>
        <w:autoSpaceDE w:val="0"/>
        <w:autoSpaceDN w:val="0"/>
        <w:adjustRightInd w:val="0"/>
        <w:jc w:val="both"/>
        <w:rPr>
          <w:rFonts w:ascii="Times New Roman" w:hAnsi="Times New Roman" w:cs="Times New Roman"/>
          <w:lang w:val="es-ES_tradnl"/>
        </w:rPr>
      </w:pPr>
    </w:p>
    <w:p w14:paraId="6FFCD9BE" w14:textId="77777777" w:rsidR="00247B5E" w:rsidRPr="00031DE9" w:rsidRDefault="00247B5E" w:rsidP="00247B5E">
      <w:pPr>
        <w:pStyle w:val="Body"/>
        <w:jc w:val="both"/>
        <w:rPr>
          <w:rFonts w:ascii="Times New Roman" w:hAnsi="Times New Roman" w:cs="Times New Roman"/>
        </w:rPr>
      </w:pPr>
      <w:r>
        <w:rPr>
          <w:rFonts w:ascii="Times New Roman" w:hAnsi="Times New Roman" w:cs="Times New Roman"/>
          <w:b/>
          <w:bCs/>
        </w:rPr>
        <w:t>ARTÍCULO 18</w:t>
      </w:r>
      <w:r w:rsidRPr="00031DE9">
        <w:rPr>
          <w:rFonts w:ascii="Times New Roman" w:hAnsi="Times New Roman" w:cs="Times New Roman"/>
          <w:b/>
          <w:bCs/>
        </w:rPr>
        <w:t>. P</w:t>
      </w:r>
      <w:r>
        <w:rPr>
          <w:rFonts w:ascii="Times New Roman" w:hAnsi="Times New Roman" w:cs="Times New Roman"/>
          <w:b/>
          <w:bCs/>
        </w:rPr>
        <w:t>RINCIPIO DE SELECCIÓN</w:t>
      </w:r>
      <w:r w:rsidRPr="00031DE9">
        <w:rPr>
          <w:rFonts w:ascii="Times New Roman" w:hAnsi="Times New Roman" w:cs="Times New Roman"/>
          <w:b/>
          <w:bCs/>
        </w:rPr>
        <w:t xml:space="preserve">. </w:t>
      </w:r>
      <w:r w:rsidRPr="00031DE9">
        <w:rPr>
          <w:rFonts w:ascii="Times New Roman" w:hAnsi="Times New Roman" w:cs="Times New Roman"/>
        </w:rPr>
        <w:t>La Sala de Definición de Situaciones Jurídica de la JEP, conforme a lo establecido en el punto 5.1.2. del Acuerdo Final, podrá determinar criterios para concentrar el ejercicio de la acción penal exclusivamente en quienes tuvieron participación determinante en los hechos más graves y representativos. Con respecto a las personas y hechos que no sean objeto de selección, se podrá renunciar al ejercicio de la acción penal con base en criterios de ponderación y razonabilidad.</w:t>
      </w:r>
    </w:p>
    <w:p w14:paraId="34130419"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589114B6"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19. REQUISITOS PARA ACCEDER AL TRATAMIENTO ESPECIAL. </w:t>
      </w:r>
      <w:r w:rsidRPr="00F46F0F">
        <w:rPr>
          <w:rFonts w:ascii="Times New Roman" w:hAnsi="Times New Roman" w:cs="Times New Roman"/>
          <w:lang w:val="es-ES_tradnl"/>
        </w:rPr>
        <w:t>Para acceder al tratamiento especial previsto en la JEP es necesario aportar verdad plena, reparar a las víctimas y garantizar la no repetición. Aportar verdad plena significa relatar, cuando se disponga de los elementos para ello, de manera exhaustiva y detallada las conductas cometidas y las circunstancias de su comisión, así como las informaciones necesarias y suficientes para atribuir responsabilidades, para así garantizar la satisfacción de los derechos de las víctimas a la reparación y a la no repetición. El deber de aportar verdad no implica la obligación de aceptar responsabilidades. El incumplimiento de cualquiera de las condiciones previstas en este artículo, así como la aportación dolosa de información falsa, tendrán consecuencias que pueden llegar hasta la pérdida del tratamiento especial de justicia entendido como la no aplicación de las sanciones propias y alternativas, sino la imposición de las sanciones ordinarias que deberán ser cumplidas en los sitios ordinarios de reclusión, o en los establecimientos de reclusión especial para los miembros de la Fuerza Pública, conforme a lo establecido en los artículos 5 y 25 del Acto Legislativo 01 de 2017.</w:t>
      </w:r>
    </w:p>
    <w:p w14:paraId="50D47DF5"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02F0F2CE"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Las normas de procedimiento de la JEP regularán la gradualidad de las consecuencias del incumplimiento de las condiciones obligatorias, teniendo en cuenta que sólo los incumplimientos graves darán lugar a perder el tratamiento especial de justicia. Son incumplimientos graves la reiterada incomparecencia injustificada ante las autoridades del SIVJRNR que lo requieran, la negativa a aportar verdad plena y la reiteración de conductas que constituyan graves violaciones de los derechos humanos o graves infracciones al Derecho Internacional Humanitario.</w:t>
      </w:r>
      <w:r w:rsidRPr="00F46F0F" w:rsidDel="00646B28">
        <w:rPr>
          <w:rFonts w:ascii="Times New Roman" w:hAnsi="Times New Roman" w:cs="Times New Roman"/>
          <w:lang w:val="es-ES_tradnl"/>
        </w:rPr>
        <w:t xml:space="preserve"> </w:t>
      </w:r>
    </w:p>
    <w:p w14:paraId="709F714B"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2FCA4DC0"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En el caso de las FARC-EP la participación en el SIVJRNR estará sujeta a la dejación de armas, conforme a lo acordado en el Acuerdo General para la Terminación del Conflicto y la construcción de una Paz estable y duradera de 24 de noviembre de 2016.</w:t>
      </w:r>
    </w:p>
    <w:p w14:paraId="7F1580C2"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76F993A6"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En los supuestos no amnistiables ni indultables, para la definición de la situación jurídica o para recibir y cumplir las sanciones previstas en el SIVJRNR, es necesario reunir las condiciones que sobre verdad, reparación y no repetición se establezcan en el mismo, cuando se hayan puesto en funcionamiento todos los componentes del SIVJRNR.</w:t>
      </w:r>
    </w:p>
    <w:p w14:paraId="5FA24D33"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70788E24"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El grado de contribución voluntaria de cada persona o colectivo a la verdad estará en relación con el tratamiento a recibir en la JEP.</w:t>
      </w:r>
    </w:p>
    <w:p w14:paraId="5BF1FB81" w14:textId="77777777" w:rsidR="00ED5FC4" w:rsidRPr="00F46F0F" w:rsidRDefault="00ED5FC4" w:rsidP="00ED5FC4">
      <w:pPr>
        <w:autoSpaceDE w:val="0"/>
        <w:autoSpaceDN w:val="0"/>
        <w:adjustRightInd w:val="0"/>
        <w:rPr>
          <w:rFonts w:ascii="Times New Roman" w:hAnsi="Times New Roman" w:cs="Times New Roman"/>
          <w:b/>
          <w:lang w:val="es-ES_tradnl"/>
        </w:rPr>
      </w:pPr>
    </w:p>
    <w:p w14:paraId="6D4A6A96"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20. DEBIDO PROCESO. </w:t>
      </w:r>
      <w:r w:rsidRPr="00F46F0F">
        <w:rPr>
          <w:rFonts w:ascii="Times New Roman" w:hAnsi="Times New Roman" w:cs="Times New Roman"/>
          <w:lang w:val="es-ES_tradnl"/>
        </w:rPr>
        <w:t xml:space="preserve">Todas las actuaciones en la JEP, de conformidad con las reglas aplicables a la Jurisdicción Especial para la Paz, respetarán los derechos, principios y garantías fundamentales del debido proceso, defensa, asistencia de abogado, presunción de inocencia, a presentar pruebas, a controvertir ante el tribunal para la paz las que se alleguen en su contra; a impugnar la sentencia condenatoria, a no ser juzgado dos veces por el mismo hecho y a la independencia e imparcialidad de los magistrados de las Salas y Secciones, así como de los integrantes de la Unidad de Investigación y Acusación. </w:t>
      </w:r>
    </w:p>
    <w:p w14:paraId="5AE7FDD1"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1101288D"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La Jurisdicción Especial para la Paz aplicará el principio de favorabilidad en todas sus actuaciones, en especial respecto al tratamiento a recibir por cualquier persona sometida a esta jurisdicción.</w:t>
      </w:r>
    </w:p>
    <w:p w14:paraId="747D52BB"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06DBC1E7"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Todas las decisiones judiciales sobre las responsabilidades y sanciones de personas serán debidamente motivadas y fundamentadas en pruebas confiables, legal, regular y oportunamente allegadas y admisibles ante tribunales de justicia.</w:t>
      </w:r>
    </w:p>
    <w:p w14:paraId="37AA7909"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21F21800"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Cuando un testigo declare contra alguna persona por conductas de competencia de la Jurisdicción Especial para la Paz a cambio de obtener beneficios procesales o punitivos de cualquier naturaleza, el valor probatorio de su testimonio estará supeditado a que el contenido del mismo sea corroborado por otras  pruebas. Las resoluciones y sentencias de las salas y secciones pueden ser recurridas en reposición o apelación a solicitud del destinatario de las mismas.</w:t>
      </w:r>
    </w:p>
    <w:p w14:paraId="5F8F87A6" w14:textId="77777777" w:rsidR="00ED5FC4" w:rsidRPr="00F46F0F" w:rsidRDefault="00ED5FC4" w:rsidP="00ED5FC4">
      <w:pPr>
        <w:autoSpaceDE w:val="0"/>
        <w:autoSpaceDN w:val="0"/>
        <w:adjustRightInd w:val="0"/>
        <w:rPr>
          <w:rFonts w:ascii="Times New Roman" w:hAnsi="Times New Roman" w:cs="Times New Roman"/>
          <w:b/>
          <w:lang w:val="es-ES_tradnl"/>
        </w:rPr>
      </w:pPr>
    </w:p>
    <w:p w14:paraId="2053C85E"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21. SEGURIDAD JURÍDICA. </w:t>
      </w:r>
      <w:r w:rsidRPr="00F46F0F">
        <w:rPr>
          <w:rFonts w:ascii="Times New Roman" w:hAnsi="Times New Roman" w:cs="Times New Roman"/>
          <w:lang w:val="es-ES_tradnl"/>
        </w:rPr>
        <w:t>Todas las actuaciones y procedimientos seguidos ante el</w:t>
      </w:r>
      <w:r w:rsidRPr="00F46F0F">
        <w:rPr>
          <w:rFonts w:ascii="Times New Roman" w:hAnsi="Times New Roman" w:cs="Times New Roman"/>
          <w:b/>
          <w:lang w:val="es-ES_tradnl"/>
        </w:rPr>
        <w:t xml:space="preserve"> </w:t>
      </w:r>
      <w:r w:rsidRPr="00F46F0F">
        <w:rPr>
          <w:rFonts w:ascii="Times New Roman" w:hAnsi="Times New Roman" w:cs="Times New Roman"/>
          <w:lang w:val="es-ES_tradnl"/>
        </w:rPr>
        <w:t xml:space="preserve"> Sistema Integral de Verdad, Justicia, Reparación, y No Repetición, deben garantizar la seguridad jurídica para promover una paz estable y duradera.</w:t>
      </w:r>
    </w:p>
    <w:p w14:paraId="493A888D"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5957139" w14:textId="77777777" w:rsidR="00ED5FC4" w:rsidRPr="00F46F0F" w:rsidRDefault="00ED5FC4" w:rsidP="00ED5FC4">
      <w:pPr>
        <w:widowControl w:val="0"/>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Todas las sentencias del Tribunal para la Paz, así como las resoluciones de las Salas de la JEP que definan situaciones jurídicas o concedan amnistías, indultos, extinciones de la acción penal o renuncia a la persecución penal, harán tránsito a cosa juzgada cuando estén en firme y se garantizará su inmutabilidad. Dichas sentencias y resoluciones sólo podrán ser invalidadas o dejadas sin efecto por el mismo Tribunal, por las causales restrictivas expresamente determinadas en esta ley, en las normas de  procedimiento o en el reglamento.</w:t>
      </w:r>
    </w:p>
    <w:p w14:paraId="3125760B" w14:textId="77777777" w:rsidR="00ED5FC4" w:rsidRPr="00F46F0F" w:rsidRDefault="00ED5FC4" w:rsidP="00ED5FC4">
      <w:pPr>
        <w:widowControl w:val="0"/>
        <w:autoSpaceDE w:val="0"/>
        <w:autoSpaceDN w:val="0"/>
        <w:adjustRightInd w:val="0"/>
        <w:rPr>
          <w:rFonts w:ascii="Times New Roman" w:hAnsi="Times New Roman" w:cs="Times New Roman"/>
          <w:lang w:val="es-ES_tradnl"/>
        </w:rPr>
      </w:pPr>
    </w:p>
    <w:p w14:paraId="052E51C7"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5D03E13C"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22. DERECHO APLICABLE. </w:t>
      </w:r>
      <w:r w:rsidRPr="00F46F0F">
        <w:rPr>
          <w:rFonts w:ascii="Times New Roman" w:hAnsi="Times New Roman" w:cs="Times New Roman"/>
          <w:lang w:val="es-ES_tradnl"/>
        </w:rPr>
        <w:t>Para efectos del SIVJRNR, los marcos jurídicos de referencia incluyen principalmente el Derecho Internacional en materia de Derechos Humanos (DIDH) y el Derecho Internacional Humanitario (DIH). Las secciones del Tribunal para la Paz, las Salas y la Unidad de Investigación y Acusación, al adoptar sus resoluciones o sentencias harán una calificación jurídica propia del Sistema respecto a las conductas objeto del mismo, calificación que se basará en las normas de la parte general y especial del Código Penal colombiano y/o en las normas de Derecho Internacional en materia de Derechos Humanos (DIDH), Derecho Internacional Humanitario (DIH) o Derecho Penal Internacional (DPI), siempre con aplicación obligatoria del principio de favorabilidad.</w:t>
      </w:r>
    </w:p>
    <w:p w14:paraId="78E49F7F"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75C7D022"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La calificación resultante podrá ser diferente a la efectuada con anterioridad por las autoridades judiciales, disciplinarias o administrativas para la calificación de esas conductas, por entenderse aplicable como marco jurídico de referencia el Derecho Internacional.</w:t>
      </w:r>
    </w:p>
    <w:p w14:paraId="0D889214"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4B58C821"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Respecto del tratamiento a los miembros de la Fuerza Publica, se aplicarán las disposiciones contenidas en el capítulo VII del Título transitorio creado mediante el acto legislativo 01 de 2017.</w:t>
      </w:r>
    </w:p>
    <w:p w14:paraId="2802830A"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0369E370" w14:textId="77777777" w:rsidR="00ED5FC4" w:rsidRPr="00F46F0F" w:rsidRDefault="00ED5FC4" w:rsidP="00ED5FC4">
      <w:pPr>
        <w:pStyle w:val="Body"/>
        <w:jc w:val="both"/>
        <w:rPr>
          <w:rFonts w:ascii="Times New Roman" w:eastAsia="Times New Roman" w:hAnsi="Times New Roman" w:cs="Times New Roman"/>
        </w:rPr>
      </w:pPr>
      <w:r w:rsidRPr="00F46F0F">
        <w:rPr>
          <w:rFonts w:ascii="Times New Roman" w:hAnsi="Times New Roman" w:cs="Times New Roman"/>
          <w:b/>
          <w:bCs/>
        </w:rPr>
        <w:t xml:space="preserve">ARTÍCULO 23. FUENTES DEL DERECHO EN MATERIA PROCESAL. </w:t>
      </w:r>
      <w:r w:rsidRPr="00F46F0F">
        <w:rPr>
          <w:rFonts w:ascii="Times New Roman" w:hAnsi="Times New Roman" w:cs="Times New Roman"/>
        </w:rPr>
        <w:t xml:space="preserve">La Jurisdicción Especial para la Paz se regirá por los lineamientos establecidos en (i) la Constitución Política, (ii) los Actos Legislativos 1 y 2 de 2017, (iii) por los parámetros contenidos en el punto 5.1.2 del Acuerdo Final, (iv) las normas sobre procedimiento que se expidan para el funcionamiento de la JEP conforme a lo establecido en el artículo transitorio 12 del Acto Legislativo 01 de 2017. </w:t>
      </w:r>
    </w:p>
    <w:p w14:paraId="1046FA23"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0DF6B7E8" w14:textId="77777777" w:rsidR="00ED5FC4" w:rsidRPr="00F46F0F" w:rsidRDefault="00ED5FC4" w:rsidP="00ED5FC4">
      <w:pPr>
        <w:pStyle w:val="Body"/>
        <w:jc w:val="both"/>
        <w:rPr>
          <w:rFonts w:ascii="Times New Roman" w:eastAsia="Times New Roman" w:hAnsi="Times New Roman" w:cs="Times New Roman"/>
        </w:rPr>
      </w:pPr>
      <w:r w:rsidRPr="00F46F0F">
        <w:rPr>
          <w:rFonts w:ascii="Times New Roman" w:hAnsi="Times New Roman" w:cs="Times New Roman"/>
          <w:b/>
          <w:bCs/>
        </w:rPr>
        <w:t xml:space="preserve">Artículo 24. DOCTRINA PROBABLE. </w:t>
      </w:r>
      <w:r w:rsidRPr="00F46F0F">
        <w:rPr>
          <w:rFonts w:ascii="Times New Roman" w:hAnsi="Times New Roman" w:cs="Times New Roman"/>
        </w:rPr>
        <w:t>En todo caso, en materias legales, la sección de apelación del Tribunal para la Paz es el órgano de cierre hermenéutico de la JEP. Tres decisiones uniformes dictadas por ella, sobre un mismo punto de derecho, constituyen doctrina probable, que podrá ser aplicada por las demás Salas y Secciones en casos análogos, lo cual no obsta para que la Sección de Apelación varíe la doctrina en caso de que juzgue erróneas las decisiones anteriores. La doctrina probable, en ningún caso, podrá ser contraria a la ley o sustituirla.</w:t>
      </w:r>
    </w:p>
    <w:p w14:paraId="4CF9F2AE"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2BDFEE47"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25. LA PAZ COMO PRINCIPIO ORIENTADOR. </w:t>
      </w:r>
      <w:r w:rsidRPr="00F46F0F">
        <w:rPr>
          <w:rFonts w:ascii="Times New Roman" w:hAnsi="Times New Roman" w:cs="Times New Roman"/>
          <w:lang w:val="es-ES_tradnl"/>
        </w:rPr>
        <w:t>Todos los operadores de la JEP deberán interpretar las normas pertinentes y tomar sus decisiones teniendo como principio orientador que la paz, como derecho síntesis, es condición necesaria para el ejercicio y disfrute de todos los demás derechos. En este sentido, el Acuerdo Final será parámetro obligatorio de interpretación de las normas que rigen la JEP.</w:t>
      </w:r>
    </w:p>
    <w:p w14:paraId="48C4F74E"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47503930"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26. DEBER DEL ESTADO DE RESPETAR Y GARANTIZAR LOS DERECHOS HUMANOS. </w:t>
      </w:r>
      <w:r w:rsidRPr="00F46F0F">
        <w:rPr>
          <w:rFonts w:ascii="Times New Roman" w:hAnsi="Times New Roman" w:cs="Times New Roman"/>
          <w:lang w:val="es-ES_tradnl"/>
        </w:rPr>
        <w:t>La responsabilidad de los destinatarios del SIVJRNR no exime al Estado de su deber de respetar y garantizar el pleno goce de los derechos humanos y de sus obligaciones, conforme al Derecho Internacional Humanitario y al Derecho Internacional de los Derechos Humanos.</w:t>
      </w:r>
    </w:p>
    <w:p w14:paraId="6BAEB5B6"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287DE7B4"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27. DEBER DEL ESTADO DE GARANTIZAR LA VERDAD, JUSTICIA, REPARACIÓN Y NO REPETICIÓN. </w:t>
      </w:r>
      <w:r w:rsidRPr="00F46F0F">
        <w:rPr>
          <w:rFonts w:ascii="Times New Roman" w:hAnsi="Times New Roman" w:cs="Times New Roman"/>
          <w:lang w:val="es-ES_tradnl"/>
        </w:rPr>
        <w:t>El Estado colombiano tiene el deber de asegurar, por medios razonables dentro de su alcance, la verdad, justicia, reparación, y medidas de no repetición, con respecto a las graves infracciones del DIH y graves violaciones de los derechos humanos.</w:t>
      </w:r>
    </w:p>
    <w:p w14:paraId="012E9D1E"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744E2844"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En cualquier caso el Estado debe garantizar la no repetición de los delitos cometidos respecto a la Unión Patriótica.</w:t>
      </w:r>
    </w:p>
    <w:p w14:paraId="756BA486" w14:textId="77777777" w:rsidR="00ED5FC4" w:rsidRPr="00F46F0F" w:rsidRDefault="00ED5FC4" w:rsidP="00ED5FC4">
      <w:pPr>
        <w:autoSpaceDE w:val="0"/>
        <w:autoSpaceDN w:val="0"/>
        <w:adjustRightInd w:val="0"/>
        <w:rPr>
          <w:rFonts w:ascii="Times New Roman" w:hAnsi="Times New Roman" w:cs="Times New Roman"/>
          <w:b/>
          <w:lang w:val="es-ES_tradnl"/>
        </w:rPr>
      </w:pPr>
    </w:p>
    <w:p w14:paraId="3D939CBE"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28. DEBER DEL ESTADO DE INVESTIGAR, ESCLARECER, PERSEGUIR Y SANCIONAR. </w:t>
      </w:r>
      <w:r w:rsidRPr="00F46F0F">
        <w:rPr>
          <w:rFonts w:ascii="Times New Roman" w:hAnsi="Times New Roman" w:cs="Times New Roman"/>
          <w:lang w:val="es-ES_tradnl"/>
        </w:rPr>
        <w:t>En materia de justicia, conforme al DIDH, el Estado colombiano tiene el deber de investigar, esclarecer, perseguir y sancionar las graves violaciones del DIDH y las graves infracciones del DIH.</w:t>
      </w:r>
    </w:p>
    <w:p w14:paraId="62F10CCC"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5484DDE7"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29. TRATAMIENTO ESPECIAL DE OTRAS CONDUCTAS. </w:t>
      </w:r>
      <w:r w:rsidRPr="00F46F0F">
        <w:rPr>
          <w:rFonts w:ascii="Times New Roman" w:hAnsi="Times New Roman" w:cs="Times New Roman"/>
          <w:lang w:val="es-ES_tradnl"/>
        </w:rPr>
        <w:t>La protesta pacífica, la defensa de los derechos humanos, y el liderazgo de grupos de la sociedad civil, pueblos y comunidades indígenas no pueden ser por sí mismos tipificados penalmente, ni penados. En caso de haber sido sancionados se otorgarán mecanismos de tratamiento especial que puedan llegar incluso hasta la extinción de la responsabilidad. La Sala de Amnistía e Indulto, la Sala de Definición de Situaciones Jurídicas y la Sección de Revisión del Tribunal para la Paz serán competentes para decidir si extingue, revisa o anula las sanciones, investigaciones y sentencias impuestas en los anteriores supuestos.</w:t>
      </w:r>
    </w:p>
    <w:p w14:paraId="0841C10F" w14:textId="77777777" w:rsidR="00ED5FC4" w:rsidRPr="00F46F0F" w:rsidRDefault="00ED5FC4" w:rsidP="00ED5FC4">
      <w:pPr>
        <w:autoSpaceDE w:val="0"/>
        <w:autoSpaceDN w:val="0"/>
        <w:adjustRightInd w:val="0"/>
        <w:rPr>
          <w:rFonts w:ascii="Times New Roman" w:hAnsi="Times New Roman" w:cs="Times New Roman"/>
          <w:lang w:val="es-ES_tradnl"/>
        </w:rPr>
      </w:pPr>
    </w:p>
    <w:p w14:paraId="5D9823A1"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30. PARTICIPACIÓN POLÍTICA. </w:t>
      </w:r>
      <w:r w:rsidRPr="00F46F0F">
        <w:rPr>
          <w:rFonts w:ascii="Times New Roman" w:hAnsi="Times New Roman" w:cs="Times New Roman"/>
          <w:lang w:val="es-ES_tradnl"/>
        </w:rPr>
        <w:t>En lo atinente a la participación política de quienes hayan sido objeto de sanción por parte de la JEP, se estará a lo dispuesto en el artículo transitorio 20 del Acto Legislativo 01 de 2017.</w:t>
      </w:r>
    </w:p>
    <w:p w14:paraId="309BC6C2"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324D033"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31. EXTINCIÓN DE INVESTIGACIONES Y SANCIONES PENALES DISCIPLINARIAS Y ADMNISTRATIVAS. </w:t>
      </w:r>
      <w:r w:rsidRPr="00F46F0F">
        <w:rPr>
          <w:rFonts w:ascii="Times New Roman" w:hAnsi="Times New Roman" w:cs="Times New Roman"/>
          <w:lang w:val="es-ES_tradnl"/>
        </w:rPr>
        <w:t xml:space="preserve">Respecto a las sanciones o investigaciones penales, disciplinarias, fiscales o administrativas, incluidas las pecuniarias, impuestas a personas naturales en cualquier jurisdicción, la competencia de la Jurisdicción Especial para la Paz se limitará, bien a anular o extinguir la responsabilidad o la sanción penal disciplinaria, fiscal o administrativa impuesta por conductas relacionadas directa o indirectamente con el conflicto armado, o bien a revisar dichas sanciones, todo ello a solicitud del sancionado o investigado. </w:t>
      </w:r>
    </w:p>
    <w:p w14:paraId="1654188F"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333EEC3C" w14:textId="77777777" w:rsidR="00ED5FC4" w:rsidRPr="00F46F0F" w:rsidRDefault="00ED5FC4" w:rsidP="00ED5FC4">
      <w:pPr>
        <w:autoSpaceDE w:val="0"/>
        <w:autoSpaceDN w:val="0"/>
        <w:adjustRightInd w:val="0"/>
        <w:jc w:val="both"/>
        <w:rPr>
          <w:rFonts w:ascii="Times New Roman" w:hAnsi="Times New Roman" w:cs="Times New Roman"/>
          <w:b/>
          <w:lang w:val="es-ES_tradnl"/>
        </w:rPr>
      </w:pPr>
      <w:r w:rsidRPr="00F46F0F">
        <w:rPr>
          <w:rFonts w:ascii="Times New Roman" w:hAnsi="Times New Roman" w:cs="Times New Roman"/>
          <w:lang w:val="es-ES_tradnl"/>
        </w:rPr>
        <w:t>En todo caso la solicitud ante la JEP  de anulación, extinción o revisión de sanción no podrá llevar aparejada la reapertura de una investigación penal, disciplinaria, administrativa o fiscal por los mismos hechos. En caso de que se solicite la revisión de la sanción impuesta o la extinción de la sanción y responsabilidad, será competente la Sección de Revisión del Tribunal para la Paz. Respecto a los investigados, será competente la Sala de definición de situaciones jurídicas.</w:t>
      </w:r>
    </w:p>
    <w:p w14:paraId="0FF97BD0" w14:textId="77777777" w:rsidR="00ED5FC4" w:rsidRPr="00F46F0F" w:rsidRDefault="00ED5FC4" w:rsidP="00ED5FC4">
      <w:pPr>
        <w:autoSpaceDE w:val="0"/>
        <w:autoSpaceDN w:val="0"/>
        <w:adjustRightInd w:val="0"/>
        <w:jc w:val="both"/>
        <w:rPr>
          <w:rFonts w:ascii="Times New Roman" w:hAnsi="Times New Roman" w:cs="Times New Roman"/>
          <w:b/>
          <w:lang w:val="es-ES_tradnl"/>
        </w:rPr>
      </w:pPr>
    </w:p>
    <w:p w14:paraId="710F8F02"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Las investigaciones en curso y las sanciones penales, disciplinarias, fiscales y/o administrativas también se extinguirán cuando hayan sido impuestas por conductas o actuaciones relacionadas con el conflicto armado o la rebelión y procedan los tratamientos  sobre amnistía,  indulto o extinción de la acción penal, así como la renuncia a la persecución penal previstos en el Acuerdo de Jurisdicción Especial para la Paz, en la ley 1820 de 30 de diciembre de 2016 y en la presente ley.</w:t>
      </w:r>
    </w:p>
    <w:p w14:paraId="7CEE459F"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5BF1D561"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32. ENTRADA EN FUNCIONAMIENTO. </w:t>
      </w:r>
      <w:r w:rsidRPr="00F46F0F">
        <w:rPr>
          <w:rFonts w:ascii="Times New Roman" w:hAnsi="Times New Roman" w:cs="Times New Roman"/>
          <w:lang w:val="es-ES_tradnl"/>
        </w:rPr>
        <w:t>El Estado deberá poner en marcha la JEP a la mayor brevedad desde la firma del Acuerdo Final. Aun cuando la JEP entró en vigencia con la expedición del Acto Legislativo 01 de 2017, las Salas y la Unidad de Investigación y Acusación deberán comenzar su funcionamiento a más tardar tres (3) meses contados a partir de la posesión de los magistrados designados por el Comité de Escogencia previsto en el Decreto 587 de 5 de abril de 2017. No podrá transcurrir más de un mes entre el inicio del funcionamiento de las Salas y el inicio del funcionamiento de las Secciones.</w:t>
      </w:r>
    </w:p>
    <w:p w14:paraId="6793C460" w14:textId="77777777" w:rsidR="00ED5FC4" w:rsidRPr="00F46F0F" w:rsidRDefault="00ED5FC4" w:rsidP="00ED5FC4">
      <w:pPr>
        <w:autoSpaceDE w:val="0"/>
        <w:autoSpaceDN w:val="0"/>
        <w:adjustRightInd w:val="0"/>
        <w:jc w:val="both"/>
        <w:rPr>
          <w:rFonts w:ascii="Times New Roman" w:hAnsi="Times New Roman" w:cs="Times New Roman"/>
          <w:b/>
          <w:lang w:val="es-ES_tradnl"/>
        </w:rPr>
      </w:pPr>
    </w:p>
    <w:p w14:paraId="2AE1846C"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33. TEMPORALIDAD. </w:t>
      </w:r>
      <w:r w:rsidRPr="00F46F0F">
        <w:rPr>
          <w:rFonts w:ascii="Times New Roman" w:hAnsi="Times New Roman" w:cs="Times New Roman"/>
          <w:lang w:val="es-ES_tradnl"/>
        </w:rPr>
        <w:t>El plazo para la conclusión de las funciones de la Jurisdicción Especial para la Paz consistentes en la presentación de acusaciones por la Unidad de Investigación y Acusación, de oficio o como consecuencia de los informes que tratan los literales b) y c) del artículo 78 de esta ley, será de diez (10) años contados a partir de la entrada efectiva en funcionamiento de la totalidad de Salas y Secciones de la Jurisdicción Especial para la Paz, y un plazo posterior de cinco (5) años más para concluir su actividad jurisdiccional, plazo este último que de ser necesario podrá ser prorrogado para concluir su actividad, a solicitud de los magistrados de la JEP. La Sección de estabilidad y eficacia de Resoluciones y Sentencias prevista en el parágrafo del artículo 91 de esta ley podrá constituirse en cualquier momento en que resulte necesaria, sin limitación temporal alguna.</w:t>
      </w:r>
    </w:p>
    <w:p w14:paraId="28A1EC24"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6ECF0CD"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ARTÍCULO 34</w:t>
      </w:r>
      <w:r w:rsidRPr="00F46F0F">
        <w:rPr>
          <w:rFonts w:ascii="Times New Roman" w:hAnsi="Times New Roman" w:cs="Times New Roman"/>
          <w:lang w:val="es-ES_tradnl"/>
        </w:rPr>
        <w:t xml:space="preserve">. </w:t>
      </w:r>
      <w:r w:rsidRPr="00F46F0F">
        <w:rPr>
          <w:rFonts w:ascii="Times New Roman" w:hAnsi="Times New Roman" w:cs="Times New Roman"/>
          <w:b/>
          <w:lang w:val="es-ES_tradnl"/>
        </w:rPr>
        <w:t>JURISDICCIÓN ESPECIAL INDÍGENA</w:t>
      </w:r>
      <w:r w:rsidRPr="00F46F0F">
        <w:rPr>
          <w:rFonts w:ascii="Times New Roman" w:hAnsi="Times New Roman" w:cs="Times New Roman"/>
          <w:lang w:val="es-ES_tradnl"/>
        </w:rPr>
        <w:t>. El Estado consultará con los pueblos indígenas los mecanismos de articulación y coordinación con la Jurisdicción Especial Indígena incluyendo la forma y la oportunidad en que las decisiones adoptadas o por adoptar por sus respectivas jurisdicciones, respecto de conductas objeto de la JEP, pasarán a ser competencia del mismo. Lo anterior salvo una decisión previa y expresa de aceptación de la competencia de la JEP. En todo caso, respecto a los conflictos de competencias que surjan entre la JEP y las distintas jurisdicciones indígenas,  resultará de aplicación lo establecido en el artículo transitorio 9 del Acto Legislativo 01 de 2017 que crea el SIVJRNR.</w:t>
      </w:r>
    </w:p>
    <w:p w14:paraId="2ADECC81"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40583725"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En las normas de procedimiento de la JEP se establecerán los mecanismos de articulación y coordinación con la Jurisdicción Especial Indígena y se incluirá la forma  en que las decisiones adoptadas o por adoptar por las autoridades tradicionales correspondientes sobre conductas de competencia de la JEP pasarán a conocimiento de esta.</w:t>
      </w:r>
    </w:p>
    <w:p w14:paraId="13486ED2" w14:textId="77777777" w:rsidR="00ED5FC4" w:rsidRPr="00F46F0F" w:rsidRDefault="00ED5FC4" w:rsidP="00ED5FC4">
      <w:pPr>
        <w:autoSpaceDE w:val="0"/>
        <w:autoSpaceDN w:val="0"/>
        <w:adjustRightInd w:val="0"/>
        <w:jc w:val="both"/>
        <w:rPr>
          <w:rFonts w:ascii="Times New Roman" w:hAnsi="Times New Roman" w:cs="Times New Roman"/>
          <w:b/>
          <w:lang w:val="es-ES_tradnl"/>
        </w:rPr>
      </w:pPr>
    </w:p>
    <w:p w14:paraId="5CD022BD"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35. PREVALENCIA. </w:t>
      </w:r>
      <w:r w:rsidRPr="00F46F0F">
        <w:rPr>
          <w:rFonts w:ascii="Times New Roman" w:hAnsi="Times New Roman" w:cs="Times New Roman"/>
          <w:lang w:val="es-ES_tradnl"/>
        </w:rPr>
        <w:t>La JEP conforme a lo establecido en el Acuerdo Final y en el Acto Legislativo 01 de 2017, prevalecerá sobre las actuaciones penales, disciplinarias, fiscales o administrativas por conductas cometidas con ocasión, por causa y en relación directa o indirecta con el conflicto armado, al absorber la competencia exclusiva sobre dichas conductas.</w:t>
      </w:r>
    </w:p>
    <w:p w14:paraId="37D18C32" w14:textId="77777777" w:rsidR="00ED5FC4" w:rsidRPr="00F46F0F" w:rsidRDefault="00ED5FC4" w:rsidP="00ED5FC4">
      <w:pPr>
        <w:autoSpaceDE w:val="0"/>
        <w:autoSpaceDN w:val="0"/>
        <w:adjustRightInd w:val="0"/>
        <w:rPr>
          <w:rFonts w:ascii="Times New Roman" w:hAnsi="Times New Roman" w:cs="Times New Roman"/>
          <w:lang w:val="es-ES_tradnl"/>
        </w:rPr>
      </w:pPr>
    </w:p>
    <w:p w14:paraId="7CFC2457"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36. DERECHO DE DEFENSA. </w:t>
      </w:r>
      <w:r w:rsidRPr="00F46F0F">
        <w:rPr>
          <w:rFonts w:ascii="Times New Roman" w:hAnsi="Times New Roman" w:cs="Times New Roman"/>
          <w:lang w:val="es-ES_tradnl"/>
        </w:rPr>
        <w:t>Ante todos los órganos de la JEP las personas podrán ejercer su derecho de defensa, según lo escojan, de manera individual o de forma colectiva, por ejemplo, como antiguos integrantes de una organización o por medio de la organización a la cual hayan pertenecido. Podrá ejercer como defensor ante el SIVJRNR cualquier abogado acreditado como tal ante los órganos correspondientes de su país de residencia. El Estado ofrecerá un sistema autónomo de asesoría y defensa -gratuita si el solicitante careciere de recursos-, que será integrado por abogados defensores debidamente cualificados y cuyo mecanismo de selección será definido conforme a lo establecido en el Acuerdo Final de 24 de noviembre de 2016, antes de iniciar su funcionamiento las Salas y el Tribunal para la Paz de la JEP. A decisión del interesado, se podrá acudir a los sistemas de defensa judicial ya existentes en Colombia.</w:t>
      </w:r>
    </w:p>
    <w:p w14:paraId="700B1710"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7480AB95"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07436D31" w14:textId="77777777" w:rsidR="00ED5FC4" w:rsidRPr="00F46F0F" w:rsidRDefault="00ED5FC4" w:rsidP="00ED5FC4">
      <w:pPr>
        <w:jc w:val="both"/>
        <w:rPr>
          <w:rFonts w:ascii="Times New Roman" w:hAnsi="Times New Roman" w:cs="Times New Roman"/>
          <w:b/>
          <w:lang w:val="es-ES_tradnl"/>
        </w:rPr>
      </w:pPr>
      <w:r w:rsidRPr="00F46F0F">
        <w:rPr>
          <w:rFonts w:ascii="Times New Roman" w:hAnsi="Times New Roman" w:cs="Times New Roman"/>
          <w:b/>
          <w:lang w:val="es-ES_tradnl"/>
        </w:rPr>
        <w:t xml:space="preserve">ARTÍCULO 37. REPARACIÓN INTEGRAL EN EL SISTEMA INTEGRAL DE VERDAD, JUSTICIA, REPARACIÓN Y NO REPETICIÓN. </w:t>
      </w:r>
      <w:r w:rsidRPr="00F46F0F">
        <w:rPr>
          <w:rFonts w:ascii="Times New Roman" w:hAnsi="Times New Roman" w:cs="Times New Roman"/>
          <w:lang w:val="es-ES_tradnl"/>
        </w:rPr>
        <w:t>La reparación integral se hará conforme a lo establecido en el Acto Legislativo 01 de 2017.</w:t>
      </w:r>
    </w:p>
    <w:p w14:paraId="40C0A03B"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38CFD073" w14:textId="77777777" w:rsidR="00ED5FC4" w:rsidRPr="00F46F0F" w:rsidRDefault="00ED5FC4" w:rsidP="00ED5FC4">
      <w:pPr>
        <w:widowControl w:val="0"/>
        <w:autoSpaceDE w:val="0"/>
        <w:autoSpaceDN w:val="0"/>
        <w:adjustRightInd w:val="0"/>
        <w:jc w:val="both"/>
        <w:rPr>
          <w:rFonts w:ascii="Times New Roman" w:eastAsia="MS Mincho" w:hAnsi="Times New Roman" w:cs="Times New Roman"/>
          <w:lang w:val="es-ES_tradnl"/>
        </w:rPr>
      </w:pPr>
      <w:r w:rsidRPr="00F46F0F">
        <w:rPr>
          <w:rFonts w:ascii="Times New Roman" w:eastAsia="MS Mincho" w:hAnsi="Times New Roman" w:cs="Times New Roman"/>
          <w:lang w:val="es-ES_tradnl"/>
        </w:rPr>
        <w:t xml:space="preserve">El Gobierno Nacional promoverá y pondrá en marcha las medidas necesarias para facilitar que quienes cometieron daños con ocasión del conflicto y manifiesten su voluntad y compromiso de contribuir de manera directa a la satisfacción de las víctimas y de las comunidades, lo puedan hacer mediante su participación en acciones concretas de reparación. Esto como resultado de los actos tempranos de reconocimiento de responsabilidad, donde haya lugar y de manera coordinada con los programas de reparación colectiva territorial cuando sea necesario. </w:t>
      </w:r>
    </w:p>
    <w:p w14:paraId="177C9D87" w14:textId="77777777" w:rsidR="00ED5FC4" w:rsidRPr="00F46F0F" w:rsidRDefault="00ED5FC4" w:rsidP="00ED5FC4">
      <w:pPr>
        <w:widowControl w:val="0"/>
        <w:autoSpaceDE w:val="0"/>
        <w:autoSpaceDN w:val="0"/>
        <w:adjustRightInd w:val="0"/>
        <w:jc w:val="both"/>
        <w:rPr>
          <w:rFonts w:ascii="Times New Roman" w:eastAsia="MS Mincho" w:hAnsi="Times New Roman" w:cs="Times New Roman"/>
          <w:lang w:val="es-ES_tradnl"/>
        </w:rPr>
      </w:pPr>
    </w:p>
    <w:p w14:paraId="22B3FE0A" w14:textId="77777777" w:rsidR="00ED5FC4" w:rsidRPr="00F46F0F" w:rsidRDefault="00ED5FC4" w:rsidP="00ED5FC4">
      <w:pPr>
        <w:widowControl w:val="0"/>
        <w:autoSpaceDE w:val="0"/>
        <w:autoSpaceDN w:val="0"/>
        <w:adjustRightInd w:val="0"/>
        <w:jc w:val="both"/>
        <w:rPr>
          <w:rFonts w:ascii="Times New Roman" w:eastAsia="MS Mincho" w:hAnsi="Times New Roman" w:cs="Times New Roman"/>
          <w:lang w:val="es-ES_tradnl"/>
        </w:rPr>
      </w:pPr>
      <w:r w:rsidRPr="00F46F0F">
        <w:rPr>
          <w:rFonts w:ascii="Times New Roman" w:eastAsia="MS Mincho" w:hAnsi="Times New Roman" w:cs="Times New Roman"/>
          <w:lang w:val="es-ES_tradnl"/>
        </w:rPr>
        <w:t>Las medidas para garantizar los derechos a la verdad, a la justicia la reparación y a las garantías de no repetición, en cuanto tengan que ver con los pueblos y comunidades étnicas deberán aplicar y respetar la política de reparación integral establecida para ellos en los Decretos Ley 4633, 4634 y 4635 de 2011.</w:t>
      </w:r>
    </w:p>
    <w:p w14:paraId="6E258FBC" w14:textId="77777777" w:rsidR="00ED5FC4" w:rsidRPr="00F46F0F" w:rsidRDefault="00ED5FC4" w:rsidP="00ED5FC4">
      <w:pPr>
        <w:widowControl w:val="0"/>
        <w:autoSpaceDE w:val="0"/>
        <w:autoSpaceDN w:val="0"/>
        <w:adjustRightInd w:val="0"/>
        <w:jc w:val="both"/>
        <w:rPr>
          <w:rFonts w:ascii="Times New Roman" w:eastAsia="MS Mincho" w:hAnsi="Times New Roman" w:cs="Times New Roman"/>
          <w:lang w:val="es-ES_tradnl"/>
        </w:rPr>
      </w:pPr>
    </w:p>
    <w:p w14:paraId="320811CA" w14:textId="77777777" w:rsidR="00ED5FC4" w:rsidRPr="00F46F0F" w:rsidRDefault="00ED5FC4" w:rsidP="00ED5FC4">
      <w:pPr>
        <w:widowControl w:val="0"/>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ARTÍCULO 38. CONTRIBUCIÓN A LA REPARACIÓN DE LAS VÍCTIMAS.</w:t>
      </w:r>
      <w:r w:rsidRPr="00F46F0F">
        <w:rPr>
          <w:rFonts w:ascii="Times New Roman" w:hAnsi="Times New Roman" w:cs="Times New Roman"/>
          <w:lang w:val="es-ES_tradnl"/>
        </w:rPr>
        <w:t xml:space="preserve"> En el marco del Sistema Integral de Verdad, Justicia, Reparación y No Repetición todos quienes hayan causado daños con ocasión del conflicto deben contribuir a repararlos. Esa contribución a la reparación será tenida en cuenta para recibir cualquier tratamiento especial en materia de justicia.</w:t>
      </w:r>
    </w:p>
    <w:p w14:paraId="7A9F3AD6" w14:textId="77777777" w:rsidR="00ED5FC4" w:rsidRPr="00F46F0F" w:rsidRDefault="00ED5FC4" w:rsidP="00ED5FC4">
      <w:pPr>
        <w:widowControl w:val="0"/>
        <w:autoSpaceDE w:val="0"/>
        <w:autoSpaceDN w:val="0"/>
        <w:adjustRightInd w:val="0"/>
        <w:jc w:val="both"/>
        <w:rPr>
          <w:rFonts w:ascii="Times New Roman" w:hAnsi="Times New Roman" w:cs="Times New Roman"/>
          <w:lang w:val="es-ES_tradnl"/>
        </w:rPr>
      </w:pPr>
    </w:p>
    <w:p w14:paraId="49A11662" w14:textId="77777777" w:rsidR="00ED5FC4" w:rsidRPr="00F46F0F" w:rsidRDefault="00ED5FC4" w:rsidP="00ED5FC4">
      <w:pPr>
        <w:widowControl w:val="0"/>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En el marco del fin del conflicto y dentro de los parámetros del Sistema Integral de Verdad, Justicia, Reparación y No Repetición, las FARC-EP como organización insurgente que actuó en el marco de la rebelión, contribuirán a la reparación material de las víctimas y en general a su reparación integral, sobre la base de los hechos que identifique la Jurisdicción Especial para la Paz.</w:t>
      </w:r>
    </w:p>
    <w:p w14:paraId="43E48425" w14:textId="77777777" w:rsidR="00ED5FC4" w:rsidRPr="00F46F0F" w:rsidRDefault="00ED5FC4" w:rsidP="00ED5FC4">
      <w:pPr>
        <w:widowControl w:val="0"/>
        <w:autoSpaceDE w:val="0"/>
        <w:autoSpaceDN w:val="0"/>
        <w:adjustRightInd w:val="0"/>
        <w:jc w:val="both"/>
        <w:rPr>
          <w:rFonts w:ascii="Times New Roman" w:hAnsi="Times New Roman" w:cs="Times New Roman"/>
          <w:lang w:val="es-ES_tradnl"/>
        </w:rPr>
      </w:pPr>
    </w:p>
    <w:p w14:paraId="30AE516A" w14:textId="77777777" w:rsidR="00ED5FC4" w:rsidRPr="00F46F0F" w:rsidRDefault="00ED5FC4" w:rsidP="00ED5FC4">
      <w:pPr>
        <w:widowControl w:val="0"/>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PARÁGRAFO 1</w:t>
      </w:r>
      <w:r w:rsidRPr="00F46F0F">
        <w:rPr>
          <w:rFonts w:ascii="Times New Roman" w:hAnsi="Times New Roman" w:cs="Times New Roman"/>
          <w:lang w:val="es-ES_tradnl"/>
        </w:rPr>
        <w:t>. Las reparaciones deben responder al llamado de las Naciones Unidas en cuanto a que todo acuerdo de paz debe adoptar un enfoque de género, reconociendo las medidas de reparación y restauración, el sufrimiento especial de las mujeres, y la importancia de su participación activa y equitativa en la JEP.</w:t>
      </w:r>
    </w:p>
    <w:p w14:paraId="2A761E69" w14:textId="77777777" w:rsidR="00ED5FC4" w:rsidRPr="00F46F0F" w:rsidRDefault="00ED5FC4" w:rsidP="00ED5FC4">
      <w:pPr>
        <w:widowControl w:val="0"/>
        <w:autoSpaceDE w:val="0"/>
        <w:autoSpaceDN w:val="0"/>
        <w:adjustRightInd w:val="0"/>
        <w:jc w:val="both"/>
        <w:rPr>
          <w:rFonts w:ascii="Times New Roman" w:hAnsi="Times New Roman" w:cs="Times New Roman"/>
          <w:b/>
          <w:lang w:val="es-ES_tradnl"/>
        </w:rPr>
      </w:pPr>
    </w:p>
    <w:p w14:paraId="10795FE4" w14:textId="77777777" w:rsidR="00ED5FC4" w:rsidRPr="00F46F0F" w:rsidRDefault="00ED5FC4" w:rsidP="00ED5FC4">
      <w:pPr>
        <w:widowControl w:val="0"/>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PARÁGRAFO 2.</w:t>
      </w:r>
      <w:r w:rsidRPr="00F46F0F">
        <w:rPr>
          <w:rFonts w:ascii="Times New Roman" w:hAnsi="Times New Roman" w:cs="Times New Roman"/>
          <w:lang w:val="es-ES_tradnl"/>
        </w:rPr>
        <w:t xml:space="preserve"> </w:t>
      </w:r>
      <w:r w:rsidRPr="00F46F0F">
        <w:rPr>
          <w:rFonts w:ascii="Times New Roman" w:eastAsia="Times New Roman" w:hAnsi="Times New Roman" w:cs="Times New Roman"/>
          <w:color w:val="000000"/>
          <w:lang w:val="es-ES_tradnl" w:eastAsia="es-CO"/>
        </w:rPr>
        <w:t>En los casos de personas dadas por desaparecidas, los familiares de las víctimas tienen el derecho imprescriptible e inalienable a ser informados de la suerte o paradero de la persona desaparecida por cualquiera que tuviera conocimiento de dicha información y se debe garantizar por parte del Estado su búsqueda, localización cuando sea posible, y en su caso su identificación, recuperación y entrega digna, independientemente de que se haya establecido la identidad de los responsales de la desaparición.</w:t>
      </w:r>
      <w:r w:rsidRPr="00F46F0F">
        <w:rPr>
          <w:rFonts w:ascii="Times New Roman" w:eastAsia="Times New Roman" w:hAnsi="Times New Roman" w:cs="Times New Roman"/>
          <w:bCs/>
          <w:color w:val="000000"/>
          <w:lang w:val="es-ES_tradnl" w:eastAsia="es-CO"/>
        </w:rPr>
        <w:t xml:space="preserve"> Así mismo, se les debe garantizar en la medida de lo posible su derecho a saber las causas, circunstancias y responsables de la desaparición.</w:t>
      </w:r>
    </w:p>
    <w:p w14:paraId="1B6054B8" w14:textId="77777777" w:rsidR="00ED5FC4" w:rsidRPr="00F46F0F" w:rsidRDefault="00ED5FC4" w:rsidP="00ED5FC4">
      <w:pPr>
        <w:widowControl w:val="0"/>
        <w:autoSpaceDE w:val="0"/>
        <w:autoSpaceDN w:val="0"/>
        <w:adjustRightInd w:val="0"/>
        <w:jc w:val="both"/>
        <w:rPr>
          <w:rFonts w:ascii="Times New Roman" w:hAnsi="Times New Roman" w:cs="Times New Roman"/>
          <w:lang w:val="es-ES_tradnl"/>
        </w:rPr>
      </w:pPr>
    </w:p>
    <w:p w14:paraId="599ED4BC" w14:textId="77777777" w:rsidR="00ED5FC4" w:rsidRPr="00F46F0F" w:rsidRDefault="00ED5FC4" w:rsidP="00ED5FC4">
      <w:pPr>
        <w:widowControl w:val="0"/>
        <w:autoSpaceDE w:val="0"/>
        <w:autoSpaceDN w:val="0"/>
        <w:adjustRightInd w:val="0"/>
        <w:jc w:val="both"/>
        <w:rPr>
          <w:rFonts w:ascii="Times New Roman" w:hAnsi="Times New Roman" w:cs="Times New Roman"/>
          <w:lang w:val="es-ES_tradnl"/>
        </w:rPr>
      </w:pPr>
    </w:p>
    <w:p w14:paraId="3D540B7C" w14:textId="77777777" w:rsidR="00ED5FC4" w:rsidRPr="00F46F0F" w:rsidRDefault="00ED5FC4" w:rsidP="00ED5FC4">
      <w:pPr>
        <w:autoSpaceDE w:val="0"/>
        <w:autoSpaceDN w:val="0"/>
        <w:adjustRightInd w:val="0"/>
        <w:jc w:val="center"/>
        <w:rPr>
          <w:rFonts w:ascii="Times New Roman" w:hAnsi="Times New Roman" w:cs="Times New Roman"/>
          <w:b/>
          <w:lang w:val="es-ES_tradnl"/>
        </w:rPr>
      </w:pPr>
      <w:r w:rsidRPr="00F46F0F">
        <w:rPr>
          <w:rFonts w:ascii="Times New Roman" w:hAnsi="Times New Roman" w:cs="Times New Roman"/>
          <w:b/>
          <w:lang w:val="es-ES_tradnl"/>
        </w:rPr>
        <w:t>CAPÍTULO III</w:t>
      </w:r>
    </w:p>
    <w:p w14:paraId="5C49700F" w14:textId="77777777" w:rsidR="00ED5FC4" w:rsidRPr="00F46F0F" w:rsidRDefault="00ED5FC4" w:rsidP="00ED5FC4">
      <w:pPr>
        <w:autoSpaceDE w:val="0"/>
        <w:autoSpaceDN w:val="0"/>
        <w:adjustRightInd w:val="0"/>
        <w:jc w:val="center"/>
        <w:rPr>
          <w:rFonts w:ascii="Times New Roman" w:hAnsi="Times New Roman" w:cs="Times New Roman"/>
          <w:b/>
          <w:lang w:val="es-ES_tradnl"/>
        </w:rPr>
      </w:pPr>
      <w:r w:rsidRPr="00F46F0F">
        <w:rPr>
          <w:rFonts w:ascii="Times New Roman" w:hAnsi="Times New Roman" w:cs="Times New Roman"/>
          <w:b/>
          <w:lang w:val="es-ES_tradnl"/>
        </w:rPr>
        <w:t>AMNISTÍA</w:t>
      </w:r>
    </w:p>
    <w:p w14:paraId="085CCB64" w14:textId="77777777" w:rsidR="00ED5FC4" w:rsidRPr="00F46F0F" w:rsidRDefault="00ED5FC4" w:rsidP="00ED5FC4">
      <w:pPr>
        <w:autoSpaceDE w:val="0"/>
        <w:autoSpaceDN w:val="0"/>
        <w:adjustRightInd w:val="0"/>
        <w:rPr>
          <w:rFonts w:ascii="Times New Roman" w:hAnsi="Times New Roman" w:cs="Times New Roman"/>
          <w:lang w:val="es-ES_tradnl"/>
        </w:rPr>
      </w:pPr>
    </w:p>
    <w:p w14:paraId="6AF369EE"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39. AMNISTÍA. </w:t>
      </w:r>
      <w:r w:rsidRPr="00F46F0F">
        <w:rPr>
          <w:rFonts w:ascii="Times New Roman" w:hAnsi="Times New Roman" w:cs="Times New Roman"/>
          <w:lang w:val="es-ES_tradnl"/>
        </w:rPr>
        <w:t xml:space="preserve">A la finalización de las hostilidades, de acuerdo con el DIH, el Estado colombiano puede otorgar la amnistía más amplia posible. A los rebeldes que pertenezcan a organizaciones que hayan suscrito un acuerdo final de paz, así como a aquellas personas que hayan sido acusadas o condenadas por delitos políticos o conexos mediante providencias proferidas por la justicia, se otorgará la Amnistía más amplia posible conforme a lo indicado en el Acuerdo Final para la terminación del conflicto y el establecimiento de una paz estable y duradera,  según lo determinado en la Ley 1820 de 2016, en el Decreto 277 de 2017, en el Decreto 1252 de 2017 y en esta ley. </w:t>
      </w:r>
    </w:p>
    <w:p w14:paraId="1733CEEB"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3995BFCC"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Al momento de determinar las conductas amnistiables o indultables, se aplicará el principio de favorabilidad para el destinatario de la amnistía o indulto, cuando no existiera en el derecho internacional una prohibición de amnistía o indulto respecto a las conductas de que se hubiera acusado a los rebeldes o a otras personas acusadas de serlo.</w:t>
      </w:r>
    </w:p>
    <w:p w14:paraId="40EBD851"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32D661C9"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PARÁGRAFO 1: </w:t>
      </w:r>
      <w:r w:rsidRPr="00F46F0F">
        <w:rPr>
          <w:rFonts w:ascii="Times New Roman" w:hAnsi="Times New Roman" w:cs="Times New Roman"/>
          <w:lang w:val="es-ES_tradnl"/>
        </w:rPr>
        <w:t>La conexidad con el delito político se regirá por las reglas consagradas en la Ley 1820 de 2016 de Amnistía, Indulto y Tratamientos Penales Especiales, y en esta ley. Para decidir sobre la conexidad con el delito político de conductas delictivas relacionadas con cultivos de uso ilícito, se tendrán en cuenta los criterios manifestados por la jurisprudencia interna colombiana con aplicación del principio de favorabilidad. Los mismos criterios de amnistía o indulto se aplicarán a personas investigadas o sancionadas por delitos de rebelión o conexos, sin que estén obligadas a reconocerse como rebeldes.</w:t>
      </w:r>
    </w:p>
    <w:p w14:paraId="657224FF"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70247B1"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PARÁGRAFO 2: </w:t>
      </w:r>
      <w:r w:rsidRPr="00F46F0F">
        <w:rPr>
          <w:rFonts w:ascii="Times New Roman" w:hAnsi="Times New Roman" w:cs="Times New Roman"/>
          <w:lang w:val="es-ES_tradnl"/>
        </w:rPr>
        <w:t>La concesión de amnistías o indultos o el acceso a cualquier tratamiento especial, no exime del deber de contribuir, individual o colectivamente, al esclarecimiento de la verdad, ni extingue el derecho de las víctimas a recibir reparación.</w:t>
      </w:r>
    </w:p>
    <w:p w14:paraId="5D853135"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59BDAB46" w14:textId="77777777" w:rsidR="00ED5FC4" w:rsidRPr="00F46F0F" w:rsidRDefault="00ED5FC4" w:rsidP="00ED5FC4">
      <w:pPr>
        <w:suppressAutoHyphens/>
        <w:autoSpaceDN w:val="0"/>
        <w:jc w:val="both"/>
        <w:textAlignment w:val="baseline"/>
        <w:rPr>
          <w:rFonts w:ascii="Times New Roman" w:hAnsi="Times New Roman" w:cs="Times New Roman"/>
          <w:lang w:val="es-ES_tradnl"/>
        </w:rPr>
      </w:pPr>
      <w:r w:rsidRPr="00F46F0F">
        <w:rPr>
          <w:rFonts w:ascii="Times New Roman" w:hAnsi="Times New Roman" w:cs="Times New Roman"/>
          <w:b/>
          <w:lang w:val="es-ES_tradnl"/>
        </w:rPr>
        <w:t>ARTÍCULO 40. EFECTOS DE LA AMNISTÍA.</w:t>
      </w:r>
      <w:r w:rsidRPr="00F46F0F">
        <w:rPr>
          <w:rFonts w:ascii="Times New Roman" w:hAnsi="Times New Roman" w:cs="Times New Roman"/>
          <w:lang w:val="es-ES_tradnl"/>
        </w:rPr>
        <w:t xml:space="preserve"> La amnistía extingue la acción y la sanción penal principal y las accesorias, la acción de indemnización de perjuicios derivada de la conducta punible, </w:t>
      </w:r>
      <w:r w:rsidRPr="00F46F0F">
        <w:rPr>
          <w:rFonts w:ascii="Times New Roman" w:hAnsi="Times New Roman" w:cs="Times New Roman"/>
          <w:noProof/>
          <w:lang w:val="es-ES_tradnl"/>
        </w:rPr>
        <w:t>y la responsabilidad derivada de la acción de repetición cuando el amnistiado haya cumplido funciones públicas</w:t>
      </w:r>
      <w:r w:rsidRPr="00F46F0F">
        <w:rPr>
          <w:rFonts w:ascii="Times New Roman" w:hAnsi="Times New Roman" w:cs="Times New Roman"/>
          <w:lang w:val="es-ES_tradnl"/>
        </w:rPr>
        <w:t>. Lo anterior, sin perjuicio del deber del Estado de satisfacer el derecho de las víctimas a la reparación integral en concordancia con la Ley 1448 de 2011 y, en el caso de los pueblos étnicos, de los Decretos Ley 4633, 4634 y 4635 de 2011. Todo ello sin perjuicio de las obligaciones de reparación que sean impuestas en cumplimiento de lo establecido en el Sistema Integral de Verdad Justicia Reparación y No repetición.</w:t>
      </w:r>
    </w:p>
    <w:p w14:paraId="5C608148" w14:textId="77777777" w:rsidR="00ED5FC4" w:rsidRPr="00F46F0F" w:rsidRDefault="00ED5FC4" w:rsidP="00ED5FC4">
      <w:pPr>
        <w:suppressAutoHyphens/>
        <w:autoSpaceDN w:val="0"/>
        <w:jc w:val="both"/>
        <w:textAlignment w:val="baseline"/>
        <w:rPr>
          <w:rFonts w:ascii="Times New Roman" w:hAnsi="Times New Roman" w:cs="Times New Roman"/>
          <w:strike/>
          <w:lang w:val="es-ES_tradnl"/>
        </w:rPr>
      </w:pPr>
    </w:p>
    <w:p w14:paraId="7D4C93B9" w14:textId="77777777" w:rsidR="00ED5FC4" w:rsidRPr="00F46F0F" w:rsidRDefault="00ED5FC4" w:rsidP="00ED5FC4">
      <w:pPr>
        <w:suppressAutoHyphens/>
        <w:autoSpaceDN w:val="0"/>
        <w:jc w:val="both"/>
        <w:textAlignment w:val="baseline"/>
        <w:rPr>
          <w:rFonts w:ascii="Times New Roman" w:hAnsi="Times New Roman" w:cs="Times New Roman"/>
          <w:lang w:val="es-ES_tradnl"/>
        </w:rPr>
      </w:pPr>
      <w:r w:rsidRPr="00F46F0F">
        <w:rPr>
          <w:rFonts w:ascii="Times New Roman" w:hAnsi="Times New Roman" w:cs="Times New Roman"/>
          <w:lang w:val="es-ES_tradnl"/>
        </w:rPr>
        <w:t>En todo caso, lo dispuesto en este artículo no tendrá efectos sobre la acción de extinción de dominio, ejercida por el Estado de conformidad con las normas vigentes, sobre bienes muebles o inmuebles apropiados de manera ilícita. En caso de que el bien inmueble afectado por la extinción de dominio sea propiedad del padre, madre, hermano o hermana o cónyuge del amnistiado y se hubiere destinado de forma prolongada y habitual desde su adquisición a su vivienda familiar, la carga de la prueba de la adquisición ilícita corresponderá al Estado.</w:t>
      </w:r>
    </w:p>
    <w:p w14:paraId="7DCC27F9" w14:textId="77777777" w:rsidR="00ED5FC4" w:rsidRPr="00F46F0F" w:rsidRDefault="00ED5FC4" w:rsidP="00ED5FC4">
      <w:pPr>
        <w:suppressAutoHyphens/>
        <w:autoSpaceDN w:val="0"/>
        <w:jc w:val="both"/>
        <w:textAlignment w:val="baseline"/>
        <w:rPr>
          <w:rFonts w:ascii="Times New Roman" w:hAnsi="Times New Roman" w:cs="Times New Roman"/>
          <w:lang w:val="es-ES_tradnl"/>
        </w:rPr>
      </w:pPr>
    </w:p>
    <w:p w14:paraId="1C2680C2" w14:textId="77777777" w:rsidR="00ED5FC4" w:rsidRPr="00F46F0F" w:rsidRDefault="00ED5FC4" w:rsidP="00ED5FC4">
      <w:pPr>
        <w:suppressAutoHyphens/>
        <w:autoSpaceDN w:val="0"/>
        <w:jc w:val="both"/>
        <w:textAlignment w:val="baseline"/>
        <w:rPr>
          <w:rFonts w:ascii="Times New Roman" w:hAnsi="Times New Roman" w:cs="Times New Roman"/>
          <w:lang w:val="es-ES_tradnl"/>
        </w:rPr>
      </w:pPr>
      <w:r w:rsidRPr="00F46F0F">
        <w:rPr>
          <w:rFonts w:ascii="Times New Roman" w:hAnsi="Times New Roman" w:cs="Times New Roman"/>
          <w:lang w:val="es-ES_tradnl"/>
        </w:rPr>
        <w:t>En el evento de que ya se hubiera extinguido el dominio sobre dicho inmueble antes de la entrada en vigor de esta ley y la decisión de extinción de dominio hubiere calificado el bien como adquirido con recursos provenientes de actividades de las FARC-EP, y el antiguo propietario declare bajo gravedad de juramento que el bien lo obtuvo con recursos lícitos, este podrá solicitar la revisión de la sentencia en la que se decretó la extinción de dominio, ante la Sala Penal del Tribunal Superior de Distrito judicial competente según el lugar donde esté ubicado el inmueble o ante la Sala de Casación Penal de la Corte Suprema de Justicia según el caso. Si la sentencia de revisión no ha sido proferida en el término de un año, deberá ser adoptada en dos meses con prelación a cualquier otro asunto. La solicitud de revisión podrá instarse en el término de dos años desde la entrada en vigor de esta ley. Toda solicitud de revisión deberá ser suscrita por un plenipotenciario que hubiere firmado el Acuerdo Final de Paz.</w:t>
      </w:r>
    </w:p>
    <w:p w14:paraId="0C264B5A" w14:textId="77777777" w:rsidR="00ED5FC4" w:rsidRPr="00F46F0F" w:rsidRDefault="00ED5FC4" w:rsidP="00ED5FC4">
      <w:pPr>
        <w:suppressAutoHyphens/>
        <w:autoSpaceDN w:val="0"/>
        <w:jc w:val="both"/>
        <w:textAlignment w:val="baseline"/>
        <w:rPr>
          <w:rFonts w:ascii="Times New Roman" w:hAnsi="Times New Roman" w:cs="Times New Roman"/>
          <w:lang w:val="es-ES_tradnl"/>
        </w:rPr>
      </w:pPr>
    </w:p>
    <w:p w14:paraId="34256A01" w14:textId="77777777" w:rsidR="00ED5FC4" w:rsidRPr="00F46F0F" w:rsidRDefault="00ED5FC4" w:rsidP="00ED5FC4">
      <w:pPr>
        <w:suppressAutoHyphens/>
        <w:autoSpaceDN w:val="0"/>
        <w:jc w:val="both"/>
        <w:textAlignment w:val="baseline"/>
        <w:rPr>
          <w:rFonts w:ascii="Times New Roman" w:hAnsi="Times New Roman" w:cs="Times New Roman"/>
          <w:b/>
          <w:lang w:val="es-ES_tradnl"/>
        </w:rPr>
      </w:pPr>
      <w:r w:rsidRPr="00F46F0F">
        <w:rPr>
          <w:rFonts w:ascii="Times New Roman" w:hAnsi="Times New Roman" w:cs="Times New Roman"/>
          <w:b/>
          <w:lang w:val="es-ES_tradnl"/>
        </w:rPr>
        <w:t xml:space="preserve">PARÁGRAFO. </w:t>
      </w:r>
      <w:r w:rsidRPr="00F46F0F">
        <w:rPr>
          <w:rFonts w:ascii="Times New Roman" w:hAnsi="Times New Roman" w:cs="Times New Roman"/>
          <w:lang w:val="es-ES_tradnl"/>
        </w:rPr>
        <w:t>Si por los hechos o conductas objeto de las amnistías o indultos previstos en esta Ley hubiera investigaciones disciplinarias o fiscales en curso o sanciones impuestas como resultado de las mismas, las amnistías o indultos previstas en esta ley las cobijarán; el funcionario competente deberá adoptar a la mayor brevedad la decisión que extinga tanto la acción como la sanción, a través de los mecanismos jurídicos correspondientes. En caso de que esto último no ocurra en un plazo de tres (3) meses contados a partir de la entrada en vigencia de la presente ley, el interesado podrá solicitar la extinción de la acción o sanción ante la Sala de Amnistía e Indulto de la Jurisdicción Especial para la Paz, sin perjuicio de la utilización de otros recursos o vías legales que considere.</w:t>
      </w:r>
    </w:p>
    <w:p w14:paraId="1A606595"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7F25C7F6"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41. DELITOS NO AMNISTIABLES. </w:t>
      </w:r>
      <w:r w:rsidRPr="00F46F0F">
        <w:rPr>
          <w:rFonts w:ascii="Times New Roman" w:hAnsi="Times New Roman" w:cs="Times New Roman"/>
          <w:lang w:val="es-ES_tradnl"/>
        </w:rPr>
        <w:t>No serán objeto de amnistía ni indulto ni de beneficios equivalentes los delitos de lesa humanidad, el genocidio, los graves crímenes de guerra -esto es, toda infracción del Derecho Internacional Humanitario cometida de forma sistemática-, la toma de rehenes u otra privación grave de la libertad, la tortura, las ejecuciones extrajudiciales, la desaparición forzada, el acceso carnal violento y otras formas de violencia sexual, la sustracción de menores, el desplazamiento forzado, además del reclutamiento de menores, todo ello conforme a lo establecido en el Estatuto de Roma.</w:t>
      </w:r>
    </w:p>
    <w:p w14:paraId="67752977"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14C4B93D"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Tampoco son amnistiables o indultables en el SIVJRNR, los delitos comunes que carecen de relación con la rebelión, conforme a lo determinado en la ley 1820 de 2016 de amnistía.</w:t>
      </w:r>
    </w:p>
    <w:p w14:paraId="5A030810" w14:textId="77777777" w:rsidR="00ED5FC4" w:rsidRPr="00F46F0F" w:rsidRDefault="00ED5FC4" w:rsidP="00ED5FC4">
      <w:pPr>
        <w:widowControl w:val="0"/>
        <w:autoSpaceDE w:val="0"/>
        <w:autoSpaceDN w:val="0"/>
        <w:adjustRightInd w:val="0"/>
        <w:jc w:val="both"/>
        <w:rPr>
          <w:rFonts w:ascii="Times New Roman" w:hAnsi="Times New Roman" w:cs="Times New Roman"/>
          <w:lang w:val="es-ES_tradnl"/>
        </w:rPr>
      </w:pPr>
    </w:p>
    <w:p w14:paraId="415942C7" w14:textId="77777777" w:rsidR="00ED5FC4" w:rsidRPr="00F46F0F" w:rsidRDefault="00ED5FC4" w:rsidP="00ED5FC4">
      <w:pPr>
        <w:widowControl w:val="0"/>
        <w:autoSpaceDE w:val="0"/>
        <w:autoSpaceDN w:val="0"/>
        <w:adjustRightInd w:val="0"/>
        <w:jc w:val="both"/>
        <w:rPr>
          <w:rFonts w:ascii="Times New Roman" w:hAnsi="Times New Roman" w:cs="Times New Roman"/>
          <w:lang w:val="es-ES_tradnl"/>
        </w:rPr>
      </w:pPr>
    </w:p>
    <w:p w14:paraId="18639487" w14:textId="77777777" w:rsidR="00ED5FC4" w:rsidRPr="00F46F0F" w:rsidRDefault="00ED5FC4" w:rsidP="00ED5FC4">
      <w:pPr>
        <w:widowControl w:val="0"/>
        <w:autoSpaceDE w:val="0"/>
        <w:autoSpaceDN w:val="0"/>
        <w:adjustRightInd w:val="0"/>
        <w:jc w:val="center"/>
        <w:rPr>
          <w:rFonts w:ascii="Times New Roman" w:hAnsi="Times New Roman" w:cs="Times New Roman"/>
          <w:b/>
          <w:lang w:val="es-ES_tradnl"/>
        </w:rPr>
      </w:pPr>
      <w:r w:rsidRPr="00F46F0F">
        <w:rPr>
          <w:rFonts w:ascii="Times New Roman" w:hAnsi="Times New Roman" w:cs="Times New Roman"/>
          <w:b/>
          <w:lang w:val="es-ES_tradnl"/>
        </w:rPr>
        <w:t>TÍTULO III</w:t>
      </w:r>
    </w:p>
    <w:p w14:paraId="3F45B66A" w14:textId="77777777" w:rsidR="00ED5FC4" w:rsidRPr="00F46F0F" w:rsidRDefault="00ED5FC4" w:rsidP="00ED5FC4">
      <w:pPr>
        <w:suppressAutoHyphens/>
        <w:autoSpaceDN w:val="0"/>
        <w:jc w:val="center"/>
        <w:textAlignment w:val="baseline"/>
        <w:rPr>
          <w:rFonts w:ascii="Times New Roman" w:hAnsi="Times New Roman" w:cs="Times New Roman"/>
          <w:b/>
          <w:lang w:val="es-ES_tradnl"/>
        </w:rPr>
      </w:pPr>
      <w:r w:rsidRPr="00F46F0F">
        <w:rPr>
          <w:rFonts w:ascii="Times New Roman" w:hAnsi="Times New Roman" w:cs="Times New Roman"/>
          <w:b/>
          <w:lang w:val="es-ES_tradnl"/>
        </w:rPr>
        <w:t>TRATAMIENTOS PENALES ESPECIALES DIFERENCIADOS PARA AGENTES DEL ESTADO</w:t>
      </w:r>
    </w:p>
    <w:p w14:paraId="7073E343" w14:textId="77777777" w:rsidR="00ED5FC4" w:rsidRPr="00F46F0F" w:rsidRDefault="00ED5FC4" w:rsidP="00ED5FC4">
      <w:pPr>
        <w:suppressAutoHyphens/>
        <w:autoSpaceDN w:val="0"/>
        <w:jc w:val="center"/>
        <w:textAlignment w:val="baseline"/>
        <w:rPr>
          <w:rFonts w:ascii="Times New Roman" w:hAnsi="Times New Roman" w:cs="Times New Roman"/>
          <w:b/>
          <w:lang w:val="es-ES_tradnl"/>
        </w:rPr>
      </w:pPr>
    </w:p>
    <w:p w14:paraId="28E26A9E" w14:textId="77777777" w:rsidR="00ED5FC4" w:rsidRPr="00F46F0F" w:rsidRDefault="00ED5FC4" w:rsidP="00ED5FC4">
      <w:pPr>
        <w:suppressAutoHyphens/>
        <w:autoSpaceDN w:val="0"/>
        <w:jc w:val="center"/>
        <w:textAlignment w:val="baseline"/>
        <w:rPr>
          <w:rFonts w:ascii="Times New Roman" w:hAnsi="Times New Roman" w:cs="Times New Roman"/>
          <w:b/>
          <w:lang w:val="es-ES_tradnl"/>
        </w:rPr>
      </w:pPr>
    </w:p>
    <w:p w14:paraId="1120EAD2"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rPr>
          <w:rFonts w:ascii="Times New Roman" w:eastAsia="Arial" w:hAnsi="Times New Roman" w:cs="Times New Roman"/>
          <w:b/>
          <w:u w:color="000000"/>
          <w:bdr w:val="nil"/>
          <w:lang w:val="es-ES_tradnl"/>
        </w:rPr>
      </w:pPr>
      <w:r w:rsidRPr="00F46F0F">
        <w:rPr>
          <w:rFonts w:ascii="Times New Roman" w:hAnsi="Times New Roman" w:cs="Times New Roman"/>
          <w:b/>
          <w:u w:color="000000"/>
          <w:bdr w:val="nil"/>
          <w:lang w:val="es-ES_tradnl"/>
        </w:rPr>
        <w:t>CAPÍTULO I</w:t>
      </w:r>
    </w:p>
    <w:p w14:paraId="36DD2F57"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rPr>
          <w:rFonts w:ascii="Times New Roman" w:hAnsi="Times New Roman" w:cs="Times New Roman"/>
          <w:b/>
          <w:bCs/>
          <w:u w:color="000000"/>
          <w:bdr w:val="nil"/>
          <w:lang w:val="es-ES_tradnl"/>
        </w:rPr>
      </w:pPr>
      <w:r w:rsidRPr="00F46F0F">
        <w:rPr>
          <w:rFonts w:ascii="Times New Roman" w:hAnsi="Times New Roman" w:cs="Times New Roman"/>
          <w:b/>
          <w:bCs/>
          <w:u w:color="000000"/>
          <w:bdr w:val="nil"/>
          <w:lang w:val="es-ES_tradnl"/>
        </w:rPr>
        <w:t>COMPETENCIA Y FUNCIONAMIENTO DE LA SALA DE DEFINICIÓN DE SITUACIONES JURÍDICAS</w:t>
      </w:r>
    </w:p>
    <w:p w14:paraId="5E6DE728"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rPr>
          <w:rFonts w:ascii="Times New Roman" w:eastAsia="Arial" w:hAnsi="Times New Roman" w:cs="Times New Roman"/>
          <w:b/>
          <w:bCs/>
          <w:u w:color="000000"/>
          <w:bdr w:val="nil"/>
          <w:lang w:val="es-ES_tradnl"/>
        </w:rPr>
      </w:pPr>
    </w:p>
    <w:p w14:paraId="3949DF78"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b/>
          <w:bCs/>
          <w:u w:color="000000"/>
          <w:bdr w:val="nil"/>
          <w:lang w:val="es-ES_tradnl"/>
        </w:rPr>
        <w:t>ARTÍCULO 42. SALA DE DEFINICIÓN DE SITUACIONES JURÍDICAS.</w:t>
      </w:r>
      <w:r w:rsidRPr="00F46F0F">
        <w:rPr>
          <w:rFonts w:ascii="Times New Roman" w:hAnsi="Times New Roman" w:cs="Times New Roman"/>
          <w:u w:color="000000"/>
          <w:bdr w:val="nil"/>
          <w:lang w:val="es-ES_tradnl"/>
        </w:rPr>
        <w:t xml:space="preserve"> La Sala de Definición de Situaciones Jurídicas también tendrá la función de conceder a los agentes del Estado la renuncia a la persecución penal, como uno de los mecanismos de tratamiento penal especial diferenciado, de acuerdo con lo establecido en la presente Ley. </w:t>
      </w:r>
    </w:p>
    <w:p w14:paraId="620ED4AF"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p>
    <w:p w14:paraId="6E023276"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u w:color="000000"/>
          <w:bdr w:val="nil"/>
          <w:lang w:val="es-ES_tradnl"/>
        </w:rPr>
        <w:t>Las competencias de la Sala de Definición de Situaciones Jurídicas previstas en los artículos 83, 84 y 85 de esta ley también se aplicarán en lo pertinente a los agentes del Estado para hacer efectivo lo establecido en el presente T</w:t>
      </w:r>
      <w:r w:rsidRPr="00F46F0F">
        <w:rPr>
          <w:rFonts w:ascii="Times New Roman" w:hAnsi="Times New Roman" w:cs="Times New Roman"/>
          <w:b/>
          <w:u w:color="000000"/>
          <w:bdr w:val="nil"/>
          <w:lang w:val="es-ES_tradnl"/>
        </w:rPr>
        <w:t>í</w:t>
      </w:r>
      <w:r w:rsidRPr="00F46F0F">
        <w:rPr>
          <w:rFonts w:ascii="Times New Roman" w:hAnsi="Times New Roman" w:cs="Times New Roman"/>
          <w:u w:color="000000"/>
          <w:bdr w:val="nil"/>
          <w:lang w:val="es-ES_tradnl"/>
        </w:rPr>
        <w:t xml:space="preserve">tulo. </w:t>
      </w:r>
    </w:p>
    <w:p w14:paraId="6556C07E"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p>
    <w:p w14:paraId="4C2383B4"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p>
    <w:p w14:paraId="098079BE"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rPr>
          <w:rFonts w:ascii="Times New Roman" w:eastAsia="Arial" w:hAnsi="Times New Roman" w:cs="Times New Roman"/>
          <w:b/>
          <w:u w:color="000000"/>
          <w:bdr w:val="nil"/>
          <w:lang w:val="es-ES_tradnl"/>
        </w:rPr>
      </w:pPr>
      <w:r w:rsidRPr="00F46F0F">
        <w:rPr>
          <w:rFonts w:ascii="Times New Roman" w:hAnsi="Times New Roman" w:cs="Times New Roman"/>
          <w:b/>
          <w:u w:color="000000"/>
          <w:bdr w:val="nil"/>
          <w:lang w:val="es-ES_tradnl"/>
        </w:rPr>
        <w:t>CAPÍTULO II</w:t>
      </w:r>
    </w:p>
    <w:p w14:paraId="20CB3056"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rPr>
          <w:rFonts w:ascii="Times New Roman" w:hAnsi="Times New Roman" w:cs="Times New Roman"/>
          <w:b/>
          <w:bCs/>
          <w:u w:color="000000"/>
          <w:bdr w:val="nil"/>
          <w:lang w:val="es-ES_tradnl"/>
        </w:rPr>
      </w:pPr>
      <w:r w:rsidRPr="00F46F0F">
        <w:rPr>
          <w:rFonts w:ascii="Times New Roman" w:hAnsi="Times New Roman" w:cs="Times New Roman"/>
          <w:b/>
          <w:bCs/>
          <w:u w:color="000000"/>
          <w:bdr w:val="nil"/>
          <w:lang w:val="es-ES_tradnl"/>
        </w:rPr>
        <w:t>MECANISMOS DE TRATAMIENTO ESPECIAL DIFERENCIADO PARA AGENTES DEL ESTADO</w:t>
      </w:r>
    </w:p>
    <w:p w14:paraId="2E0A2391"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rPr>
          <w:rFonts w:ascii="Times New Roman" w:eastAsia="Arial" w:hAnsi="Times New Roman" w:cs="Times New Roman"/>
          <w:b/>
          <w:bCs/>
          <w:u w:color="000000"/>
          <w:bdr w:val="nil"/>
          <w:lang w:val="es-ES_tradnl"/>
        </w:rPr>
      </w:pPr>
    </w:p>
    <w:p w14:paraId="560340B9"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b/>
          <w:bCs/>
          <w:u w:color="000000"/>
          <w:bdr w:val="nil"/>
          <w:lang w:val="es-ES_tradnl"/>
        </w:rPr>
        <w:t xml:space="preserve">ARTÍCULO 43. MECANISMOS DE TRATAMIENTO ESPECIAL DIFERENCIADO PARA AGENTES DEL ESTADO. </w:t>
      </w:r>
      <w:r w:rsidRPr="00F46F0F">
        <w:rPr>
          <w:rFonts w:ascii="Times New Roman" w:hAnsi="Times New Roman" w:cs="Times New Roman"/>
          <w:u w:color="000000"/>
          <w:bdr w:val="nil"/>
          <w:lang w:val="es-ES_tradnl"/>
        </w:rPr>
        <w:t>La Sala de Definición de Situaciones Jurídicas de la Jurisdicción Especial para la Paz, en aplicación del principio de favorabilidad regulado en esta ley, aplicará cualquiera de los mecanismos de resolución definitiva de la situación jurídica a los agentes del Estado, entre ellos la renuncia a la persecución penal, a quienes hayan sido condenados, procesados o señalados de cometer conductas punibles por causa, con ocasión o en relación directa o indirecta con el conflicto armado, de conformidad con los criterios establecidos en el siguiente artículo.</w:t>
      </w:r>
    </w:p>
    <w:p w14:paraId="55D6EB3F"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p>
    <w:p w14:paraId="310BBB43"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b/>
          <w:bCs/>
          <w:u w:color="000000"/>
          <w:bdr w:val="nil"/>
          <w:lang w:val="es-ES_tradnl"/>
        </w:rPr>
        <w:t xml:space="preserve">ARTÍCULO 44. DE LA RENUNCIA A LA PERSECUCIÓN PENAL. </w:t>
      </w:r>
      <w:r w:rsidRPr="00F46F0F">
        <w:rPr>
          <w:rFonts w:ascii="Times New Roman" w:hAnsi="Times New Roman" w:cs="Times New Roman"/>
          <w:u w:color="000000"/>
          <w:bdr w:val="nil"/>
          <w:lang w:val="es-ES_tradnl"/>
        </w:rPr>
        <w:t>La renuncia a la persecución penal es un mecanismo de tratamiento penal especial diferenciado para agentes del Estado, propio del sistema integral mediante el cual se extingue la acción penal, la responsabilidad penal y la sanción penal, necesario para la construcción de confianza y facilitar la terminación del conflicto armado interno, debiendo ser aplicado de manera preferente en el sistema penal colombiano, como contribución al logro de la paz estable y duradera.</w:t>
      </w:r>
    </w:p>
    <w:p w14:paraId="2A1BB7FB"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p>
    <w:p w14:paraId="046DEC55"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u w:color="000000"/>
          <w:bdr w:val="nil"/>
          <w:lang w:val="es-ES_tradnl"/>
        </w:rPr>
        <w:t xml:space="preserve">Este mecanismo no procede cuando se trate de: </w:t>
      </w:r>
    </w:p>
    <w:p w14:paraId="08102BAF"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b/>
          <w:bCs/>
          <w:u w:color="000000"/>
          <w:bdr w:val="nil"/>
          <w:lang w:val="es-ES_tradnl"/>
        </w:rPr>
      </w:pPr>
    </w:p>
    <w:p w14:paraId="791563D1" w14:textId="41E00451" w:rsidR="0042100B" w:rsidRPr="0037689C" w:rsidRDefault="00ED5FC4" w:rsidP="001D6DDF">
      <w:pPr>
        <w:pStyle w:val="Prrafodelista"/>
        <w:numPr>
          <w:ilvl w:val="0"/>
          <w:numId w:val="59"/>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lang w:val="es-ES_tradnl"/>
        </w:rPr>
      </w:pPr>
      <w:r w:rsidRPr="0037689C">
        <w:rPr>
          <w:rFonts w:ascii="Times New Roman" w:hAnsi="Times New Roman" w:cs="Times New Roman"/>
          <w:lang w:val="es-ES_tradnl"/>
        </w:rPr>
        <w:t>Delitos de lesa humanidad, el genocidio, los graves crímenes de guerra, la toma de rehenes u otra privación grave de la libertad, la tortura, las ejecuciones extrajudiciales, la desaparición forzada, el acceso carnal violento y otras formas de violencia sexual, la sustracción de menores, el desplazamiento forzado, además del reclutamiento de menores conforme a lo establecido en el Estatuto de Roma.</w:t>
      </w:r>
    </w:p>
    <w:p w14:paraId="7E912AEB" w14:textId="4E1865F0" w:rsidR="0042100B" w:rsidRPr="0037689C" w:rsidRDefault="00ED5FC4" w:rsidP="001D6DDF">
      <w:pPr>
        <w:pStyle w:val="Prrafodelista"/>
        <w:numPr>
          <w:ilvl w:val="0"/>
          <w:numId w:val="59"/>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lang w:val="es-ES_tradnl"/>
        </w:rPr>
      </w:pPr>
      <w:r w:rsidRPr="0037689C">
        <w:rPr>
          <w:rFonts w:ascii="Times New Roman" w:hAnsi="Times New Roman" w:cs="Times New Roman"/>
          <w:lang w:val="es-ES_tradnl"/>
        </w:rPr>
        <w:t>Delitos que no fueron cometidos por causa, con ocasión o en relación directa o indirecta con el conflicto armado.</w:t>
      </w:r>
    </w:p>
    <w:p w14:paraId="6A297F17" w14:textId="2E9843B1" w:rsidR="00ED5FC4" w:rsidRPr="0037689C" w:rsidRDefault="00ED5FC4" w:rsidP="001D6DDF">
      <w:pPr>
        <w:pStyle w:val="Prrafodelista"/>
        <w:numPr>
          <w:ilvl w:val="0"/>
          <w:numId w:val="59"/>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lang w:val="es-ES_tradnl"/>
        </w:rPr>
      </w:pPr>
      <w:r w:rsidRPr="0037689C">
        <w:rPr>
          <w:rFonts w:ascii="Times New Roman" w:hAnsi="Times New Roman" w:cs="Times New Roman"/>
          <w:lang w:val="es-ES_tradnl"/>
        </w:rPr>
        <w:t xml:space="preserve">Delitos contra el servicio, la disciplina, los intereses de la Fuerza Pública, el honor y la seguridad de la Fuerza Pública, contemplados en el Código Penal Militar. </w:t>
      </w:r>
    </w:p>
    <w:p w14:paraId="54FD8BBE" w14:textId="77777777" w:rsidR="00ED5FC4" w:rsidRPr="00F46F0F" w:rsidRDefault="00ED5FC4" w:rsidP="00ED5FC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720"/>
        <w:jc w:val="both"/>
        <w:textAlignment w:val="baseline"/>
        <w:rPr>
          <w:rFonts w:ascii="Times New Roman" w:eastAsia="Arial" w:hAnsi="Times New Roman" w:cs="Times New Roman"/>
          <w:b/>
          <w:bCs/>
          <w:lang w:val="es-ES_tradnl"/>
        </w:rPr>
      </w:pPr>
    </w:p>
    <w:p w14:paraId="1DE6D191"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b/>
          <w:bCs/>
          <w:u w:color="000000"/>
          <w:bdr w:val="nil"/>
          <w:lang w:val="es-ES_tradnl"/>
        </w:rPr>
        <w:t xml:space="preserve">ARTÍCULO 45. PROCEDIMIENTO PARA LA APLICACIÓN DE LA RENUNCIA A LA PERSECUCIÓN PENAL PARA LOS AGENTES DEL ESTADO. </w:t>
      </w:r>
      <w:r w:rsidRPr="00F46F0F">
        <w:rPr>
          <w:rFonts w:ascii="Times New Roman" w:hAnsi="Times New Roman" w:cs="Times New Roman"/>
          <w:u w:color="000000"/>
          <w:bdr w:val="nil"/>
          <w:lang w:val="es-ES_tradnl"/>
        </w:rPr>
        <w:t>La Sala de Definición de Situaciones Jurídicas, a petición del interesado o de oficio, resolverá la situación jurídica del agente del Estado con la aplicación o no de la renuncia a la persecución penal.</w:t>
      </w:r>
    </w:p>
    <w:p w14:paraId="3B025D7A"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p>
    <w:p w14:paraId="64C8D4D4"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u w:color="000000"/>
          <w:bdr w:val="nil"/>
          <w:lang w:val="es-ES_tradnl"/>
        </w:rPr>
        <w:t>El agente del Estado que solicite la aplicación de este mecanismo deberá acompañar su solicitud de informes, providencias judiciales, disciplinarias, administrativas, fiscales o actos administrativos que den cuenta de su situación jurídica y permitan establecer que su conducta fue cometida por causa, con ocasión o en relación directa o indirecta con el conflicto armado.</w:t>
      </w:r>
    </w:p>
    <w:p w14:paraId="0799BC1C"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p>
    <w:p w14:paraId="2FD231A6"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u w:color="000000"/>
          <w:bdr w:val="nil"/>
          <w:lang w:val="es-ES_tradnl"/>
        </w:rPr>
        <w:t>Cuando el procedimiento se inicie de oficio, la Sala de Definición de Situaciones Jurídicas recaudará los elementos de juicio que considere necesarios para determinar que la conducta fue cometida por causa, con ocasión o en relación directa o indirecta con el conflicto armado.</w:t>
      </w:r>
    </w:p>
    <w:p w14:paraId="2DC77EFA"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p>
    <w:p w14:paraId="595F1635"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u w:color="000000"/>
          <w:bdr w:val="nil"/>
          <w:lang w:val="es-ES_tradnl"/>
        </w:rPr>
        <w:t xml:space="preserve">Determinado lo anterior, la sala ordenará la renuncia a la persecución penal siempre que no se trate de conductas constitutivas de delitos de lesa humanidad, el genocidio, los graves crímenes de guerra, la toma de rehenes u otra privación grave de la libertad, la tortura, las ejecuciones extrajudiciales, la desaparición forzada, el acceso carnal violento y otras formas de violencia sexual, la sustracción de menores, el desplazamiento forzado, además del reclutamiento de menores conforme a lo establecido en el Estatuto de Roma, ni de delitos contra el servicio, la disciplina, los intereses de la Fuerza Pública, el honor y la seguridad de la Fuerza Pública, contemplados en el Código Penal Militar.  </w:t>
      </w:r>
    </w:p>
    <w:p w14:paraId="2FE3E3D8"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p>
    <w:p w14:paraId="54A8A138"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u w:color="000000"/>
          <w:bdr w:val="nil"/>
          <w:lang w:val="es-ES_tradnl"/>
        </w:rPr>
        <w:t xml:space="preserve">Una vez proferida la resolución que otorgue la renuncia a la persecución penal, será remitida a la autoridad judicial que esté conociendo de la causa penal, para que dé cumplimiento a lo decidido por la Sala de Definición de Situaciones Jurídicas y materialice los efectos de extinción de la acción penal, de la responsabilidad penal y de la sanción penal según corresponda. </w:t>
      </w:r>
    </w:p>
    <w:p w14:paraId="643DD3AF"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p>
    <w:p w14:paraId="32EEC175"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b/>
          <w:bCs/>
          <w:u w:color="000000"/>
          <w:bdr w:val="nil"/>
          <w:lang w:val="es-ES_tradnl"/>
        </w:rPr>
        <w:t xml:space="preserve">ARTÍCULO 46. OTROS EFECTOS DE LA RENUNCIA A LA PERSECUCIÓN PENAL. </w:t>
      </w:r>
      <w:r w:rsidRPr="00F46F0F">
        <w:rPr>
          <w:rFonts w:ascii="Times New Roman" w:hAnsi="Times New Roman" w:cs="Times New Roman"/>
          <w:u w:color="000000"/>
          <w:bdr w:val="nil"/>
          <w:lang w:val="es-ES_tradnl"/>
        </w:rPr>
        <w:t>La renuncia a la persecución penal también genera los siguientes efectos:</w:t>
      </w:r>
    </w:p>
    <w:p w14:paraId="0C807A07"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b/>
          <w:bCs/>
          <w:u w:color="000000"/>
          <w:bdr w:val="nil"/>
          <w:lang w:val="es-ES_tradnl"/>
        </w:rPr>
      </w:pPr>
    </w:p>
    <w:p w14:paraId="37D60DD3" w14:textId="7C89FE38" w:rsidR="00ED5FC4" w:rsidRPr="0037689C" w:rsidRDefault="00ED5FC4" w:rsidP="001D6DDF">
      <w:pPr>
        <w:pStyle w:val="Prrafodelista"/>
        <w:numPr>
          <w:ilvl w:val="0"/>
          <w:numId w:val="60"/>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lang w:val="es-ES_tradnl"/>
        </w:rPr>
      </w:pPr>
      <w:r w:rsidRPr="0037689C">
        <w:rPr>
          <w:rFonts w:ascii="Times New Roman" w:hAnsi="Times New Roman" w:cs="Times New Roman"/>
          <w:lang w:val="es-ES_tradnl"/>
        </w:rPr>
        <w:t xml:space="preserve">Impide que se inicien nuevos procesos por estas conductas. </w:t>
      </w:r>
    </w:p>
    <w:p w14:paraId="29DD22BB" w14:textId="77777777" w:rsidR="00ED5FC4" w:rsidRPr="00F46F0F" w:rsidRDefault="00ED5FC4" w:rsidP="00ED5FC4">
      <w:p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720"/>
        <w:jc w:val="both"/>
        <w:textAlignment w:val="baseline"/>
        <w:rPr>
          <w:rFonts w:ascii="Times New Roman" w:eastAsia="Arial" w:hAnsi="Times New Roman" w:cs="Times New Roman"/>
          <w:lang w:val="es-ES_tradnl"/>
        </w:rPr>
      </w:pPr>
    </w:p>
    <w:p w14:paraId="238A39ED" w14:textId="32D03F5F" w:rsidR="00ED5FC4" w:rsidRPr="0037689C" w:rsidRDefault="00ED5FC4" w:rsidP="001D6DDF">
      <w:pPr>
        <w:pStyle w:val="Prrafodelista"/>
        <w:numPr>
          <w:ilvl w:val="0"/>
          <w:numId w:val="60"/>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lang w:val="es-ES_tradnl"/>
        </w:rPr>
      </w:pPr>
      <w:r w:rsidRPr="0037689C">
        <w:rPr>
          <w:rFonts w:ascii="Times New Roman" w:hAnsi="Times New Roman" w:cs="Times New Roman"/>
          <w:lang w:val="es-ES_tradnl"/>
        </w:rPr>
        <w:t xml:space="preserve">Hace tránsito a cosa juzgada material y sólo podrá ser revisada por el Tribunal para la Paz. </w:t>
      </w:r>
    </w:p>
    <w:p w14:paraId="08DCF259" w14:textId="77777777" w:rsidR="00ED5FC4" w:rsidRPr="00F46F0F" w:rsidRDefault="00ED5FC4" w:rsidP="00ED5FC4">
      <w:pPr>
        <w:rPr>
          <w:rFonts w:ascii="Times New Roman" w:eastAsia="Arial" w:hAnsi="Times New Roman" w:cs="Times New Roman"/>
          <w:lang w:val="es-ES_tradnl"/>
        </w:rPr>
      </w:pPr>
    </w:p>
    <w:p w14:paraId="1F49EB1E" w14:textId="41129A60" w:rsidR="00ED5FC4" w:rsidRPr="0037689C" w:rsidRDefault="00ED5FC4" w:rsidP="001D6DDF">
      <w:pPr>
        <w:pStyle w:val="Prrafodelista"/>
        <w:numPr>
          <w:ilvl w:val="0"/>
          <w:numId w:val="60"/>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lang w:val="es-ES_tradnl"/>
        </w:rPr>
      </w:pPr>
      <w:r w:rsidRPr="0037689C">
        <w:rPr>
          <w:rFonts w:ascii="Times New Roman" w:hAnsi="Times New Roman" w:cs="Times New Roman"/>
          <w:lang w:val="es-ES_tradnl"/>
        </w:rPr>
        <w:t>Elimina los antecedentes penales de las bases de datos.</w:t>
      </w:r>
    </w:p>
    <w:p w14:paraId="71CDACDF" w14:textId="77777777" w:rsidR="00ED5FC4" w:rsidRPr="00F46F0F" w:rsidRDefault="00ED5FC4" w:rsidP="00ED5FC4">
      <w:pPr>
        <w:rPr>
          <w:rFonts w:ascii="Times New Roman" w:eastAsia="Arial" w:hAnsi="Times New Roman" w:cs="Times New Roman"/>
          <w:lang w:val="es-ES_tradnl"/>
        </w:rPr>
      </w:pPr>
    </w:p>
    <w:p w14:paraId="7A6DD215" w14:textId="2276EBBA" w:rsidR="00ED5FC4" w:rsidRPr="0037689C" w:rsidRDefault="00ED5FC4" w:rsidP="001D6DDF">
      <w:pPr>
        <w:pStyle w:val="Prrafodelista"/>
        <w:numPr>
          <w:ilvl w:val="0"/>
          <w:numId w:val="60"/>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lang w:val="es-ES_tradnl"/>
        </w:rPr>
      </w:pPr>
      <w:r w:rsidRPr="0037689C">
        <w:rPr>
          <w:rFonts w:ascii="Times New Roman" w:hAnsi="Times New Roman" w:cs="Times New Roman"/>
          <w:lang w:val="es-ES_tradnl"/>
        </w:rPr>
        <w:t xml:space="preserve">Anula o extingue la responsabilidad o la sanción disciplinaria, fiscal o administrativa derivada de la conducta penal. </w:t>
      </w:r>
    </w:p>
    <w:p w14:paraId="62215F32" w14:textId="77777777" w:rsidR="00ED5FC4" w:rsidRPr="00F46F0F" w:rsidRDefault="00ED5FC4" w:rsidP="00ED5FC4">
      <w:pPr>
        <w:rPr>
          <w:rFonts w:ascii="Times New Roman" w:eastAsia="Arial" w:hAnsi="Times New Roman" w:cs="Times New Roman"/>
          <w:lang w:val="es-ES_tradnl"/>
        </w:rPr>
      </w:pPr>
    </w:p>
    <w:p w14:paraId="354DECD6" w14:textId="69A5D288" w:rsidR="00ED5FC4" w:rsidRPr="0037689C" w:rsidRDefault="00ED5FC4" w:rsidP="001D6DDF">
      <w:pPr>
        <w:pStyle w:val="Prrafodelista"/>
        <w:numPr>
          <w:ilvl w:val="0"/>
          <w:numId w:val="60"/>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lang w:val="es-ES_tradnl"/>
        </w:rPr>
      </w:pPr>
      <w:r w:rsidRPr="0037689C">
        <w:rPr>
          <w:rFonts w:ascii="Times New Roman" w:hAnsi="Times New Roman" w:cs="Times New Roman"/>
          <w:lang w:val="es-ES_tradnl"/>
        </w:rPr>
        <w:t>Impide el ejercicio de la acción de repetición y del llamamiento en garantía contra los agentes del Estado, sin perjuicio del deber del Estado de satisfacer el derecho de las víctimas a la reparación integral.</w:t>
      </w:r>
    </w:p>
    <w:p w14:paraId="0983A842" w14:textId="77777777" w:rsidR="00ED5FC4" w:rsidRPr="00F46F0F" w:rsidRDefault="00ED5FC4" w:rsidP="00ED5FC4">
      <w:p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690"/>
        <w:jc w:val="both"/>
        <w:textAlignment w:val="baseline"/>
        <w:rPr>
          <w:rFonts w:ascii="Times New Roman" w:eastAsia="Arial" w:hAnsi="Times New Roman" w:cs="Times New Roman"/>
          <w:lang w:val="es-ES_tradnl"/>
        </w:rPr>
      </w:pPr>
    </w:p>
    <w:p w14:paraId="1ADAAFA4" w14:textId="77777777" w:rsidR="00ED5FC4" w:rsidRPr="00F46F0F" w:rsidRDefault="00ED5FC4" w:rsidP="00ED5FC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lang w:val="es-ES_tradnl"/>
        </w:rPr>
      </w:pPr>
      <w:r w:rsidRPr="00F46F0F">
        <w:rPr>
          <w:rFonts w:ascii="Times New Roman" w:eastAsia="Arial" w:hAnsi="Times New Roman" w:cs="Times New Roman"/>
          <w:b/>
          <w:lang w:val="es-ES_tradnl"/>
        </w:rPr>
        <w:t>PARÁGRAFO 1.</w:t>
      </w:r>
      <w:r w:rsidRPr="00F46F0F">
        <w:rPr>
          <w:rFonts w:ascii="Times New Roman" w:eastAsia="Arial" w:hAnsi="Times New Roman" w:cs="Times New Roman"/>
          <w:lang w:val="es-ES_tradnl"/>
        </w:rPr>
        <w:t xml:space="preserve"> Para los condenados y/o sancionados, las situaciones administrativas de personal consolidadas con fundamento en las decisiones penales, disciplinarias, fiscales y administrativas adoptadas con anterioridad a la vigencia de la presente ley, mantendrán su firmeza y ejecutoria. </w:t>
      </w:r>
    </w:p>
    <w:p w14:paraId="5290DAE1" w14:textId="77777777" w:rsidR="00ED5FC4" w:rsidRPr="00F46F0F" w:rsidRDefault="00ED5FC4" w:rsidP="00ED5FC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lang w:val="es-ES_tradnl"/>
        </w:rPr>
      </w:pPr>
    </w:p>
    <w:p w14:paraId="1A29BB56" w14:textId="77777777" w:rsidR="00ED5FC4" w:rsidRPr="00F46F0F" w:rsidRDefault="00ED5FC4" w:rsidP="00ED5FC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lang w:val="es-ES_tradnl"/>
        </w:rPr>
      </w:pPr>
      <w:r w:rsidRPr="00F46F0F">
        <w:rPr>
          <w:rFonts w:ascii="Times New Roman" w:eastAsia="Arial" w:hAnsi="Times New Roman" w:cs="Times New Roman"/>
          <w:b/>
          <w:lang w:val="es-ES_tradnl"/>
        </w:rPr>
        <w:t>PARÁGRAFO 2.</w:t>
      </w:r>
      <w:r w:rsidRPr="00F46F0F">
        <w:rPr>
          <w:rFonts w:ascii="Times New Roman" w:eastAsia="Arial" w:hAnsi="Times New Roman" w:cs="Times New Roman"/>
          <w:lang w:val="es-ES_tradnl"/>
        </w:rPr>
        <w:t xml:space="preserve"> Para efectos del levantamiento de la suspensión del ejercicio de funciones y atribuciones, en el caso de los miembros de la Fuerza Pública activos que se encuentren investigados, la renuncia a la persecución penal tendrá los mismos efectos que la extinción de la acción, salvo que se trate de homicidio, tráfico de armas, concierto para delinquir, o los demás delitos del artículo 44 de la presente ley. En todo caso, el reintegro no procede para quienes se encuentren investigados por los delitos mencionados ni por los delitos con una pena mínima privativa de la libertad de cinco (5) o más años</w:t>
      </w:r>
      <w:r w:rsidRPr="00F46F0F">
        <w:rPr>
          <w:rFonts w:ascii="Times New Roman" w:eastAsia="Arial" w:hAnsi="Times New Roman" w:cs="Times New Roman"/>
          <w:u w:val="single"/>
          <w:lang w:val="es-ES_tradnl"/>
        </w:rPr>
        <w:t>.</w:t>
      </w:r>
      <w:r w:rsidRPr="00F46F0F">
        <w:rPr>
          <w:rFonts w:ascii="Times New Roman" w:eastAsia="Arial" w:hAnsi="Times New Roman" w:cs="Times New Roman"/>
          <w:lang w:val="es-ES_tradnl"/>
        </w:rPr>
        <w:t xml:space="preserve"> Quienes se encuentren retirados y estén siendo investigados, no podrán ser reintegrados si deciden que se les aplique la renuncia a la persecución penal.</w:t>
      </w:r>
    </w:p>
    <w:p w14:paraId="4E04A4AA" w14:textId="77777777" w:rsidR="00ED5FC4" w:rsidRPr="00F46F0F" w:rsidRDefault="00ED5FC4" w:rsidP="00ED5FC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u w:val="single"/>
          <w:lang w:val="es-ES_tradnl"/>
        </w:rPr>
      </w:pPr>
    </w:p>
    <w:p w14:paraId="232DE01B"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b/>
          <w:bCs/>
          <w:u w:color="000000"/>
          <w:bdr w:val="nil"/>
          <w:lang w:val="es-ES_tradnl"/>
        </w:rPr>
        <w:t xml:space="preserve">ARTÍCULO 47. RECURSOS CONTRA LAS RESOLUCIONES DE LA SALA DE DEFINICIÓN DE SITUACIONES JURÍDICAS. </w:t>
      </w:r>
      <w:r w:rsidRPr="00F46F0F">
        <w:rPr>
          <w:rFonts w:ascii="Times New Roman" w:hAnsi="Times New Roman" w:cs="Times New Roman"/>
          <w:u w:color="000000"/>
          <w:bdr w:val="nil"/>
          <w:lang w:val="es-ES_tradnl"/>
        </w:rPr>
        <w:t>Las resoluciones que sobre renuncia a la persecución penal sean adoptadas por la Sala de Definición de Situaciones Jurídicas podrán ser recurridas en reposición ante la misma Sala, y en apelación ante la Sección de Apelaciones del Tribunal para la Paz únicamente a solicitud del destinatario de la resolución.</w:t>
      </w:r>
    </w:p>
    <w:p w14:paraId="31FB3730"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p>
    <w:p w14:paraId="0D80FBF1" w14:textId="77777777" w:rsidR="00ED5FC4" w:rsidRPr="00F46F0F" w:rsidRDefault="00ED5FC4" w:rsidP="00ED5FC4">
      <w:pPr>
        <w:suppressAutoHyphens/>
        <w:autoSpaceDN w:val="0"/>
        <w:jc w:val="both"/>
        <w:textAlignment w:val="baseline"/>
        <w:rPr>
          <w:rFonts w:ascii="Times New Roman" w:hAnsi="Times New Roman" w:cs="Times New Roman"/>
          <w:lang w:val="es-ES_tradnl"/>
        </w:rPr>
      </w:pPr>
      <w:r w:rsidRPr="00F46F0F">
        <w:rPr>
          <w:rFonts w:ascii="Times New Roman" w:hAnsi="Times New Roman" w:cs="Times New Roman"/>
          <w:b/>
          <w:lang w:val="es-ES_tradnl"/>
        </w:rPr>
        <w:t>ARTÍCULO 48</w:t>
      </w:r>
      <w:r w:rsidRPr="00F46F0F">
        <w:rPr>
          <w:rFonts w:ascii="Times New Roman" w:hAnsi="Times New Roman" w:cs="Times New Roman"/>
          <w:lang w:val="es-ES_tradnl"/>
        </w:rPr>
        <w:t xml:space="preserve">. </w:t>
      </w:r>
      <w:r w:rsidRPr="00F46F0F">
        <w:rPr>
          <w:rFonts w:ascii="Times New Roman" w:hAnsi="Times New Roman" w:cs="Times New Roman"/>
          <w:b/>
          <w:lang w:val="es-ES_tradnl"/>
        </w:rPr>
        <w:t xml:space="preserve">CONTRIBUCIÓN A LA SATISFACCIÓN DE LOS DERECHOS DE LAS VÍCTIMAS. </w:t>
      </w:r>
      <w:r w:rsidRPr="00F46F0F">
        <w:rPr>
          <w:rFonts w:ascii="Times New Roman" w:hAnsi="Times New Roman" w:cs="Times New Roman"/>
          <w:lang w:val="es-ES_tradnl"/>
        </w:rPr>
        <w:t>La adopción de alguno de los mecanismos de tratamiento especial diferenciado para agentes del Estado de que trata el Titulo III de la presente ley no exime del deber de contribuir individual o colectivamente al esclarecimiento de la verdad o del cumplimiento de las obligaciones de reparación que sean impuestas en cumplimiento de lo establecido en el Sistema Integral de Verdad, Justicia, Reparación y No repetición.</w:t>
      </w:r>
    </w:p>
    <w:p w14:paraId="284DF550" w14:textId="77777777" w:rsidR="00ED5FC4" w:rsidRPr="00F46F0F" w:rsidRDefault="00ED5FC4" w:rsidP="00ED5FC4">
      <w:pPr>
        <w:suppressAutoHyphens/>
        <w:autoSpaceDN w:val="0"/>
        <w:jc w:val="both"/>
        <w:textAlignment w:val="baseline"/>
        <w:rPr>
          <w:rFonts w:ascii="Times New Roman" w:hAnsi="Times New Roman" w:cs="Times New Roman"/>
          <w:u w:val="single"/>
          <w:lang w:val="es-ES_tradnl"/>
        </w:rPr>
      </w:pPr>
    </w:p>
    <w:p w14:paraId="51C8D0B5" w14:textId="77777777" w:rsidR="00ED5FC4" w:rsidRPr="00F46F0F" w:rsidRDefault="00ED5FC4" w:rsidP="00ED5FC4">
      <w:pPr>
        <w:suppressAutoHyphens/>
        <w:autoSpaceDN w:val="0"/>
        <w:jc w:val="both"/>
        <w:textAlignment w:val="baseline"/>
        <w:rPr>
          <w:rFonts w:ascii="Times New Roman" w:hAnsi="Times New Roman" w:cs="Times New Roman"/>
          <w:lang w:val="es-ES_tradnl"/>
        </w:rPr>
      </w:pPr>
      <w:r w:rsidRPr="00F46F0F">
        <w:rPr>
          <w:rFonts w:ascii="Times New Roman" w:hAnsi="Times New Roman" w:cs="Times New Roman"/>
          <w:lang w:val="es-ES_tradnl"/>
        </w:rPr>
        <w:t xml:space="preserve">Si durante la vigencia de la Jurisdicción especial para la paz, los beneficiarios de mecanismos de tratamiento especial diferenciado para agentes del Estado de que trata el Título III de la presente ley, se rehusaran a cumplir los requerimientos del Tribunal para la Paz para participar en los programas de contribución a la reparación de las víctimas, o a acudir ante la Comisión de Esclarecimiento de la Verdad de la Convivencia y No Repetición, o ante la Unidad de Búsqueda de Personas Dadas por Desaparecidas, perderán el derecho a que se les apliquen los beneficios previstos en cualquier tratamiento de los definidos como especial, simultaneo, equilibrado y equitativo. </w:t>
      </w:r>
    </w:p>
    <w:p w14:paraId="1FFB9702" w14:textId="77777777" w:rsidR="00ED5FC4" w:rsidRPr="00F46F0F" w:rsidRDefault="00ED5FC4" w:rsidP="00ED5FC4">
      <w:pPr>
        <w:suppressAutoHyphens/>
        <w:autoSpaceDN w:val="0"/>
        <w:jc w:val="both"/>
        <w:textAlignment w:val="baseline"/>
        <w:rPr>
          <w:rFonts w:ascii="Times New Roman" w:hAnsi="Times New Roman" w:cs="Times New Roman"/>
          <w:lang w:val="es-ES_tradnl"/>
        </w:rPr>
      </w:pPr>
    </w:p>
    <w:p w14:paraId="11DCE6BF" w14:textId="77777777" w:rsidR="00ED5FC4" w:rsidRPr="00F46F0F" w:rsidRDefault="00ED5FC4" w:rsidP="00ED5FC4">
      <w:pPr>
        <w:suppressAutoHyphens/>
        <w:autoSpaceDN w:val="0"/>
        <w:jc w:val="both"/>
        <w:textAlignment w:val="baseline"/>
        <w:rPr>
          <w:rFonts w:ascii="Times New Roman" w:hAnsi="Times New Roman" w:cs="Times New Roman"/>
          <w:lang w:val="es-ES_tradnl"/>
        </w:rPr>
      </w:pPr>
      <w:r w:rsidRPr="00F46F0F">
        <w:rPr>
          <w:rFonts w:ascii="Times New Roman" w:hAnsi="Times New Roman" w:cs="Times New Roman"/>
          <w:b/>
          <w:lang w:val="es-ES_tradnl"/>
        </w:rPr>
        <w:t>PARÁGRAFO</w:t>
      </w:r>
      <w:r w:rsidRPr="00F46F0F">
        <w:rPr>
          <w:rFonts w:ascii="Times New Roman" w:hAnsi="Times New Roman" w:cs="Times New Roman"/>
          <w:lang w:val="es-ES_tradnl"/>
        </w:rPr>
        <w:t xml:space="preserve">. El Estado realizará los cambios institucionales y de política pública que garanticen la no repetición de las graves violaciones a los derechos humanos y al Derecho Internacional Humanitario, como mecanismo de protección prevalente para las víctimas. </w:t>
      </w:r>
    </w:p>
    <w:p w14:paraId="628CD7A5" w14:textId="77777777" w:rsidR="00ED5FC4" w:rsidRPr="00F46F0F" w:rsidRDefault="00ED5FC4" w:rsidP="00ED5FC4">
      <w:pPr>
        <w:suppressAutoHyphens/>
        <w:autoSpaceDN w:val="0"/>
        <w:jc w:val="both"/>
        <w:textAlignment w:val="baseline"/>
        <w:rPr>
          <w:rFonts w:ascii="Times New Roman" w:hAnsi="Times New Roman" w:cs="Times New Roman"/>
          <w:lang w:val="es-ES_tradnl"/>
        </w:rPr>
      </w:pPr>
    </w:p>
    <w:p w14:paraId="5039BFDD" w14:textId="77777777" w:rsidR="00ED5FC4" w:rsidRPr="00F46F0F" w:rsidRDefault="00ED5FC4" w:rsidP="00ED5FC4">
      <w:pPr>
        <w:autoSpaceDE w:val="0"/>
        <w:autoSpaceDN w:val="0"/>
        <w:adjustRightInd w:val="0"/>
        <w:jc w:val="both"/>
        <w:rPr>
          <w:rFonts w:ascii="Times New Roman" w:hAnsi="Times New Roman" w:cs="Times New Roman"/>
          <w:color w:val="000000"/>
          <w:lang w:val="es-ES_tradnl"/>
        </w:rPr>
      </w:pPr>
      <w:r w:rsidRPr="00F46F0F">
        <w:rPr>
          <w:rFonts w:ascii="Times New Roman" w:hAnsi="Times New Roman" w:cs="Times New Roman"/>
          <w:b/>
          <w:color w:val="000000"/>
          <w:lang w:val="es-ES_tradnl"/>
        </w:rPr>
        <w:t xml:space="preserve">ARTÍCULO 49. SUSPENSIÓN DE LA EJECUCIÓN DE LAS ÓRDENES DE CAPTURA PARA MIEMBROS DE LA FUERZA PÚBLICA. </w:t>
      </w:r>
      <w:r w:rsidRPr="00F46F0F">
        <w:rPr>
          <w:rFonts w:ascii="Times New Roman" w:hAnsi="Times New Roman" w:cs="Times New Roman"/>
          <w:color w:val="000000"/>
          <w:lang w:val="es-ES_tradnl"/>
        </w:rPr>
        <w:t>En virtud del carácter prevalente e inescindible del componente de justicia del SIVJRNR, para hacer efectivo el tratamiento simétrico en algunos aspectos, diferenciado en otros, pero siempre equitativo, equilibrado, y simultáneo, la autoridad judicial correspondiente, tratándose de investigaciones adelantadas por el procedimiento previsto en la ley 906 de 2004, a solicitud de la Fiscalía General de la Nación suspenderá las órdenes de captura que se hayan dictado o se dicten en contra de miembros de la Fuerza Pública en las investigaciones o procesos adelantados contra ellos, por conductas punibles cometidas por causa, con ocasión o en relación directa o indirecta con el conflicto armado interno.</w:t>
      </w:r>
    </w:p>
    <w:p w14:paraId="528262D7" w14:textId="77777777" w:rsidR="00ED5FC4" w:rsidRPr="00F46F0F" w:rsidRDefault="00ED5FC4" w:rsidP="00ED5FC4">
      <w:pPr>
        <w:autoSpaceDE w:val="0"/>
        <w:autoSpaceDN w:val="0"/>
        <w:adjustRightInd w:val="0"/>
        <w:jc w:val="both"/>
        <w:rPr>
          <w:rFonts w:ascii="Times New Roman" w:eastAsia="Times New Roman" w:hAnsi="Times New Roman" w:cs="Times New Roman"/>
          <w:color w:val="000000"/>
          <w:lang w:val="es-ES_tradnl"/>
        </w:rPr>
      </w:pPr>
      <w:r w:rsidRPr="00F46F0F">
        <w:rPr>
          <w:rFonts w:ascii="Times New Roman" w:hAnsi="Times New Roman" w:cs="Times New Roman"/>
          <w:color w:val="000000"/>
          <w:lang w:val="es-ES_tradnl"/>
        </w:rPr>
        <w:t xml:space="preserve">Tratándose de investigaciones adelantadas por el procedimiento previsto en la ley 600 de 2000, será el fiscal que adelante la investigación quien adopte la correspondiente medida. Encontrándose en la etapa de juzgamiento será el juez o magistrado de conocimiento quien adopte la decisión. </w:t>
      </w:r>
    </w:p>
    <w:p w14:paraId="6F16BEF9" w14:textId="77777777" w:rsidR="00ED5FC4" w:rsidRPr="00F46F0F" w:rsidRDefault="00ED5FC4" w:rsidP="00ED5FC4">
      <w:pPr>
        <w:suppressAutoHyphens/>
        <w:autoSpaceDN w:val="0"/>
        <w:jc w:val="both"/>
        <w:textAlignment w:val="baseline"/>
        <w:rPr>
          <w:rFonts w:ascii="Times New Roman" w:hAnsi="Times New Roman" w:cs="Times New Roman"/>
          <w:lang w:val="es-ES_tradnl"/>
        </w:rPr>
      </w:pPr>
    </w:p>
    <w:p w14:paraId="56A953BC"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rPr>
          <w:rFonts w:ascii="Times New Roman" w:eastAsia="Arial" w:hAnsi="Times New Roman" w:cs="Times New Roman"/>
          <w:b/>
          <w:u w:color="000000"/>
          <w:bdr w:val="nil"/>
          <w:lang w:val="es-ES_tradnl"/>
        </w:rPr>
      </w:pPr>
      <w:r w:rsidRPr="00F46F0F">
        <w:rPr>
          <w:rFonts w:ascii="Times New Roman" w:hAnsi="Times New Roman" w:cs="Times New Roman"/>
          <w:b/>
          <w:u w:color="000000"/>
          <w:bdr w:val="nil"/>
          <w:lang w:val="es-ES_tradnl"/>
        </w:rPr>
        <w:t>CAPÍTULO III</w:t>
      </w:r>
    </w:p>
    <w:p w14:paraId="38FE481C"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rPr>
          <w:rFonts w:ascii="Times New Roman" w:hAnsi="Times New Roman" w:cs="Times New Roman"/>
          <w:b/>
          <w:bCs/>
          <w:u w:color="000000"/>
          <w:bdr w:val="nil"/>
          <w:lang w:val="es-ES_tradnl"/>
        </w:rPr>
      </w:pPr>
      <w:r w:rsidRPr="00F46F0F">
        <w:rPr>
          <w:rFonts w:ascii="Times New Roman" w:hAnsi="Times New Roman" w:cs="Times New Roman"/>
          <w:b/>
          <w:bCs/>
          <w:u w:color="000000"/>
          <w:bdr w:val="nil"/>
          <w:lang w:val="es-ES_tradnl"/>
        </w:rPr>
        <w:t>RÉGIMEN DE LIBERTADES</w:t>
      </w:r>
    </w:p>
    <w:p w14:paraId="0E213AD5"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rPr>
          <w:rFonts w:ascii="Times New Roman" w:eastAsia="Arial" w:hAnsi="Times New Roman" w:cs="Times New Roman"/>
          <w:b/>
          <w:bCs/>
          <w:u w:color="000000"/>
          <w:bdr w:val="nil"/>
          <w:lang w:val="es-ES_tradnl"/>
        </w:rPr>
      </w:pPr>
    </w:p>
    <w:p w14:paraId="2BDABCFF"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b/>
          <w:bCs/>
          <w:u w:color="000000"/>
          <w:bdr w:val="nil"/>
          <w:lang w:val="es-ES_tradnl"/>
        </w:rPr>
        <w:t>ARTÍCULO 50. LIBERTAD TRANSITORIA CONDICIONADA Y ANTICIPADA.</w:t>
      </w:r>
      <w:r w:rsidRPr="00F46F0F">
        <w:rPr>
          <w:rFonts w:ascii="Times New Roman" w:hAnsi="Times New Roman" w:cs="Times New Roman"/>
          <w:u w:color="000000"/>
          <w:bdr w:val="nil"/>
          <w:lang w:val="es-ES_tradnl"/>
        </w:rPr>
        <w:t xml:space="preserve"> La libertad transitoria condicionada y anticipada es un beneficio propio del sistema integral expresión del tratamiento penal especial diferenciado, necesario para la construcción de confianza y facilitar la terminación del conflicto armado interno, debiendo ser aplicado de manera preferente en el sistema penal colombiano, como contribución al logro de la paz estable y duradera.</w:t>
      </w:r>
    </w:p>
    <w:p w14:paraId="01913E49"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p>
    <w:p w14:paraId="3C0F1A1C"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u w:color="000000"/>
          <w:bdr w:val="nil"/>
          <w:lang w:val="es-ES_tradnl"/>
        </w:rPr>
        <w:t>Este beneficio se aplicará a los agentes del Estado, que al momento de entrar en vigencia la presente ley, estén detenidos o condenados que manifiesten o acepten su sometimiento a la Sala de Definición de Situaciones Jurídicas de la Jurisdicción Especial para la Paz, con el fin de acogerse al mecanismo de la renuncia a la persecución penal.</w:t>
      </w:r>
    </w:p>
    <w:p w14:paraId="2A6988BA"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p>
    <w:p w14:paraId="2DAF23BC"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u w:color="000000"/>
          <w:bdr w:val="nil"/>
          <w:lang w:val="es-ES_tradnl"/>
        </w:rPr>
        <w:t>Dicha manifestación o aceptación de sometimiento se hará ante el Secretario Ejecutivo de la Jurisdicción Especial para la Paz, en caso de que no haya entrado en funcionamiento la Sala de Definición de Situaciones Jurídicas.</w:t>
      </w:r>
    </w:p>
    <w:p w14:paraId="32FAA6CF"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p>
    <w:p w14:paraId="54DE1FED"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u w:color="000000"/>
          <w:bdr w:val="nil"/>
          <w:lang w:val="es-ES_tradnl"/>
        </w:rPr>
        <w:t xml:space="preserve">El otorgamiento de la libertad transitoria, condicional y anticipada es un beneficio que no implica la definición de la situación jurídica definitiva en el marco de la Jurisdicción Especial para la Paz. </w:t>
      </w:r>
    </w:p>
    <w:p w14:paraId="687BA0EF"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p>
    <w:p w14:paraId="69D9E8DB"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bdr w:val="nil"/>
          <w:lang w:val="es-ES_tradnl"/>
        </w:rPr>
      </w:pPr>
      <w:r w:rsidRPr="00F46F0F">
        <w:rPr>
          <w:rFonts w:ascii="Times New Roman" w:eastAsia="Arial" w:hAnsi="Times New Roman" w:cs="Times New Roman"/>
          <w:b/>
          <w:u w:color="000000"/>
          <w:bdr w:val="nil"/>
          <w:lang w:val="es-ES_tradnl"/>
        </w:rPr>
        <w:t>PARÁGRAFO 1.</w:t>
      </w:r>
      <w:r w:rsidRPr="00F46F0F">
        <w:rPr>
          <w:rFonts w:ascii="Times New Roman" w:eastAsia="Arial" w:hAnsi="Times New Roman" w:cs="Times New Roman"/>
          <w:u w:color="000000"/>
          <w:bdr w:val="nil"/>
          <w:lang w:val="es-ES_tradnl"/>
        </w:rPr>
        <w:t xml:space="preserve"> </w:t>
      </w:r>
      <w:r w:rsidRPr="00F46F0F">
        <w:rPr>
          <w:rFonts w:ascii="Times New Roman" w:eastAsia="Arial" w:hAnsi="Times New Roman" w:cs="Times New Roman"/>
          <w:bdr w:val="nil"/>
          <w:lang w:val="es-ES_tradnl"/>
        </w:rPr>
        <w:t xml:space="preserve">Para el caso de los miembros de la Fuerza Pública en servicio activo, la libertad transitoria condicionada y anticipada implica el levantamiento de la suspensión del ejercicio de funciones y atribuciones, salvo que el procedimiento o sentencia que les afecte sea relativo a homicidio, tráfico de armas, concierto para delinquir o los demás delitos del artículo 44 de la presente ley. En todo caso, el levantamiento de la suspensión del ejercicio de funciones y atribuciones no procede para quienes se encuentren investigados por delitos con una pena mínima privativa de la libertad de cinco (5) o más años. Para todos los efectos de administración de personal en la Fuerza Pública la libertad transitoria condicionada y anticipada tendrá las mismas consecuencias que la libertad provisional, salvo que se trate de homicidio, tráfico de armas, concierto para delinquir o los demás delitos del artículo 44 de la presente ley o de los delitos con una pena mínima privativa de la libertad de cinco (5) o más años.  </w:t>
      </w:r>
    </w:p>
    <w:p w14:paraId="67C7194F"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bdr w:val="nil"/>
          <w:lang w:val="es-ES_tradnl"/>
        </w:rPr>
      </w:pPr>
    </w:p>
    <w:p w14:paraId="5C22E049"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r w:rsidRPr="00F46F0F">
        <w:rPr>
          <w:rFonts w:ascii="Times New Roman" w:eastAsia="Arial" w:hAnsi="Times New Roman" w:cs="Times New Roman"/>
          <w:u w:color="000000"/>
          <w:bdr w:val="nil"/>
          <w:lang w:val="es-ES_tradnl"/>
        </w:rPr>
        <w:t xml:space="preserve">Los miembros de la Fuerza Pública investigados de que trata el presente parágrafo, una vez levantada la suspensión de funciones y atribuciones y cuando la Jurisdicción Especial para la Paz haya declarado su competencia para conocer del caso, tendrán derecho a que se compute para efecto de la asignación de retiro el tiempo que estuvieron privados efectivamente de la libertad con anterioridad a la entrada en funcionamiento de la JEP. Lo anterior, siempre y cuando hayan seguido efectuando sus respectivos aportes, sin que ello implique un reconocimiento para efecto de la liquidación de las demás prestaciones. </w:t>
      </w:r>
    </w:p>
    <w:p w14:paraId="410342A3"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p>
    <w:p w14:paraId="35203331"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r w:rsidRPr="00F46F0F">
        <w:rPr>
          <w:rFonts w:ascii="Times New Roman" w:eastAsia="Arial" w:hAnsi="Times New Roman" w:cs="Times New Roman"/>
          <w:b/>
          <w:u w:color="000000"/>
          <w:bdr w:val="nil"/>
          <w:lang w:val="es-ES_tradnl"/>
        </w:rPr>
        <w:t>PARÁGRAFO 2.</w:t>
      </w:r>
      <w:r w:rsidRPr="00F46F0F">
        <w:rPr>
          <w:rFonts w:ascii="Times New Roman" w:eastAsia="Arial" w:hAnsi="Times New Roman" w:cs="Times New Roman"/>
          <w:u w:color="000000"/>
          <w:bdr w:val="nil"/>
          <w:lang w:val="es-ES_tradnl"/>
        </w:rPr>
        <w:t xml:space="preserve"> En ningún caso los condenados y/o sancionados  serán reintegrados al servicio activo. </w:t>
      </w:r>
    </w:p>
    <w:p w14:paraId="2F58BFAF"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p>
    <w:p w14:paraId="7ABE7117"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b/>
          <w:bCs/>
          <w:u w:color="000000"/>
          <w:bdr w:val="nil"/>
          <w:lang w:val="es-ES_tradnl"/>
        </w:rPr>
        <w:t xml:space="preserve">ARTÍCULO 51. DE LOS BENEFICIARIOS DE LA LIBERTAD TRANSITORIA CONDICIONADA Y ANTICIPADA. </w:t>
      </w:r>
      <w:r w:rsidRPr="00F46F0F">
        <w:rPr>
          <w:rFonts w:ascii="Times New Roman" w:hAnsi="Times New Roman" w:cs="Times New Roman"/>
          <w:u w:color="000000"/>
          <w:bdr w:val="nil"/>
          <w:lang w:val="es-ES_tradnl"/>
        </w:rPr>
        <w:t>Se entenderán sujetos beneficiarios de la libertad transitoria condicionada y anticipada aquellos agentes del Estado que cumplan los siguientes requisitos concurrentes:</w:t>
      </w:r>
    </w:p>
    <w:p w14:paraId="77057B5C"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p>
    <w:p w14:paraId="285A69F1" w14:textId="78673172" w:rsidR="00ED5FC4" w:rsidRPr="0037689C" w:rsidRDefault="00ED5FC4" w:rsidP="001D6DDF">
      <w:pPr>
        <w:pStyle w:val="Prrafodelista"/>
        <w:numPr>
          <w:ilvl w:val="0"/>
          <w:numId w:val="61"/>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lang w:val="es-ES_tradnl"/>
        </w:rPr>
      </w:pPr>
      <w:r w:rsidRPr="0037689C">
        <w:rPr>
          <w:rFonts w:ascii="Times New Roman" w:hAnsi="Times New Roman" w:cs="Times New Roman"/>
          <w:lang w:val="es-ES_tradnl"/>
        </w:rPr>
        <w:t>Que estén condenados o procesados por haber cometido conductas punibles por causa, con ocasión, o en relación directa o indirecta con el conflicto armado interno.</w:t>
      </w:r>
    </w:p>
    <w:p w14:paraId="2F9EFD39" w14:textId="2DD7AF63" w:rsidR="00ED5FC4" w:rsidRPr="0037689C" w:rsidRDefault="00ED5FC4" w:rsidP="001D6DDF">
      <w:pPr>
        <w:pStyle w:val="Prrafodelista"/>
        <w:numPr>
          <w:ilvl w:val="0"/>
          <w:numId w:val="61"/>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lang w:val="es-ES_tradnl"/>
        </w:rPr>
      </w:pPr>
      <w:r w:rsidRPr="0037689C">
        <w:rPr>
          <w:rFonts w:ascii="Times New Roman" w:hAnsi="Times New Roman" w:cs="Times New Roman"/>
          <w:lang w:val="es-ES_tradnl"/>
        </w:rPr>
        <w:t>Que no se trate de delitos de lesa humanidad, el genocidio, los graves crímenes de guerra, la toma de rehenes u otra privación grave de la libertad, la tortura, las ejecuciones extrajudiciales, la desaparición forzada, el acceso carnal violento y otras formas de violencia sexual, la sustracción de menores, el desplazamiento forzado, además del reclutamiento de menores conforme a lo establecido en el Estatuto de Roma, salvo que el beneficiario haya estado privado de la libertad un tiempo igual o superior a cinco (5) años, conforme a lo establecido para las sanciones alternativas en la Jurisdicción Especial para la Paz.</w:t>
      </w:r>
    </w:p>
    <w:p w14:paraId="01652FCE" w14:textId="6116328D" w:rsidR="00ED5FC4" w:rsidRPr="0037689C" w:rsidRDefault="00ED5FC4" w:rsidP="001D6DDF">
      <w:pPr>
        <w:pStyle w:val="Prrafodelista"/>
        <w:numPr>
          <w:ilvl w:val="0"/>
          <w:numId w:val="61"/>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lang w:val="es-ES_tradnl"/>
        </w:rPr>
      </w:pPr>
      <w:r w:rsidRPr="0037689C">
        <w:rPr>
          <w:rFonts w:ascii="Times New Roman" w:hAnsi="Times New Roman" w:cs="Times New Roman"/>
          <w:lang w:val="es-ES_tradnl"/>
        </w:rPr>
        <w:t xml:space="preserve">Que solicite o acepte libre y voluntariamente la intención de acogerse al sistema de la Jurisdicción Especial para la Paz. </w:t>
      </w:r>
    </w:p>
    <w:p w14:paraId="21E798E0" w14:textId="0BFBAD16" w:rsidR="00ED5FC4" w:rsidRPr="0037689C" w:rsidRDefault="00ED5FC4" w:rsidP="001D6DDF">
      <w:pPr>
        <w:pStyle w:val="Prrafodelista"/>
        <w:numPr>
          <w:ilvl w:val="0"/>
          <w:numId w:val="61"/>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lang w:val="es-ES_tradnl"/>
        </w:rPr>
      </w:pPr>
      <w:r w:rsidRPr="0037689C">
        <w:rPr>
          <w:rFonts w:ascii="Times New Roman" w:hAnsi="Times New Roman" w:cs="Times New Roman"/>
          <w:lang w:val="es-ES_tradnl"/>
        </w:rPr>
        <w:t xml:space="preserve">Que se comprometa, una vez entre a funcionar el Sistema Integral de Verdad, Justicia, Reparación y No Repetición, a contribuir a la verdad, a la no repetición, a la reparación inmaterial de las víctimas, así como atender los requerimientos de los órganos del sistema. </w:t>
      </w:r>
    </w:p>
    <w:p w14:paraId="4CE09534" w14:textId="77777777" w:rsidR="00ED5FC4" w:rsidRPr="00F46F0F" w:rsidRDefault="00ED5FC4" w:rsidP="00ED5FC4">
      <w:p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690"/>
        <w:jc w:val="both"/>
        <w:textAlignment w:val="baseline"/>
        <w:rPr>
          <w:rFonts w:ascii="Times New Roman" w:eastAsia="Arial" w:hAnsi="Times New Roman" w:cs="Times New Roman"/>
          <w:lang w:val="es-ES_tradnl"/>
        </w:rPr>
      </w:pPr>
    </w:p>
    <w:p w14:paraId="5EC8CA56"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b/>
          <w:bCs/>
          <w:u w:color="000000"/>
          <w:bdr w:val="nil"/>
          <w:lang w:val="es-ES_tradnl"/>
        </w:rPr>
        <w:t xml:space="preserve">PARÁGRAFO 1. </w:t>
      </w:r>
      <w:r w:rsidRPr="00F46F0F">
        <w:rPr>
          <w:rFonts w:ascii="Times New Roman" w:hAnsi="Times New Roman" w:cs="Times New Roman"/>
          <w:u w:color="000000"/>
          <w:bdr w:val="nil"/>
          <w:lang w:val="es-ES_tradnl"/>
        </w:rPr>
        <w:t>Para efectos de los numerales anteriores el interesado suscribirá un acta donde conste su compromiso de sometimiento a la Jurisdicción Especial para la Paz, así como la obligación de informar todo cambio de residencia, no salir del país sin previa autorización de la misma y quedar a disposición de la Jurisdicción Especial para La Paz.</w:t>
      </w:r>
    </w:p>
    <w:p w14:paraId="580730B0"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b/>
          <w:bCs/>
          <w:u w:color="000000"/>
          <w:bdr w:val="nil"/>
          <w:lang w:val="es-ES_tradnl"/>
        </w:rPr>
      </w:pPr>
    </w:p>
    <w:p w14:paraId="26E3BBE9"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u w:color="000000"/>
          <w:bdr w:val="nil"/>
          <w:lang w:val="es-ES_tradnl"/>
        </w:rPr>
        <w:t>En dicha acta deberá dejarse constancia expresa de la autoridad judicial que conoce la causa penal, del estado del proceso, del delito y del radicado de la actuación.</w:t>
      </w:r>
    </w:p>
    <w:p w14:paraId="09ACA9AC"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p>
    <w:p w14:paraId="3FF5DEA9"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b/>
          <w:bCs/>
          <w:u w:color="000000"/>
          <w:bdr w:val="nil"/>
          <w:lang w:val="es-ES_tradnl"/>
        </w:rPr>
        <w:t xml:space="preserve">PARÁGRAFO 2. </w:t>
      </w:r>
      <w:r w:rsidRPr="00F46F0F">
        <w:rPr>
          <w:rFonts w:ascii="Times New Roman" w:hAnsi="Times New Roman" w:cs="Times New Roman"/>
          <w:u w:color="000000"/>
          <w:bdr w:val="nil"/>
          <w:lang w:val="es-ES_tradnl"/>
        </w:rPr>
        <w:t>En caso que el beneficiado sea requerido por el Sistema Integral de Verdad, Justicia, Reparación y No Repetición y no haga presentación o incumpla alguna de las obligaciones contraídas en el compromiso, se le revocará la libertad. No habrá lugar a la revocatoria por circunstancias diferentes a las aquí señaladas.</w:t>
      </w:r>
    </w:p>
    <w:p w14:paraId="566BD58E"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p>
    <w:p w14:paraId="01EC9277"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b/>
          <w:bCs/>
          <w:u w:color="000000"/>
          <w:bdr w:val="nil"/>
          <w:lang w:val="es-ES_tradnl"/>
        </w:rPr>
        <w:t>ARTÍCULO 52. PROCEDIMIENTO PARA LA LIBERTAD TRANSITORIA CONDICIONADA Y ANTICIPADA.</w:t>
      </w:r>
      <w:r w:rsidRPr="00F46F0F">
        <w:rPr>
          <w:rFonts w:ascii="Times New Roman" w:hAnsi="Times New Roman" w:cs="Times New Roman"/>
          <w:u w:color="000000"/>
          <w:bdr w:val="nil"/>
          <w:lang w:val="es-ES_tradnl"/>
        </w:rPr>
        <w:t xml:space="preserve"> El Ministerio de Defensa Nacional consolidará los listados de los miembros de la Fuerza Pública que prima facie cumplan con los requisitos para la aplicación de la libertad transitoria condicionada y anticipada. Para la elaboración de los listados se solicitará información a las jurisdicciones penal ordinaria y penal militar, las que deberán dar respuesta en un término máximo de quince (15) días hábiles.</w:t>
      </w:r>
    </w:p>
    <w:p w14:paraId="6BBB8597"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p>
    <w:p w14:paraId="1400F210"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u w:color="000000"/>
          <w:bdr w:val="nil"/>
          <w:lang w:val="es-ES_tradnl"/>
        </w:rPr>
        <w:t xml:space="preserve">Una vez consolidados los listados serán remitidos al Secretario Ejecutivo de la Jurisdicción Especial para la Paz quien dentro de un término no mayor a quince (15) dias los verificará o modificará en caso de creerlo necesario, así como verificará que se haya suscrito el acta de compromiso de que trata el artículo anterior. El Secretario Ejecutivo de la Jurisdicción Especial para la Paz comunicará al funcionario que esté conociendo la causa penal sobre el cumplimiento de los requisitos por parte del beneficiado, para que proceda a otorgar la libertad transitoria condicionada y anticipada a que se refiere el artículo anterior, funcionario quien dentro de los diez (10) dias siguientes adoptará la acción o decisión tendiente a materializar la misma. </w:t>
      </w:r>
    </w:p>
    <w:p w14:paraId="03531221"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p>
    <w:p w14:paraId="24EB25F3" w14:textId="77777777" w:rsidR="00ED5FC4" w:rsidRPr="00F46F0F" w:rsidRDefault="00ED5FC4" w:rsidP="00ED5FC4">
      <w:pPr>
        <w:spacing w:after="200"/>
        <w:jc w:val="both"/>
        <w:rPr>
          <w:rFonts w:ascii="Times New Roman" w:hAnsi="Times New Roman" w:cs="Times New Roman"/>
          <w:u w:color="000000"/>
          <w:bdr w:val="nil"/>
          <w:lang w:val="es-ES_tradnl"/>
        </w:rPr>
      </w:pPr>
      <w:r w:rsidRPr="00F46F0F">
        <w:rPr>
          <w:rFonts w:ascii="Times New Roman" w:hAnsi="Times New Roman" w:cs="Times New Roman"/>
          <w:lang w:val="es-ES_tradnl"/>
        </w:rPr>
        <w:t>Para estos efectos, se agruparán todas las investigaciones, procesos y/o condenas, así como  la totalidad del tiempo de privación física de la libertad, cuando todos los anteriores supuestos sean derivados de conductas punibles cometidas por causa, con ocasión o en relación directa o indirecta con el conflicto armado interno.</w:t>
      </w:r>
    </w:p>
    <w:p w14:paraId="6C1BAA54"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u w:color="000000"/>
          <w:bdr w:val="nil"/>
          <w:lang w:val="es-ES_tradnl"/>
        </w:rPr>
        <w:t>El incumplimiento de lo aquí dispuesto constituye falta disciplinaria</w:t>
      </w:r>
    </w:p>
    <w:p w14:paraId="7C623B31"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p>
    <w:p w14:paraId="5F85CF8B"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b/>
          <w:bCs/>
          <w:u w:color="000000"/>
          <w:bdr w:val="nil"/>
          <w:lang w:val="es-ES_tradnl"/>
        </w:rPr>
        <w:t>ARTÍCULO 53. SUPERVISIÓN.</w:t>
      </w:r>
      <w:r w:rsidRPr="00F46F0F">
        <w:rPr>
          <w:rFonts w:ascii="Times New Roman" w:hAnsi="Times New Roman" w:cs="Times New Roman"/>
          <w:u w:color="000000"/>
          <w:bdr w:val="nil"/>
          <w:lang w:val="es-ES_tradnl"/>
        </w:rPr>
        <w:t xml:space="preserve"> Los directores de los establecimientos penitenciarios y carcelarios de donde saldrá el personal beneficiado de la libertad transitoria condicionada y anticipada, ejercerá supervisión sobre éste hasta que la Sala de Definición de Situaciones Jurídicas determine lo de su competencia, utilizando tanto los mecanismos ordinarios como los dispuestos en la Jurisdicción Especial para La Paz.</w:t>
      </w:r>
    </w:p>
    <w:p w14:paraId="2B77F45E"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p>
    <w:p w14:paraId="33E69111"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b/>
          <w:bCs/>
          <w:u w:color="000000"/>
          <w:bdr w:val="nil"/>
          <w:lang w:val="es-ES_tradnl"/>
        </w:rPr>
        <w:t xml:space="preserve">ARTÍCULO 54. LIBERTAD DEFINITIVA E INCONDICIONAL. </w:t>
      </w:r>
      <w:r w:rsidRPr="00F46F0F">
        <w:rPr>
          <w:rFonts w:ascii="Times New Roman" w:hAnsi="Times New Roman" w:cs="Times New Roman"/>
          <w:u w:color="000000"/>
          <w:bdr w:val="nil"/>
          <w:lang w:val="es-ES_tradnl"/>
        </w:rPr>
        <w:t>La autoridad judicial ordinaria que esté conociendo de la causa penal cumplirá la orden de libertad inmediata, incondicional y definitiva del beneficiado con la renuncia a la persecución penal proferida por Sala de Definición de Situaciones Jurídicas.</w:t>
      </w:r>
    </w:p>
    <w:p w14:paraId="2F5807A1"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p>
    <w:p w14:paraId="5F2965C8"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p>
    <w:p w14:paraId="52328FA2"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rPr>
          <w:rFonts w:ascii="Times New Roman" w:eastAsia="Arial" w:hAnsi="Times New Roman" w:cs="Times New Roman"/>
          <w:b/>
          <w:u w:color="000000"/>
          <w:bdr w:val="nil"/>
          <w:lang w:val="es-ES_tradnl"/>
        </w:rPr>
      </w:pPr>
      <w:r w:rsidRPr="00F46F0F">
        <w:rPr>
          <w:rFonts w:ascii="Times New Roman" w:hAnsi="Times New Roman" w:cs="Times New Roman"/>
          <w:b/>
          <w:u w:color="000000"/>
          <w:bdr w:val="nil"/>
          <w:lang w:val="es-ES_tradnl"/>
        </w:rPr>
        <w:t>CAPÍTULO IV</w:t>
      </w:r>
    </w:p>
    <w:p w14:paraId="78BD1BDB"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rPr>
          <w:rFonts w:ascii="Times New Roman" w:eastAsia="Arial" w:hAnsi="Times New Roman" w:cs="Times New Roman"/>
          <w:b/>
          <w:bCs/>
          <w:u w:color="000000"/>
          <w:bdr w:val="nil"/>
          <w:lang w:val="es-ES_tradnl"/>
        </w:rPr>
      </w:pPr>
      <w:r w:rsidRPr="00F46F0F">
        <w:rPr>
          <w:rFonts w:ascii="Times New Roman" w:hAnsi="Times New Roman" w:cs="Times New Roman"/>
          <w:b/>
          <w:bCs/>
          <w:u w:color="000000"/>
          <w:bdr w:val="nil"/>
          <w:lang w:val="es-ES_tradnl"/>
        </w:rPr>
        <w:t>PRIVACIÓN DE LA LIBERTAD EN UNIDAD MILITAR O POLICIAL PARA INTEGRANTES DE LAS FUERZAS MILITARES Y POLICIALES EN EL MARCO DE LA JURISDICCIÓN ESPECIAL PARA LA PAZ</w:t>
      </w:r>
    </w:p>
    <w:p w14:paraId="09E290E1"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b/>
          <w:bCs/>
          <w:u w:color="000000"/>
          <w:bdr w:val="nil"/>
          <w:lang w:val="es-ES_tradnl"/>
        </w:rPr>
      </w:pPr>
    </w:p>
    <w:p w14:paraId="53DCC601"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b/>
          <w:bCs/>
          <w:u w:color="000000"/>
          <w:bdr w:val="nil"/>
          <w:lang w:val="es-ES_tradnl"/>
        </w:rPr>
        <w:t>ARTÍCULO 55. PRIVACIÓN DE LA LIBERTAD EN UNIDAD MILITAR O POLICIAL PARA INTEGRANTES DE LAS FUERZAS MILITARES Y POLICIALES.</w:t>
      </w:r>
      <w:r w:rsidRPr="00F46F0F">
        <w:rPr>
          <w:rFonts w:ascii="Times New Roman" w:hAnsi="Times New Roman" w:cs="Times New Roman"/>
          <w:u w:color="000000"/>
          <w:bdr w:val="nil"/>
          <w:lang w:val="es-ES_tradnl"/>
        </w:rPr>
        <w:t xml:space="preserve"> La Privación de la libertad en Unidad Militar o Policial para integrantes de las Fuerzas Militares y Policiales en el marco de la Jurisdicción Especial para la Paz es un beneficio expresión del tratamiento penal especial diferenciado propio del sistema integral, necesario para la construcción de confianza y facilitar la terminación del conflicto armado interno, debiendo ser aplicado de manera preferente en el sistema penal colombiano, como contribución al logro de la paz estable y duradera.</w:t>
      </w:r>
    </w:p>
    <w:p w14:paraId="57A4EC07"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p>
    <w:p w14:paraId="6CFFB64F"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u w:color="000000"/>
          <w:bdr w:val="nil"/>
          <w:lang w:val="es-ES_tradnl"/>
        </w:rPr>
        <w:t>Este beneficio se aplicará a los integrantes de las Fuerzas Militares y Policiales detenidos o condenados que manifiesten o acepten su sometimiento a la Jurisdicción Especial para la Paz. Todo respetando lo establecido en el código penitenciario y carcelario respecto a otros servidores públicos.</w:t>
      </w:r>
    </w:p>
    <w:p w14:paraId="2901F8E0"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p>
    <w:p w14:paraId="4BB56CBC"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u w:color="000000"/>
          <w:bdr w:val="nil"/>
          <w:lang w:val="es-ES_tradnl"/>
        </w:rPr>
        <w:t xml:space="preserve">Dicha manifestación o aceptación de sometimiento se hará ante el Secretario Ejecutivo de la Jurisdicción Especial para la Paz, en caso de que no hayan entrado en funcionamiento los órganos de la Jurisdicción.  </w:t>
      </w:r>
    </w:p>
    <w:p w14:paraId="0A194D74"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p>
    <w:p w14:paraId="07BD16DD"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r w:rsidRPr="00F46F0F">
        <w:rPr>
          <w:rFonts w:ascii="Times New Roman" w:eastAsia="Arial" w:hAnsi="Times New Roman" w:cs="Times New Roman"/>
          <w:u w:color="000000"/>
          <w:bdr w:val="nil"/>
          <w:lang w:val="es-ES_tradnl"/>
        </w:rPr>
        <w:t>La decisión sobre la privación de la libertad en Unidad Militar o Policial no implica la definición de la situación jurídica definitiva en el marco de la Jurisdicción Especial para la Paz.</w:t>
      </w:r>
    </w:p>
    <w:p w14:paraId="7C22C6D7"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p>
    <w:p w14:paraId="5D332CE6"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b/>
          <w:bCs/>
          <w:u w:color="000000"/>
          <w:bdr w:val="nil"/>
          <w:lang w:val="es-ES_tradnl"/>
        </w:rPr>
        <w:t xml:space="preserve">ARTÍCULO 56. DE LOS BENEFICIARIOS DE LA PRIVACIÓN DE LA LIBERTAD EN UNIDAD MILITAR O POLICIAL PARA INTEGRANTES DE LAS FUERZAS MILITARES Y POLICIALES. </w:t>
      </w:r>
      <w:r w:rsidRPr="00F46F0F">
        <w:rPr>
          <w:rFonts w:ascii="Times New Roman" w:hAnsi="Times New Roman" w:cs="Times New Roman"/>
          <w:u w:color="000000"/>
          <w:bdr w:val="nil"/>
          <w:lang w:val="es-ES_tradnl"/>
        </w:rPr>
        <w:t>Los integrantes de las Fuerzas Militares y Policiales que al momento de entrar en vigencia la presente ley lleven privados de la libertad menos de cinco (5) años, conforme a lo establecido para las sanciones alternativas en esta ley continuarán privados de la libertad en Unidad Militar o Policial, siempre que cumplan los siguientes requisitos concurrentes:</w:t>
      </w:r>
    </w:p>
    <w:p w14:paraId="0F4E6B12"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p>
    <w:p w14:paraId="4E6E3A26" w14:textId="21B52324" w:rsidR="00ED5FC4" w:rsidRPr="0037689C" w:rsidRDefault="00ED5FC4" w:rsidP="001D6DDF">
      <w:pPr>
        <w:pStyle w:val="Prrafodelista"/>
        <w:numPr>
          <w:ilvl w:val="0"/>
          <w:numId w:val="62"/>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lang w:val="es-ES_tradnl"/>
        </w:rPr>
      </w:pPr>
      <w:r w:rsidRPr="0037689C">
        <w:rPr>
          <w:rFonts w:ascii="Times New Roman" w:hAnsi="Times New Roman" w:cs="Times New Roman"/>
          <w:lang w:val="es-ES_tradnl"/>
        </w:rPr>
        <w:t>Que estén condenados o procesados por haber cometido conductas punibles por causa, con ocasión, o en relación directa o indirecta con el conflicto armado interno.</w:t>
      </w:r>
    </w:p>
    <w:p w14:paraId="75B9AEE0" w14:textId="20FD40D6" w:rsidR="00ED5FC4" w:rsidRPr="0037689C" w:rsidRDefault="00ED5FC4" w:rsidP="001D6DDF">
      <w:pPr>
        <w:pStyle w:val="Prrafodelista"/>
        <w:numPr>
          <w:ilvl w:val="0"/>
          <w:numId w:val="62"/>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lang w:val="es-ES_tradnl"/>
        </w:rPr>
      </w:pPr>
      <w:r w:rsidRPr="0037689C">
        <w:rPr>
          <w:rFonts w:ascii="Times New Roman" w:hAnsi="Times New Roman" w:cs="Times New Roman"/>
          <w:lang w:val="es-ES_tradnl"/>
        </w:rPr>
        <w:t xml:space="preserve">Que se trate de delitos de lesa humanidad, el genocidio, los graves crímenes de guerra, la toma de rehenes u otra privación grave de la libertad, la tortura, las ejecuciones extrajudiciales, la desaparición forzada, el acceso carnal violento y otras formas de violencia sexual, la sustracción de menores, el desplazamiento forzado, además del reclutamiento de menores conforme a lo establecido en el Estatuto de Roma. </w:t>
      </w:r>
    </w:p>
    <w:p w14:paraId="6F76B6DE" w14:textId="7BB9E1D9" w:rsidR="00ED5FC4" w:rsidRPr="0037689C" w:rsidRDefault="00ED5FC4" w:rsidP="001D6DDF">
      <w:pPr>
        <w:pStyle w:val="Prrafodelista"/>
        <w:numPr>
          <w:ilvl w:val="0"/>
          <w:numId w:val="62"/>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lang w:val="es-ES_tradnl"/>
        </w:rPr>
      </w:pPr>
      <w:r w:rsidRPr="0037689C">
        <w:rPr>
          <w:rFonts w:ascii="Times New Roman" w:hAnsi="Times New Roman" w:cs="Times New Roman"/>
          <w:lang w:val="es-ES_tradnl"/>
        </w:rPr>
        <w:t>Que solicite o acepte libre y voluntariamente la intención de acogerse al sistema de la Jurisdicción Especial para la Paz.</w:t>
      </w:r>
    </w:p>
    <w:p w14:paraId="38524747" w14:textId="4DB1D1E6" w:rsidR="00ED5FC4" w:rsidRPr="0037689C" w:rsidRDefault="00ED5FC4" w:rsidP="001D6DDF">
      <w:pPr>
        <w:pStyle w:val="Prrafodelista"/>
        <w:numPr>
          <w:ilvl w:val="0"/>
          <w:numId w:val="62"/>
        </w:numPr>
        <w:pBdr>
          <w:top w:val="nil"/>
          <w:left w:val="nil"/>
          <w:bottom w:val="nil"/>
          <w:right w:val="nil"/>
          <w:between w:val="nil"/>
          <w:bar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jc w:val="both"/>
        <w:textAlignment w:val="baseline"/>
        <w:rPr>
          <w:rFonts w:ascii="Times New Roman" w:eastAsia="Arial" w:hAnsi="Times New Roman" w:cs="Times New Roman"/>
          <w:lang w:val="es-ES_tradnl"/>
        </w:rPr>
      </w:pPr>
      <w:r w:rsidRPr="0037689C">
        <w:rPr>
          <w:rFonts w:ascii="Times New Roman" w:hAnsi="Times New Roman" w:cs="Times New Roman"/>
          <w:lang w:val="es-ES_tradnl"/>
        </w:rPr>
        <w:t xml:space="preserve">Que se comprometa, una vez entre a funcionar el Sistema Integral de Verdad, Justicia, Reparación y No Repetición, a contribuir a la verdad, a la no repetición, a la reparación inmaterial de las víctimas, así como atender los requerimientos de los órganos del sistema. </w:t>
      </w:r>
    </w:p>
    <w:p w14:paraId="47854689" w14:textId="77777777" w:rsidR="00ED5FC4" w:rsidRPr="00F46F0F" w:rsidRDefault="00ED5FC4" w:rsidP="00ED5FC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N w:val="0"/>
        <w:ind w:left="720"/>
        <w:jc w:val="both"/>
        <w:textAlignment w:val="baseline"/>
        <w:rPr>
          <w:rFonts w:ascii="Times New Roman" w:eastAsia="Arial" w:hAnsi="Times New Roman" w:cs="Times New Roman"/>
          <w:lang w:val="es-ES_tradnl"/>
        </w:rPr>
      </w:pPr>
    </w:p>
    <w:p w14:paraId="5EEFC425"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b/>
          <w:bCs/>
          <w:u w:color="000000"/>
          <w:bdr w:val="nil"/>
          <w:lang w:val="es-ES_tradnl"/>
        </w:rPr>
        <w:t>ARTÍCULO 57. PROCEDIMIENTO PARA LA PRIVACIÓN DE LA LIBERTAD EN UNIDAD MILITAR O POLICIAL PARA INTEGRANTES DE LAS FUERZAS MILITARES Y POLICIALES.</w:t>
      </w:r>
      <w:r w:rsidRPr="00F46F0F">
        <w:rPr>
          <w:rFonts w:ascii="Times New Roman" w:hAnsi="Times New Roman" w:cs="Times New Roman"/>
          <w:bCs/>
          <w:u w:color="000000"/>
          <w:bdr w:val="nil"/>
          <w:lang w:val="es-ES_tradnl"/>
        </w:rPr>
        <w:t xml:space="preserve"> El Ministerio de Defensa Nacional consolidará los listados de los miembros de la Fuerza Pública que prima facie cumplan con los requisitos para la aplicación de </w:t>
      </w:r>
      <w:r w:rsidRPr="00F46F0F">
        <w:rPr>
          <w:rFonts w:ascii="Times New Roman" w:hAnsi="Times New Roman" w:cs="Times New Roman"/>
          <w:u w:color="000000"/>
          <w:bdr w:val="nil"/>
          <w:lang w:val="es-ES_tradnl"/>
        </w:rPr>
        <w:t xml:space="preserve"> la sustitución de la privación de la libertad intramural por la Privación de la libertad en Unidad Militar o Policial a que se refiere el artículo anterior. Para la elaboración de los listados se solicitará información al INPEC, institución que deberá dar respuesta en un término máximo de quince (15) días hábiles.</w:t>
      </w:r>
    </w:p>
    <w:p w14:paraId="2F449922"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p>
    <w:p w14:paraId="75B37115"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u w:color="000000"/>
          <w:bdr w:val="nil"/>
          <w:lang w:val="es-ES_tradnl"/>
        </w:rPr>
        <w:t xml:space="preserve">Una vez consolidados los listados serán remitidos al Secretario Ejecutivo de la Jurisdicción Especial para la Paz quien dentro de un término no mayor a quince (15) días verificará o modificará los mismos en caso de creerlo necesario, y comunicará al funcionario que esté conociendo la causa penal sobre el cumplimiento de los requisitos por parte del beneficiado, para que proceda a otorgar la sustitución de la privación de la libertad intramural por la Privación de la libertad en Unidad Militar o Policial a que se refiere el artículo anterior, funcionario quien, dentro de los diez (10) dias siguientes, adoptará la acción o decisión tendiente a materializar la misma. </w:t>
      </w:r>
    </w:p>
    <w:p w14:paraId="00063AA1"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p>
    <w:p w14:paraId="0A03D9AE"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lang w:val="es-ES_tradnl"/>
        </w:rPr>
        <w:t>Para estos efectos, se agruparán las investigaciones, procesos y/o condenas, así como  la totalidad del tiempo de privación física de la libertad cuando todos los anteriores supuestos sean derivados de conductas punibles cometidas por causa, con ocasión o en relación directa o indirecta con el conflicto armado interno.</w:t>
      </w:r>
    </w:p>
    <w:p w14:paraId="50C29B9D"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p>
    <w:p w14:paraId="54D8AE65"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b/>
          <w:bCs/>
          <w:u w:color="000000"/>
          <w:bdr w:val="nil"/>
          <w:lang w:val="es-ES_tradnl"/>
        </w:rPr>
        <w:t xml:space="preserve">PARÁGRAFO. </w:t>
      </w:r>
      <w:r w:rsidRPr="00F46F0F">
        <w:rPr>
          <w:rFonts w:ascii="Times New Roman" w:hAnsi="Times New Roman" w:cs="Times New Roman"/>
          <w:u w:color="000000"/>
          <w:bdr w:val="nil"/>
          <w:lang w:val="es-ES_tradnl"/>
        </w:rPr>
        <w:t>En caso de que el beneficiado incumpla alguna de las obligaciones contraídas en el compromiso o desatienda su condición de privado de la libertad, se le revocará el beneficio de la privación de la libertad en Unidad Militar. No habrá lugar a la revocatoria por circunstancias diferentes a las aquí señaladas.</w:t>
      </w:r>
    </w:p>
    <w:p w14:paraId="17A73096"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p>
    <w:p w14:paraId="03FFA072"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b/>
          <w:u w:color="000000"/>
          <w:bdr w:val="nil"/>
          <w:lang w:val="es-ES_tradnl"/>
        </w:rPr>
        <w:t xml:space="preserve">ARTÍCULO 58. AGRUPACIÓN DE ACTUACIONES EN DISTINTOS ESTADOS PROCESALES. </w:t>
      </w:r>
      <w:r w:rsidRPr="00F46F0F">
        <w:rPr>
          <w:rFonts w:ascii="Times New Roman" w:hAnsi="Times New Roman" w:cs="Times New Roman"/>
          <w:u w:color="000000"/>
          <w:bdr w:val="nil"/>
          <w:lang w:val="es-ES_tradnl"/>
        </w:rPr>
        <w:t>Para la aplicación de la libertad transitoria, condicionada y anticipada, así como la privación de la libertad en unidad militar o policial contemplados en los artículos 50 y 55 de esta Ley, en el evento en el que contra el solicitante se adelanten simultáneamente uno o varias actuaciones procesales, y se registre además una o varias medidas de aseguramiento, una o varias condenas en firme o no, tanto en los procesos adelantados conforme a la Ley 600 de 2000 como en los regidos por la Ley 906 de 2004 e independientemente del estado en que se encuentre la actuación, la competencia para tramitar y decidir sobre la agrupación y resolver sobre los supuestos previstos en los artículos 50 y 55 de esta ley será de la autoridad que tenga asignado un asunto en el cual la persona esté afectada con medida de aseguramiento privativa de la libertad. En caso de que varias autoridades hayan ordenado la privación de la libertad del solicitante, será competente para decidir sobre todas las solicitudes de libertad transitoria, condicionada y anticipada y de privación de la libertad en unidad militar o policial de una misma persona, la autoridad de mayor jerarquía. Lo anterior, previo cumplimiento del procedimiento dispuesto en los artículos 50 y 55 de esta ley.</w:t>
      </w:r>
    </w:p>
    <w:p w14:paraId="00BAE081"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eastAsia="Arial" w:hAnsi="Times New Roman" w:cs="Times New Roman"/>
          <w:u w:color="000000"/>
          <w:bdr w:val="nil"/>
          <w:lang w:val="es-ES_tradnl"/>
        </w:rPr>
      </w:pPr>
    </w:p>
    <w:p w14:paraId="1C4352FD"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b/>
          <w:bCs/>
          <w:u w:color="000000"/>
          <w:bdr w:val="nil"/>
          <w:lang w:val="es-ES_tradnl"/>
        </w:rPr>
        <w:t>ARTÍCULO 59. SUPERVISIÓN.</w:t>
      </w:r>
      <w:r w:rsidRPr="00F46F0F">
        <w:rPr>
          <w:rFonts w:ascii="Times New Roman" w:hAnsi="Times New Roman" w:cs="Times New Roman"/>
          <w:u w:color="000000"/>
          <w:bdr w:val="nil"/>
          <w:lang w:val="es-ES_tradnl"/>
        </w:rPr>
        <w:t xml:space="preserve"> El Director del centro de reclusión militar o policial, o en su defecto el Comandante de la Unidad Militar o Policial donde vayan a continuar privados de la libertad los integrantes de las Fuerzas Militares y Policiales, ejercerá control, vigilancia y verificación del personal beneficiado de la privación de la libertad en Unidad Militar o Policial, utilizando tanto los mecanismos ordinarios como los dispuestos en la Jurisdicción Especial para La Paz.</w:t>
      </w:r>
    </w:p>
    <w:p w14:paraId="5DD36823"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p>
    <w:p w14:paraId="124EDCD9"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b/>
          <w:u w:color="000000"/>
          <w:bdr w:val="nil"/>
          <w:lang w:val="es-ES_tradnl"/>
        </w:rPr>
        <w:t>ARTÍCULO 60. VALOR PROBATORIO DE LOS DOCUMENTOS APORTADOS POR EL SOLICITANTE</w:t>
      </w:r>
      <w:r w:rsidRPr="00F46F0F">
        <w:rPr>
          <w:rFonts w:ascii="Times New Roman" w:hAnsi="Times New Roman" w:cs="Times New Roman"/>
          <w:u w:color="000000"/>
          <w:bdr w:val="nil"/>
          <w:lang w:val="es-ES_tradnl"/>
        </w:rPr>
        <w:t>. Para efectos de la concesión de la libertad transitoria, condicionada y anticipada, así como la privación de la libertad en unidad militar o policial contemplados en los artículos 50 y 55 de esta Ley, cuando el miembro o ex miembro de la Fuerza Pública solicitante cuente con múltiples procesos y/o condenas, podrá directamente o a través de su apoderado aportar las correspondientes piezas procesales que considere necesarias para efectos que el Ministerio de Defensa Nacional pueda determinar, prima facie, que las conductas han sido cometidas por causa, con ocasión o en relación directa o indirecta con el conflicto armado.</w:t>
      </w:r>
    </w:p>
    <w:p w14:paraId="767B2F9E"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p>
    <w:p w14:paraId="6EDEC8D7"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r w:rsidRPr="00F46F0F">
        <w:rPr>
          <w:rFonts w:ascii="Times New Roman" w:hAnsi="Times New Roman" w:cs="Times New Roman"/>
          <w:b/>
          <w:u w:color="000000"/>
          <w:bdr w:val="nil"/>
          <w:lang w:val="es-ES_tradnl"/>
        </w:rPr>
        <w:t xml:space="preserve">Parágrafo. </w:t>
      </w:r>
      <w:r w:rsidRPr="00F46F0F">
        <w:rPr>
          <w:rFonts w:ascii="Times New Roman" w:hAnsi="Times New Roman" w:cs="Times New Roman"/>
          <w:u w:color="000000"/>
          <w:bdr w:val="nil"/>
          <w:lang w:val="es-ES_tradnl"/>
        </w:rPr>
        <w:t xml:space="preserve">Los documentos aportados por el solicitante tendrán el valor probatorio previsto en los artículos 244, 245 y 246 de la Ley 1564 de 2012. El hallazgo de cualquier tipo de falsedad documental, material o ideológica, en los documentos allegados junto con la solicitud del beneficio por parte del solicitante directamente o de su apoderado, dará lugar a la negación de la respectiva inclusión en los listados, sin perjuicio de las acciones penales o disciplinarias a que hubiera lugar. </w:t>
      </w:r>
    </w:p>
    <w:p w14:paraId="73CBD777"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u w:color="000000"/>
          <w:bdr w:val="nil"/>
          <w:lang w:val="es-ES_tradnl"/>
        </w:rPr>
      </w:pPr>
    </w:p>
    <w:p w14:paraId="6E15D7B4" w14:textId="77777777" w:rsidR="00ED5FC4" w:rsidRPr="00F46F0F" w:rsidRDefault="00ED5FC4" w:rsidP="00ED5FC4">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lang w:val="es-ES_tradnl"/>
        </w:rPr>
      </w:pPr>
    </w:p>
    <w:p w14:paraId="57010EBF"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TÍTULO IV</w:t>
      </w:r>
    </w:p>
    <w:p w14:paraId="5E9FA70D" w14:textId="77777777" w:rsidR="00ED5FC4" w:rsidRPr="00F46F0F" w:rsidRDefault="00ED5FC4" w:rsidP="00ED5FC4">
      <w:pPr>
        <w:autoSpaceDE w:val="0"/>
        <w:autoSpaceDN w:val="0"/>
        <w:adjustRightInd w:val="0"/>
        <w:jc w:val="center"/>
        <w:rPr>
          <w:rFonts w:ascii="Times New Roman" w:hAnsi="Times New Roman" w:cs="Times New Roman"/>
          <w:b/>
          <w:lang w:val="es-ES_tradnl"/>
        </w:rPr>
      </w:pPr>
      <w:r w:rsidRPr="00F46F0F">
        <w:rPr>
          <w:rFonts w:ascii="Times New Roman" w:hAnsi="Times New Roman" w:cs="Times New Roman"/>
          <w:b/>
          <w:lang w:val="es-ES_tradnl"/>
        </w:rPr>
        <w:t>COMPETENCIA DE LA JURISDICCIÓN ESPECIAL PARA LA PAZ</w:t>
      </w:r>
    </w:p>
    <w:p w14:paraId="2DD88C9E" w14:textId="77777777" w:rsidR="00ED5FC4" w:rsidRPr="00F46F0F" w:rsidRDefault="00ED5FC4" w:rsidP="00ED5FC4">
      <w:pPr>
        <w:autoSpaceDE w:val="0"/>
        <w:autoSpaceDN w:val="0"/>
        <w:adjustRightInd w:val="0"/>
        <w:rPr>
          <w:rFonts w:ascii="Times New Roman" w:hAnsi="Times New Roman" w:cs="Times New Roman"/>
          <w:b/>
          <w:lang w:val="es-ES_tradnl"/>
        </w:rPr>
      </w:pPr>
    </w:p>
    <w:p w14:paraId="67975CA4"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61. COMPETENCIA MATERIAL. </w:t>
      </w:r>
      <w:r w:rsidRPr="00F46F0F">
        <w:rPr>
          <w:rFonts w:ascii="Times New Roman" w:hAnsi="Times New Roman" w:cs="Times New Roman"/>
          <w:lang w:val="es-ES_tradnl"/>
        </w:rPr>
        <w:t xml:space="preserve">La Jurisdicción Especial para la Paz es competente para conocer de los delitos cometidos por causa, con ocasión o en relación directa o indirecta con el conflicto armado, entendiendo por tales todas aquellas conductas punibles donde la existencia del conflicto armado haya sido la causa de su comisión, o haya jugado un papel sustancial en la capacidad del perpetrador para cometer la conducta punible, en su decisión de cometerla, en la manera en que fue cometida o en el objetivo para el cual se cometió, </w:t>
      </w:r>
      <w:r w:rsidRPr="00F46F0F">
        <w:rPr>
          <w:rFonts w:ascii="Times New Roman" w:eastAsia="Times New Roman" w:hAnsi="Times New Roman" w:cs="Times New Roman"/>
          <w:lang w:val="es-ES_tradnl"/>
        </w:rPr>
        <w:t>cualquiera sea la calificación jurídica que se le haya otorgado previamente a la conducta. La relación con el conflicto abarcará conductas desarrolladas por miembros de la Fuerza Pública con o contra cualquier grupo armado ilegal, aunque no hayan suscrito el Acuerdo Final de Paz con el Gobierno Nacional.</w:t>
      </w:r>
    </w:p>
    <w:p w14:paraId="34C9F837" w14:textId="77777777" w:rsidR="00ED5FC4" w:rsidRPr="00F46F0F" w:rsidRDefault="00ED5FC4" w:rsidP="00ED5FC4">
      <w:pPr>
        <w:autoSpaceDE w:val="0"/>
        <w:autoSpaceDN w:val="0"/>
        <w:adjustRightInd w:val="0"/>
        <w:jc w:val="both"/>
        <w:rPr>
          <w:rFonts w:ascii="Times New Roman" w:hAnsi="Times New Roman" w:cs="Times New Roman"/>
          <w:b/>
          <w:lang w:val="es-ES_tradnl"/>
        </w:rPr>
      </w:pPr>
    </w:p>
    <w:p w14:paraId="43441A64"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Respecto a los integrantes de organizaciones que suscriban acuerdos de paz con el Gobierno, el tratamiento especial de justicia se aplicará también respecto a conductas estrechamente vinculadas al proceso de dejación de armas, ocurridas desde la entrada en vigor del Acuerdo Final hasta la finalización del proceso de dejación de armas.</w:t>
      </w:r>
    </w:p>
    <w:p w14:paraId="26B541F3"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12AFD608"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Son conductas consideradas estrechamente vinculadas al proceso de dejación de armas todas aquellas que no estén incluidas en el Parágrafo del artículo 23 de la Ley 1820  de 30 de diciembre de 2016, que no supongan incumplimiento  del Cese al Fuego y Hostilidades Bilateral y Definitivo según lo convenido en el “Protocolo de Reglas que rigen el Cese al Fuego y de Hostilidades Bilateral y Definitivo (CFHBD) y Dejación de Armas (DA)” que hace parte del Acuerdo Final, y siempre que hayan sido cometidas antes de que concluya el proceso de Dejación de Armas de las FARC EP acordado entre ese grupo y el Gobierno Nacional. En ningún caso se considerará como conductas estrechamente vinculadas al proceso de dejación de armas los delitos de homicidio agravado (Artículo 104 del Código Penal), desaparición forzada (Artículo 165 del Código Penal), secuestro (Artículos 168 y 169 del Código Penal), tortura (178), desplazamiento forzado (Artículo 180 del Código Penal), reclutamiento ilícito (Artículo 162 del Código Penal), extorsión (Artículo 244 del Código Penal), enriquecimiento ilícito de particulares (Artículo 327 del Código Penal), tráfico, fabricación o porte de estupefacientes (artículo 376 del Código Penal) o de cualquiera de las conductas previstas en el Título IV del Libro Segundo de la Ley 599 de 2000, cuando su ejecución haya comenzado durante el proceso de dejación de armas.</w:t>
      </w:r>
    </w:p>
    <w:p w14:paraId="7EB2A0B5"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25CC3B9D"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La JEP será la jurisdicción competente para evaluar en cada caso ese vínculo de acuerdo con los parámetros trazados por esta ley.</w:t>
      </w:r>
      <w:r w:rsidRPr="00F46F0F">
        <w:rPr>
          <w:rFonts w:ascii="Times New Roman" w:eastAsia="Times New Roman" w:hAnsi="Times New Roman" w:cs="Times New Roman"/>
          <w:lang w:val="es-ES_tradnl"/>
        </w:rPr>
        <w:t xml:space="preserve"> </w:t>
      </w:r>
      <w:r w:rsidRPr="00F46F0F">
        <w:rPr>
          <w:rFonts w:ascii="Times New Roman" w:hAnsi="Times New Roman" w:cs="Times New Roman"/>
          <w:lang w:val="es-ES_tradnl"/>
        </w:rPr>
        <w:t>La justicia ordinaria carecerá de competencias sobre conductas atribuidas a miembros de las FARC EP realizadas antes de concluir el proceso de dejación de armas, salvo cuando la JEP haya establecido que dichas conductas no pueden ser consideradas estrechamente vinculadas al proceso de dejación de armas, según lo establecido en el inciso anterior.</w:t>
      </w:r>
    </w:p>
    <w:p w14:paraId="2717B341"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53448773"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De conformidad con lo establecido en el inciso 2º del artículo transitorio 5 del Acto Legislativo 01 de 2017,la competencia para conocer de los delitos de: conservación y financiamiento de plantaciones (artículo 375 del Código Penal), tráfico, fabricación o porte de estupefacientes (artículo 376 del Código Penal) y destinación ilícita de muebles o inmuebles (artículo 377 del Código Penal), se defione en los siguietes términos:</w:t>
      </w:r>
    </w:p>
    <w:p w14:paraId="070D2185"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1DCB9D85" w14:textId="4600A513" w:rsidR="00ED5FC4" w:rsidRDefault="0042100B" w:rsidP="0042100B">
      <w:pPr>
        <w:autoSpaceDE w:val="0"/>
        <w:autoSpaceDN w:val="0"/>
        <w:adjustRightInd w:val="0"/>
        <w:jc w:val="both"/>
        <w:rPr>
          <w:rFonts w:ascii="Times New Roman" w:hAnsi="Times New Roman" w:cs="Times New Roman"/>
          <w:lang w:val="es-ES_tradnl"/>
        </w:rPr>
      </w:pPr>
      <w:r>
        <w:rPr>
          <w:rFonts w:ascii="Times New Roman" w:hAnsi="Times New Roman" w:cs="Times New Roman"/>
          <w:lang w:val="es-ES_tradnl"/>
        </w:rPr>
        <w:t>1.</w:t>
      </w:r>
      <w:r w:rsidR="00ED5FC4" w:rsidRPr="0042100B">
        <w:rPr>
          <w:rFonts w:ascii="Times New Roman" w:hAnsi="Times New Roman" w:cs="Times New Roman"/>
          <w:lang w:val="es-ES_tradnl"/>
        </w:rPr>
        <w:t>Será de competencia exclusiva de la JEP el conocimiento sobre los anteriores delitos, cuya ejecución haya comenzado antes del 1º de diciembre de 2016, cuando los presuntos responsables fueran, en el momento de cometerse las anteriores conductas, integrantes de griupos armados al margen de la ley que hayan suscritio un acuerdo final de paz con el Gobierno Nacional, siempre que la finalidad del delito haya sido financiar la actividad de dicho grupo.</w:t>
      </w:r>
    </w:p>
    <w:p w14:paraId="21C9B221" w14:textId="77777777" w:rsidR="0042100B" w:rsidRPr="0042100B" w:rsidRDefault="0042100B" w:rsidP="0042100B">
      <w:pPr>
        <w:autoSpaceDE w:val="0"/>
        <w:autoSpaceDN w:val="0"/>
        <w:adjustRightInd w:val="0"/>
        <w:jc w:val="both"/>
        <w:rPr>
          <w:rFonts w:ascii="Times New Roman" w:hAnsi="Times New Roman" w:cs="Times New Roman"/>
          <w:lang w:val="es-ES_tradnl"/>
        </w:rPr>
      </w:pPr>
    </w:p>
    <w:p w14:paraId="2766C59E" w14:textId="49B228F9" w:rsidR="00ED5FC4" w:rsidRPr="0042100B" w:rsidRDefault="0042100B" w:rsidP="0042100B">
      <w:pPr>
        <w:autoSpaceDE w:val="0"/>
        <w:autoSpaceDN w:val="0"/>
        <w:adjustRightInd w:val="0"/>
        <w:jc w:val="both"/>
        <w:rPr>
          <w:rFonts w:ascii="Times New Roman" w:hAnsi="Times New Roman" w:cs="Times New Roman"/>
          <w:lang w:val="es-ES_tradnl"/>
        </w:rPr>
      </w:pPr>
      <w:r>
        <w:rPr>
          <w:rFonts w:ascii="Times New Roman" w:hAnsi="Times New Roman" w:cs="Times New Roman"/>
          <w:lang w:val="es-ES_tradnl"/>
        </w:rPr>
        <w:t>2.</w:t>
      </w:r>
      <w:r w:rsidR="00ED5FC4" w:rsidRPr="0042100B">
        <w:rPr>
          <w:rFonts w:ascii="Times New Roman" w:hAnsi="Times New Roman" w:cs="Times New Roman"/>
          <w:lang w:val="es-ES_tradnl"/>
        </w:rPr>
        <w:t>En relación con los delitos cometidos con posterioridad a la entrada en vigencia del Acto Legislativo 01 de 2017 y a la finalziación del proceso de dejación de armas, se aplicará lo dispuesto en el inciso 3º del artículo transitorio 5º del artículo 1º del Acto Legislativo 01 de 2017.</w:t>
      </w:r>
    </w:p>
    <w:p w14:paraId="2CB8111F" w14:textId="77777777" w:rsidR="00ED5FC4" w:rsidRPr="00F46F0F" w:rsidRDefault="00ED5FC4" w:rsidP="00ED5FC4">
      <w:pPr>
        <w:pStyle w:val="Prrafodelista"/>
        <w:autoSpaceDE w:val="0"/>
        <w:autoSpaceDN w:val="0"/>
        <w:adjustRightInd w:val="0"/>
        <w:ind w:left="851"/>
        <w:jc w:val="both"/>
        <w:rPr>
          <w:rFonts w:ascii="Times New Roman" w:hAnsi="Times New Roman" w:cs="Times New Roman"/>
          <w:lang w:val="es-ES_tradnl"/>
        </w:rPr>
      </w:pPr>
    </w:p>
    <w:p w14:paraId="2C759A1F" w14:textId="5445335F" w:rsidR="00ED5FC4" w:rsidRDefault="00ED5FC4" w:rsidP="0042100B">
      <w:pPr>
        <w:autoSpaceDE w:val="0"/>
        <w:autoSpaceDN w:val="0"/>
        <w:adjustRightInd w:val="0"/>
        <w:jc w:val="both"/>
        <w:rPr>
          <w:rFonts w:ascii="Times New Roman" w:hAnsi="Times New Roman" w:cs="Times New Roman"/>
          <w:lang w:val="es-ES_tradnl"/>
        </w:rPr>
      </w:pPr>
      <w:r w:rsidRPr="0042100B">
        <w:rPr>
          <w:rFonts w:ascii="Times New Roman" w:hAnsi="Times New Roman" w:cs="Times New Roman"/>
          <w:lang w:val="es-ES_tradnl"/>
        </w:rPr>
        <w:t>Respecto de los delitos de ejecución permanente y de los delitos de que trata el libro segundo, capítulo quinto, título décimo del Código Penal, se aplicará lo dispuesto en los incisos 4º y 5º del artículo transitorio 5º del artículo 1º del Acto Legislativo 01 de 2017.</w:t>
      </w:r>
    </w:p>
    <w:p w14:paraId="7DD09568" w14:textId="77777777" w:rsidR="0042100B" w:rsidRPr="0042100B" w:rsidRDefault="0042100B" w:rsidP="0042100B">
      <w:pPr>
        <w:autoSpaceDE w:val="0"/>
        <w:autoSpaceDN w:val="0"/>
        <w:adjustRightInd w:val="0"/>
        <w:jc w:val="both"/>
        <w:rPr>
          <w:rFonts w:ascii="Times New Roman" w:hAnsi="Times New Roman" w:cs="Times New Roman"/>
          <w:lang w:val="es-ES_tradnl"/>
        </w:rPr>
      </w:pPr>
    </w:p>
    <w:p w14:paraId="36A65228" w14:textId="1CA95646" w:rsidR="00ED5FC4" w:rsidRPr="0042100B" w:rsidRDefault="0042100B" w:rsidP="0042100B">
      <w:pPr>
        <w:autoSpaceDE w:val="0"/>
        <w:autoSpaceDN w:val="0"/>
        <w:adjustRightInd w:val="0"/>
        <w:jc w:val="both"/>
        <w:rPr>
          <w:rFonts w:ascii="Times New Roman" w:hAnsi="Times New Roman" w:cs="Times New Roman"/>
          <w:lang w:val="es-ES_tradnl"/>
        </w:rPr>
      </w:pPr>
      <w:r>
        <w:rPr>
          <w:rFonts w:ascii="Times New Roman" w:hAnsi="Times New Roman" w:cs="Times New Roman"/>
          <w:lang w:val="es-ES_tradnl"/>
        </w:rPr>
        <w:t>3.</w:t>
      </w:r>
      <w:r w:rsidR="00ED5FC4" w:rsidRPr="0042100B">
        <w:rPr>
          <w:rFonts w:ascii="Times New Roman" w:hAnsi="Times New Roman" w:cs="Times New Roman"/>
          <w:lang w:val="es-ES_tradnl"/>
        </w:rPr>
        <w:t>En todo caso y sin perjuicio de las normas relativas al tratamiento penal diferencial de que trata el punto 4.1.3.4. del Acuerdo de Paz, la jurisdicción ordinaria tendrá competencia para investigar y juzgar los delitos de conservación y financiacion de plantaciones (artículo 375 del Código Penal) y tráfico, fabricacion o porte de estupefacientes (artículo 376 del Código Penal) cuya comisión haya iniciado antes del 1º de diciembre de 2016, si con posterioridad a esa fecha no han cesado sus efectos, de conformidad con lo dispuesto en los incisos segundo y cuarto del artículo transitorio 5º del Acto Legislativo 01 de 2017.</w:t>
      </w:r>
    </w:p>
    <w:p w14:paraId="25AA9988"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1CD0B772"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También serán de competencia de la Jurisdicción Especial para la Paz las conductas de financiación o colaboración con los grupos paramilitares, o con cualquier actor del conflicto, que no sean resultado de coacciones, respecto de aquellas personas que tuvieron una participación activa o determinante en la comisión de uno o varios de los crímenes que son competencia de ésta jurisdicción según lo establecido en el inciso 1º del artículo 44 de la presente ley y la intención directa de tomar parte en dichos crímenes, salvo que previamente al 1 de diciembre de 2016 hubieren sido condenadas por la justicia por esas mismas conductas, en cuyo caso podrán solicitar ante la JEP la revisión de la sentencia o de la condena impuesta conforme a lo establecido en esta ley . Los órganos de la JEP decidirán, según el caso, el procedimiento apropiado.</w:t>
      </w:r>
      <w:r w:rsidRPr="00F46F0F">
        <w:rPr>
          <w:rFonts w:ascii="Times New Roman" w:eastAsia="Times New Roman" w:hAnsi="Times New Roman" w:cs="Times New Roman"/>
          <w:lang w:val="es-ES_tradnl" w:eastAsia="es-MX"/>
        </w:rPr>
        <w:t xml:space="preserve"> Para la determinación de la competencia a la que se refiere este inciso, se consideran participaciones determinantes, entre otras, el desarrollo o promoción de empresas que tengan como su único o principal propósito la conformación de grupos armados al margen de la ley, y el desarrollo de actividades  de colaboración o de actuación conjunta con grupos armados al margen de la ley.</w:t>
      </w:r>
    </w:p>
    <w:p w14:paraId="0E1A5D5E"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247CA788"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En virtud del carácter preferente del SIVJRNR, la Jurisdicción Especial para la Paz asumirá las investigaciones en los supuestos en los que se hayan producido compulsas de copias en la jurisdicción de Justicia y Paz para que se investigue la responsabilidad penal de aquellas personas que integraron redes de apoyo de organizaciones criminales incluidas en el Acuerdo Final de Paz de fecha 24 de noviembre de 2016, por conductas ocurridas antes del 1º de diciembre de 2016, de conformidad con lo dispuesto en el literal b) del artículo 78 de esta Ley.</w:t>
      </w:r>
    </w:p>
    <w:p w14:paraId="5D33D1B7"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280133FF"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 xml:space="preserve">Para efectos de la determinación de la competencia material respecto de miembros de la Fuerza Pública la JEP aplicará lo dispuesto en el Capítulo VII del Acto Legislativo 01 de 2017, </w:t>
      </w:r>
      <w:r w:rsidRPr="00F46F0F">
        <w:rPr>
          <w:rFonts w:ascii="Times New Roman" w:eastAsia="Times New Roman" w:hAnsi="Times New Roman" w:cs="Times New Roman"/>
          <w:lang w:val="es-ES_tradnl"/>
        </w:rPr>
        <w:t>cualquiera sea la calificación jurídica que se le haya otorgado previamente a la conducta. La relación con el conflicto abarcará conductas desarrolladas por miembros de la Fuerza Pública con o contra cualquier grupo armado ilegal, aunque no hayan suscrito el Acuerdo Final de Paz con el Gobierno Nacional.</w:t>
      </w:r>
    </w:p>
    <w:p w14:paraId="5134814C"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6511B45"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PARÁGRAFO 1.</w:t>
      </w:r>
      <w:r w:rsidRPr="00F46F0F">
        <w:rPr>
          <w:rFonts w:ascii="Times New Roman" w:hAnsi="Times New Roman" w:cs="Times New Roman"/>
          <w:lang w:val="es-ES_tradnl"/>
        </w:rPr>
        <w:t xml:space="preserve"> La JEP también se aplicará, para efectos de la extinción de la responsabilidad y sanción penal, a los siguientes delitos, cometidos hasta el 1 de diciembre de 2016 en contextos de disturbios públicos o en ejercicio de la protesta social: Empleo o lanzamiento de sustancias u objetos peligrosos; perturbación de actos oficiales; violación de los derechos de reunión y asociación; violencia contra servidor público; obstrucción de vías públicas que afecten el orden público; perturbación en servicio de transporte público, colectivo u oficial; asonada; y lesiones personales". También podrá adoptar providencias extinguiendo la responsabilidad y sanción penal en otros supuestos en los que tras una valoración individual y ajustada de la conducta concreta y el contexto en el que se ha producido, concluya que dichas conductas fueron cometidas en actos de disturbios internos o protesta social y en relación con estos.</w:t>
      </w:r>
    </w:p>
    <w:p w14:paraId="50901E07"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43DCC4F7" w14:textId="2996A2F5"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PARÁGRAFO 2.</w:t>
      </w:r>
      <w:r w:rsidRPr="00F46F0F">
        <w:rPr>
          <w:rFonts w:ascii="Times New Roman" w:hAnsi="Times New Roman" w:cs="Times New Roman"/>
          <w:lang w:val="es-ES_tradnl"/>
        </w:rPr>
        <w:t xml:space="preserve"> Para la investigación y judicialización de las conductas cometidas con posterioridad al 1 de diciembre de 2016, incluido el delito de concierto para </w:t>
      </w:r>
      <w:r w:rsidR="00454B75" w:rsidRPr="00F46F0F">
        <w:rPr>
          <w:rFonts w:ascii="Times New Roman" w:hAnsi="Times New Roman" w:cs="Times New Roman"/>
          <w:lang w:val="es-ES_tradnl"/>
        </w:rPr>
        <w:t>delinquir</w:t>
      </w:r>
      <w:r w:rsidRPr="00F46F0F">
        <w:rPr>
          <w:rFonts w:ascii="Times New Roman" w:hAnsi="Times New Roman" w:cs="Times New Roman"/>
          <w:lang w:val="es-ES_tradnl"/>
        </w:rPr>
        <w:t>, y a la finalización del proceso de dejación de armas, cuando las anteriores sean competencia de la jurisdicción ordinaria conforme a lo establecido en el Acto Legislativo 01 de 2017, la jurisdicción ordinaria contará en todo tiempo y lugar con la plena colaboración de la fuerza pública y de los órganos de la Jurisdicción Especial para la Paz en lo que sea de su competencia, a efectos de garantizar el adecuado ejercicio de sus atribuciones legales y constitucionales. A su vez, la Jurisdicción Especial para la Paz contará, en todo tiempo y lugar, con la plena colaboración de la fuerza pública y de los órganos de la jurisdicción ordinaria, a efectos de garantizar el adecuado ejercicio de sus atribuciones legales y constitucionales.</w:t>
      </w:r>
    </w:p>
    <w:p w14:paraId="077D0A15"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2F86CA4"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62. COMPETENCIA PERSONAL. </w:t>
      </w:r>
      <w:r w:rsidRPr="00F46F0F">
        <w:rPr>
          <w:rFonts w:ascii="Times New Roman" w:hAnsi="Times New Roman" w:cs="Times New Roman"/>
          <w:lang w:val="es-ES_tradnl"/>
        </w:rPr>
        <w:t>El funcionamiento de la JEP es inescindible y se aplicará de manera simultánea e integral a todos los que participaron directa e indirectamente en el conflicto armado y sus decisiones ofrecerán garantías de seguridad jurídica a todos los anteriores.</w:t>
      </w:r>
    </w:p>
    <w:p w14:paraId="6F6CC570"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3ADF4F2D"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Se aplicará a los investigados o condenados por el delito de rebelión u otros relacionados con el conflicto, aunque no pertenezcan a las organizaciones armadas en rebelión.</w:t>
      </w:r>
    </w:p>
    <w:p w14:paraId="23ED43FF" w14:textId="77777777" w:rsidR="00ED5FC4" w:rsidRPr="00F46F0F" w:rsidRDefault="00ED5FC4" w:rsidP="00ED5FC4">
      <w:pPr>
        <w:autoSpaceDE w:val="0"/>
        <w:autoSpaceDN w:val="0"/>
        <w:adjustRightInd w:val="0"/>
        <w:rPr>
          <w:rFonts w:ascii="Times New Roman" w:hAnsi="Times New Roman" w:cs="Times New Roman"/>
          <w:lang w:val="es-ES_tradnl"/>
        </w:rPr>
      </w:pPr>
    </w:p>
    <w:p w14:paraId="60564E86" w14:textId="147E1FFC"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Respecto de los combatientes de los grupos armados al margen de la ley, la JEP solo se aplicará a quienes hayan sido miembros de las organizaciones que suscriban un acuerdo final de paz con el Gobierno Nacional. También se aplicará a las personas que hayan sido acusadas en providencia judicial o condenadas en cualquier jurisdicción por vinculación a dicho grupo, aunque los afectados no reconozcan esa pertenencia. La jurisdicción ordinaria mantendrá su competencia para investigar y juzgar conductas cometidas con anterioridad al 1 de diciembre de 2016, por causa, con ocasión o en relación directa o indirecta con el conflicto armado, respecto de los disidentes, entendiendo por tales los que habiendo pertenecido en algún momento a las FARC-EP no estén incluidos en los listados entregados por dicho grupo según lo previsto en el artículo transitorio 5º del Acto Legislativo 01 de 2017. También mantendrá la competencia respecto de aquellos miembros de las organizaciones que suscriban un acuerdo de paz que, habiendo suscrito el referido acuerdo, decidan abandonar el proceso para alzarse nuevamente en armas como rebeldes. En caso de discusión sobre a cuál jurisdicción corresponde la competencia en los casos que contempla este párrafo, el conflicto se resolverá según el mecanismo previsto en el artículo transitorio 9º del Acto Legislativo 01 de 2017.</w:t>
      </w:r>
    </w:p>
    <w:p w14:paraId="6A0F500E"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87F2012"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Las personas cuya competencia mantenga la jurisdicción ordinaria, de conformidad con el párrafo anterior, no podrán recibir ningún beneficio, amnistía o mecanismo especial o prerrogativa producto del acuerdo y su implementación y en el evento de haberlo recibido, lo perderán.</w:t>
      </w:r>
    </w:p>
    <w:p w14:paraId="6FFE3D76"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0788B96D"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En concordancia con lo establecido en el artículo transitorio 5º del Acto Legislativo 01 de 2017, la JEP tendrá competencia personal respecto de las personas incluidas en los listados elaboradores por las FARC-EP así como respecto de aquellas  personas que en providencias judiciales hayan sido condenadas, procesadas o investigadas por la pertenencia a las FARC-EP o colaboración con esta organización, por conductas realizadas antes del 1 de diciembre de 2016, aunque no estuvieren en el listado de integrantes entregado por dicho grupo al Gobierno Nacional durante el  proceso de dejación de armas.</w:t>
      </w:r>
    </w:p>
    <w:p w14:paraId="233E5142"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54C49732" w14:textId="0A139895" w:rsidR="003509DE" w:rsidRPr="003509DE" w:rsidRDefault="003509DE" w:rsidP="003509DE">
      <w:pPr>
        <w:autoSpaceDE w:val="0"/>
        <w:autoSpaceDN w:val="0"/>
        <w:adjustRightInd w:val="0"/>
        <w:jc w:val="both"/>
        <w:rPr>
          <w:rFonts w:ascii="Times New Roman" w:hAnsi="Times New Roman" w:cs="Times New Roman"/>
          <w:lang w:val="es-ES_tradnl"/>
        </w:rPr>
      </w:pPr>
      <w:r w:rsidRPr="003509DE">
        <w:rPr>
          <w:rFonts w:ascii="Times New Roman" w:hAnsi="Times New Roman" w:cs="Times New Roman"/>
          <w:lang w:val="es-ES_tradnl"/>
        </w:rPr>
        <w:t xml:space="preserve">Los listados de integrantes de las FARC-EP entregados por dicho grupo al Gobierno Nacional serán inmodificables hasta el 15 de agosto </w:t>
      </w:r>
      <w:r>
        <w:rPr>
          <w:rFonts w:ascii="Times New Roman" w:hAnsi="Times New Roman" w:cs="Times New Roman"/>
          <w:lang w:val="es-ES_tradnl"/>
        </w:rPr>
        <w:t xml:space="preserve">de 2017 </w:t>
      </w:r>
      <w:r w:rsidRPr="003509DE">
        <w:rPr>
          <w:rFonts w:ascii="Times New Roman" w:hAnsi="Times New Roman" w:cs="Times New Roman"/>
          <w:lang w:val="es-ES_tradnl"/>
        </w:rPr>
        <w:t>y se remitirán, para los efectos de su competencia, a la Fiscalía General de la Nación. Estos listados tendrán el carácter de reservados. La violación a esta disposición dará lugar a las responsabilidades penales y disciplinarias previstas en la legislación vigente.</w:t>
      </w:r>
    </w:p>
    <w:p w14:paraId="1C005B8B" w14:textId="35144517" w:rsidR="003509DE" w:rsidRPr="00F46F0F" w:rsidRDefault="003509DE" w:rsidP="00ED5FC4">
      <w:pPr>
        <w:autoSpaceDE w:val="0"/>
        <w:autoSpaceDN w:val="0"/>
        <w:adjustRightInd w:val="0"/>
        <w:jc w:val="both"/>
        <w:rPr>
          <w:rFonts w:ascii="Times New Roman" w:hAnsi="Times New Roman" w:cs="Times New Roman"/>
          <w:lang w:val="es-ES_tradnl"/>
        </w:rPr>
      </w:pPr>
    </w:p>
    <w:p w14:paraId="00DC7DE2"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Los delegados de las FARC-EP, o la Oficina del Alto Comisionado para la Paz podrán solicitar al Gobierno Nacional el retiro de alguna persona previamente incluida en los listados; excepcionalmente, los delegados de las FARC-EP podrán solicitar incorporaciones conforme a lo establecido en el artículo 26 de la Ley 1820 de 2017 y en el artículo 2º del Decreto Ley 899 de 2017, justificando que fue imposible hacer esas incorporaciones con anterioridad. Dichas solicitudes serán estudiadas y resueltas por el Comité Técnico Interinstitucional para la Verificación de los listados, creado mediante Decreto 1174 de 2016.</w:t>
      </w:r>
    </w:p>
    <w:p w14:paraId="25D5FFAD"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1DBE48A6"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La JEP también se aplicará respecto de los agentes del Estado que hubieren cometido delitos por causa, con ocasión o en relación directa o indirecta con el conflicto armado, aplicación que se hará de forma diferenciada, otorgando un tratamiento equitativo, equilibrado, simultáneo y simétrico. En dicho tratamiento deberá tenerse en cuenta la calidad de garante de derechos por parte del Estado.</w:t>
      </w:r>
    </w:p>
    <w:p w14:paraId="27F5BB25"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19194A6E"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PARÁGRAFO 1</w:t>
      </w:r>
      <w:r w:rsidRPr="00F46F0F">
        <w:rPr>
          <w:rFonts w:ascii="Times New Roman" w:hAnsi="Times New Roman" w:cs="Times New Roman"/>
          <w:lang w:val="es-ES_tradnl"/>
        </w:rPr>
        <w:t>. En el caso de los agentes del Estado, la aplicación de la Jurisdicción Especial para la Paz parte del reconocimiento de que el Estado tiene como fin esencial proteger y garantizar los derechos de todos los ciudadanos, y tiene la obligación de contribuir al fortalecimiento de las instituciones. Por lo anterior, sus agentes, en particular los miembros de la Fuerza Pública, ostentan el ejercicio legítimo de la fuerza y sus acciones se presumen legales.</w:t>
      </w:r>
    </w:p>
    <w:p w14:paraId="7A4920D5"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27D7CC8"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PARÁGRAFO 2</w:t>
      </w:r>
      <w:r w:rsidRPr="00F46F0F">
        <w:rPr>
          <w:rFonts w:ascii="Times New Roman" w:hAnsi="Times New Roman" w:cs="Times New Roman"/>
          <w:lang w:val="es-ES_tradnl"/>
        </w:rPr>
        <w:t>. Se entiende por agente del Estado a efectos de la Jurisdicción Especial para la Paz toda persona que al momento de la comisión de la presunta conducta criminal estuviere ejerciendo como miembro de las corporaciones públicas, como empleado o trabajador del Estado o de sus entidades descentralizadas, territorialmente y por servicios, miembros de la Fuerza Pública sin importar su jerarquía, grado, condición o fuero que haya participado en el diseño o ejecución de conductas delictivas relacionadas directa o indirectamente con el conflicto armado. Para que tales conductas puedan ser consideradas como susceptibles de conocimiento por parte de la Jurisdicción Especial para la Paz, éstas debieron realizarse mediante acciones u omisiones cometidas en el marco y con ocasión del conflicto armado interno y sin ánimo de enriquecimiento personal ilícito, o en caso de que existiera, sin ser éste el determinante de la conducta delictiva.</w:t>
      </w:r>
    </w:p>
    <w:p w14:paraId="0328EE62"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544DE464"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PARÁGRAFO 3</w:t>
      </w:r>
      <w:r w:rsidRPr="00F46F0F">
        <w:rPr>
          <w:rFonts w:ascii="Times New Roman" w:hAnsi="Times New Roman" w:cs="Times New Roman"/>
          <w:lang w:val="es-ES_tradnl"/>
        </w:rPr>
        <w:t>. En caso de que con posterioridad a la firma del acuerdo sobre Jurisdicción Especial para la Paz, se aprobaran leyes o normas que al otorgar tratamientos diferenciados a agentes del Estado o a otras personas por conductas relacionadas directa o indirectamente con el conflicto armado, fueran combatientes o no combatientes, provocaren que los anteriores sean excluidos de la competencia de la Jurisdicción Especial para la Paz, o tuvieren como resultado la inaplicación de dicha jurisdicción o la inaplicación de las condiciones referidas a las sanciones que se recogen en el presente texto respecto de dichas personas, el Tribunal Especial para la Paz ejercerá su jurisdicción preferente en las materias de su competencia conforme a lo establecido en el Acto Legislativo 01 de 2017 y en esta ley.</w:t>
      </w:r>
    </w:p>
    <w:p w14:paraId="4B3FB269"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5AC4E11" w14:textId="77777777" w:rsidR="00ED5FC4" w:rsidRPr="00F46F0F" w:rsidRDefault="00ED5FC4" w:rsidP="00ED5FC4">
      <w:pPr>
        <w:autoSpaceDE w:val="0"/>
        <w:autoSpaceDN w:val="0"/>
        <w:adjustRightInd w:val="0"/>
        <w:jc w:val="both"/>
        <w:rPr>
          <w:rFonts w:ascii="Times New Roman" w:hAnsi="Times New Roman" w:cs="Times New Roman"/>
          <w:strike/>
          <w:lang w:val="es-ES_tradnl"/>
        </w:rPr>
      </w:pPr>
      <w:r w:rsidRPr="00F46F0F">
        <w:rPr>
          <w:rFonts w:ascii="Times New Roman" w:hAnsi="Times New Roman" w:cs="Times New Roman"/>
          <w:b/>
          <w:lang w:val="es-ES_tradnl"/>
        </w:rPr>
        <w:t xml:space="preserve">PARÁGRAFO 4. </w:t>
      </w:r>
      <w:r w:rsidRPr="00F46F0F">
        <w:rPr>
          <w:rFonts w:ascii="Times New Roman" w:hAnsi="Times New Roman" w:cs="Times New Roman"/>
          <w:lang w:val="es-ES_tradnl"/>
        </w:rPr>
        <w:t>Las personas que sin formar parte de las organizaciones o grupos armados hayan contribuido de manera directa o indirecta a la comisión de delitos en el marco del conflicto, podrán acogerse a la JEP y recibir el tratamiento especial que las normas determinen, siempre que cumplan con las condiciones establecidas de contribución a la verdad, reparación y no repetición.</w:t>
      </w:r>
    </w:p>
    <w:p w14:paraId="1E3BDFE8" w14:textId="77777777" w:rsidR="00ED5FC4" w:rsidRPr="00F46F0F" w:rsidRDefault="00ED5FC4" w:rsidP="00ED5FC4">
      <w:pPr>
        <w:autoSpaceDE w:val="0"/>
        <w:autoSpaceDN w:val="0"/>
        <w:adjustRightInd w:val="0"/>
        <w:jc w:val="both"/>
        <w:rPr>
          <w:rFonts w:ascii="Times New Roman" w:hAnsi="Times New Roman" w:cs="Times New Roman"/>
          <w:strike/>
          <w:lang w:val="es-ES_tradnl"/>
        </w:rPr>
      </w:pPr>
    </w:p>
    <w:p w14:paraId="7A09992D"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Lo anterior, sin perjuicio de las competencias de la Sala de Reconocimiento de Verdad y Responsabilidad y de la Sección de Revisión del Tribunal para la Paz, respecto de la comparecencia de aquellos terceros que hubieran tenido una participación activa o determinante en la comisión de los siguientes delitos: el genocidio, delitos de lesa humanidad, los graves crímenes de guerra  -esto es, toda infracción del Derecho Internacional Humanitario cometida de forma sistemática-, la toma de rehenes u otra privación grave de la libertad, la tortura, las ejecuciones extrajudiciales, la desaparición forzada, el acceso carnal violento y otras formas de violencia sexual, la sustracción de menores, todo ello conforme a lo establecido en el Estatuto de Roma. Se entiende por participación determinante para estos efectos aquella acción eficaz y decisiva en la realización de los delitos enunciados.</w:t>
      </w:r>
    </w:p>
    <w:p w14:paraId="5D4641A4"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B5118CD"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En el ejercicio de esas competencias, las mencionadas Sala y Sección no podrán fundamentar su solicitud y decisión exclusivamente en los informes recibidos por la JEP, sino que deberán ser corroborados a través de otros medios de prueba.</w:t>
      </w:r>
    </w:p>
    <w:p w14:paraId="213163B7"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7ECB250A"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PARÁGRAFO 5.</w:t>
      </w:r>
      <w:r w:rsidRPr="00F46F0F">
        <w:rPr>
          <w:rFonts w:ascii="Times New Roman" w:hAnsi="Times New Roman" w:cs="Times New Roman"/>
          <w:lang w:val="es-ES_tradnl"/>
        </w:rPr>
        <w:t xml:space="preserve"> La JEP también se aplicará igualmente, para efectos de la extinción de la responsabilidad y sanción penal, a quienes estén investigados, procesados o condenados por uno o varios de los delitos mencionados en el parágrafo 1 del artículo 61 de esta ley.</w:t>
      </w:r>
    </w:p>
    <w:p w14:paraId="5258EE5D"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38BD37D5"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ARTÍCULO 63. RESPONSABILIDAD PENAL DE LOS MENORES DE EDAD</w:t>
      </w:r>
      <w:r w:rsidRPr="00F46F0F">
        <w:rPr>
          <w:rFonts w:ascii="Times New Roman" w:hAnsi="Times New Roman" w:cs="Times New Roman"/>
          <w:lang w:val="es-ES_tradnl"/>
        </w:rPr>
        <w:t xml:space="preserve">. No serán responsables penalmente por delitos en el contexto, por causa, con ocasión y en relación directa o indirecta con conflicto armado, quienes los cometieron siendo menores de dieciocho (18) años. </w:t>
      </w:r>
    </w:p>
    <w:p w14:paraId="4E13BC3F" w14:textId="77777777" w:rsidR="00ED5FC4" w:rsidRPr="00F46F0F" w:rsidRDefault="00ED5FC4" w:rsidP="00ED5FC4">
      <w:pPr>
        <w:jc w:val="both"/>
        <w:rPr>
          <w:rFonts w:ascii="Times New Roman" w:hAnsi="Times New Roman" w:cs="Times New Roman"/>
          <w:lang w:val="es-ES_tradnl"/>
        </w:rPr>
      </w:pPr>
    </w:p>
    <w:p w14:paraId="66299CDE"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Si por cualquier razón llegaren a su conocimiento, la JEP tomará la decisión que corresponda para renunciar a la persecución penal o extinguir la pena.</w:t>
      </w:r>
    </w:p>
    <w:p w14:paraId="6573E4A3"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2A1721F3" w14:textId="77777777" w:rsidR="00ED5FC4" w:rsidRPr="00F46F0F" w:rsidRDefault="00ED5FC4" w:rsidP="00ED5FC4">
      <w:pPr>
        <w:autoSpaceDE w:val="0"/>
        <w:autoSpaceDN w:val="0"/>
        <w:adjustRightInd w:val="0"/>
        <w:jc w:val="both"/>
        <w:rPr>
          <w:rFonts w:ascii="Times New Roman" w:hAnsi="Times New Roman" w:cs="Times New Roman"/>
          <w:strike/>
          <w:lang w:val="es-ES_tradnl"/>
        </w:rPr>
      </w:pPr>
      <w:r w:rsidRPr="00F46F0F">
        <w:rPr>
          <w:rFonts w:ascii="Times New Roman" w:hAnsi="Times New Roman" w:cs="Times New Roman"/>
          <w:b/>
          <w:lang w:val="es-ES_tradnl"/>
        </w:rPr>
        <w:t>ARTÍCULO 64. ÁMBITO DE COMPETENCIA TEMPORAL</w:t>
      </w:r>
      <w:r w:rsidRPr="00F46F0F">
        <w:rPr>
          <w:rFonts w:ascii="Times New Roman" w:hAnsi="Times New Roman" w:cs="Times New Roman"/>
          <w:lang w:val="es-ES_tradnl"/>
        </w:rPr>
        <w:t>. La JEP ejercerá su competencia temporal en los términos establecidos en el articulo transitorio 5 del Acto Legislativo 01 de 2017.</w:t>
      </w:r>
    </w:p>
    <w:p w14:paraId="547E2DDC"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07B22ED0"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ARTÍCULO 65. RESPONSABILIDAD DE LOS INTEGRANTES DE ORGANIZACIONES REBELDES</w:t>
      </w:r>
      <w:r w:rsidRPr="00F46F0F">
        <w:rPr>
          <w:rFonts w:ascii="Times New Roman" w:hAnsi="Times New Roman" w:cs="Times New Roman"/>
          <w:lang w:val="es-ES_tradnl"/>
        </w:rPr>
        <w:t>. Respecto a la responsabilidad de los integrantes de las FARC-EP se tendrá en cuenta como referente jurídico el Derecho Internacional Humanitario, el Derecho Internacional de los Derechos Humanos y el Derecho Internacional Penal, y el Código Penal colombiano, siempre con aplicación de la norma más favorable. La JEP tendrá en cuenta la relevancia de las decisiones tomadas por la anterior organización que sean pertinentes para analizar las responsabilidades.</w:t>
      </w:r>
    </w:p>
    <w:p w14:paraId="59BA8587"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3A16D13"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ARTICULO 66</w:t>
      </w:r>
      <w:r w:rsidRPr="00F46F0F">
        <w:rPr>
          <w:rFonts w:ascii="Times New Roman" w:hAnsi="Times New Roman" w:cs="Times New Roman"/>
          <w:lang w:val="es-ES_tradnl"/>
        </w:rPr>
        <w:t xml:space="preserve">. </w:t>
      </w:r>
      <w:r w:rsidRPr="00F46F0F">
        <w:rPr>
          <w:rFonts w:ascii="Times New Roman" w:hAnsi="Times New Roman" w:cs="Times New Roman"/>
          <w:b/>
          <w:lang w:val="es-ES_tradnl"/>
        </w:rPr>
        <w:t>RESPONSABILIDAD DE LOS MANDOS DE LAS FARC-EP.</w:t>
      </w:r>
      <w:r w:rsidRPr="00F46F0F">
        <w:rPr>
          <w:rFonts w:ascii="Times New Roman" w:hAnsi="Times New Roman" w:cs="Times New Roman"/>
          <w:lang w:val="es-ES_tradnl"/>
        </w:rPr>
        <w:t xml:space="preserve"> La responsabilidad de los mandos de las FARC-EP por los actos de sus subordinados deberá fundarse en el control efectivo de la respectiva conducta, en el conocimiento basado en la información a su disposición antes, durante y después de la realización de la respectiva conducta, así como en los medios a su alcance para prevenirla, y de haber ocurrido adoptar las decisiones correspondientes. La responsabilidad del mando no podrá fundarse exclusivamente en el rango o la jerarquía.</w:t>
      </w:r>
    </w:p>
    <w:p w14:paraId="42E2545C"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7FCB1AD2"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Se entiende por control efectivo de la respectiva conducta, la posibilidad real que el superior tenía de haber ejercido un control apropiado sobre sus subalternos, en relación con la ejecución de la conducta delictiva, tal y como se establece en el derecho internacional.</w:t>
      </w:r>
    </w:p>
    <w:p w14:paraId="2DD0DC7B"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40A72DA1"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ARTÍCULO 67. RESPONSABILIDAD POR MANDO DE LOS MIEMBROS DE LA FUERZA PÚBLICA.</w:t>
      </w:r>
      <w:r w:rsidRPr="00F46F0F">
        <w:rPr>
          <w:rFonts w:ascii="Times New Roman" w:hAnsi="Times New Roman" w:cs="Times New Roman"/>
          <w:lang w:val="es-ES_tradnl"/>
        </w:rPr>
        <w:t xml:space="preserve"> Respecto a la responsabilidad de mando de los miembros de la Fuerza Publica, será de aplicación lo establecido en el Capítulo VII del Acto Legislativo 01 de 2017 que crea el SIVJRNR. </w:t>
      </w:r>
    </w:p>
    <w:p w14:paraId="688E563F" w14:textId="77777777" w:rsidR="00ED5FC4" w:rsidRPr="00F46F0F" w:rsidRDefault="00ED5FC4" w:rsidP="00ED5FC4">
      <w:pPr>
        <w:autoSpaceDE w:val="0"/>
        <w:autoSpaceDN w:val="0"/>
        <w:adjustRightInd w:val="0"/>
        <w:jc w:val="both"/>
        <w:rPr>
          <w:rFonts w:ascii="Times New Roman" w:hAnsi="Times New Roman" w:cs="Times New Roman"/>
          <w:b/>
          <w:lang w:val="es-ES_tradnl"/>
        </w:rPr>
      </w:pPr>
    </w:p>
    <w:p w14:paraId="378FAA25" w14:textId="77777777" w:rsidR="00ED5FC4" w:rsidRPr="00F46F0F" w:rsidRDefault="00ED5FC4" w:rsidP="00ED5FC4">
      <w:pPr>
        <w:autoSpaceDE w:val="0"/>
        <w:autoSpaceDN w:val="0"/>
        <w:adjustRightInd w:val="0"/>
        <w:jc w:val="both"/>
        <w:rPr>
          <w:rFonts w:ascii="Times New Roman" w:hAnsi="Times New Roman" w:cs="Times New Roman"/>
          <w:strike/>
          <w:lang w:val="es-ES_tradnl"/>
        </w:rPr>
      </w:pPr>
      <w:r w:rsidRPr="00F46F0F">
        <w:rPr>
          <w:rFonts w:ascii="Times New Roman" w:hAnsi="Times New Roman" w:cs="Times New Roman"/>
          <w:b/>
          <w:lang w:val="es-ES_tradnl"/>
        </w:rPr>
        <w:t xml:space="preserve">ARTÍCULO 68. TRATAMIENTO INESCINDIBLE Y EQUITATIVO. </w:t>
      </w:r>
      <w:r w:rsidRPr="00F46F0F">
        <w:rPr>
          <w:rFonts w:ascii="Times New Roman" w:hAnsi="Times New Roman" w:cs="Times New Roman"/>
          <w:lang w:val="es-ES_tradnl"/>
        </w:rPr>
        <w:t>El tratamiento de justicia para los integrantes de las FARC-EP, para los agentes del Estado y para otros actores que hayan participado en el conflicto, ya sea como combatientes o como no combatientes, cuando hayan cometido delitos por causa, con ocasión o en relación directa o indirecta con el conflicto armado, será inescindble, simétrico en algunos aspectos, diferenciado en otros, pero siempre equitativo, equilibrado y simultáneo.</w:t>
      </w:r>
    </w:p>
    <w:p w14:paraId="1D7F1F91"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30EAB426"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69. FUERO PRESIDENCIAL. </w:t>
      </w:r>
      <w:r w:rsidRPr="00F46F0F">
        <w:rPr>
          <w:rFonts w:ascii="Times New Roman" w:hAnsi="Times New Roman" w:cs="Times New Roman"/>
          <w:lang w:val="es-ES_tradnl"/>
        </w:rPr>
        <w:t>Se rige por lo establecido en el parágrafo 1 del artículo transitorio 5 del Acto Legislativo 01 de 2017.</w:t>
      </w:r>
    </w:p>
    <w:p w14:paraId="370DF1AB" w14:textId="77777777" w:rsidR="00ED5FC4" w:rsidRPr="00F46F0F" w:rsidRDefault="00ED5FC4" w:rsidP="00ED5FC4">
      <w:pPr>
        <w:autoSpaceDE w:val="0"/>
        <w:autoSpaceDN w:val="0"/>
        <w:adjustRightInd w:val="0"/>
        <w:rPr>
          <w:rFonts w:ascii="Times New Roman" w:hAnsi="Times New Roman" w:cs="Times New Roman"/>
          <w:b/>
          <w:lang w:val="es-ES_tradnl"/>
        </w:rPr>
      </w:pPr>
    </w:p>
    <w:p w14:paraId="2CFCFB1F"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70. CONFLICTOS DE COMPETENCIAS ENTRE JURISDICCIONES. </w:t>
      </w:r>
      <w:r w:rsidRPr="00F46F0F">
        <w:rPr>
          <w:rFonts w:ascii="Times New Roman" w:hAnsi="Times New Roman" w:cs="Times New Roman"/>
          <w:lang w:val="es-ES_tradnl"/>
        </w:rPr>
        <w:t>Se tramitará y resolverá según lo establecido en el artículo transitorio 9 del Acto Legislativo 01 de 2017.</w:t>
      </w:r>
    </w:p>
    <w:p w14:paraId="003AB17A" w14:textId="77777777" w:rsidR="00ED5FC4" w:rsidRPr="00F46F0F" w:rsidRDefault="00ED5FC4" w:rsidP="00ED5FC4">
      <w:pPr>
        <w:autoSpaceDE w:val="0"/>
        <w:autoSpaceDN w:val="0"/>
        <w:adjustRightInd w:val="0"/>
        <w:rPr>
          <w:rFonts w:ascii="Times New Roman" w:hAnsi="Times New Roman" w:cs="Times New Roman"/>
          <w:lang w:val="es-ES_tradnl"/>
        </w:rPr>
      </w:pPr>
    </w:p>
    <w:p w14:paraId="66B7474C" w14:textId="77777777" w:rsidR="00ED5FC4" w:rsidRPr="00F46F0F" w:rsidRDefault="00ED5FC4" w:rsidP="00ED5FC4">
      <w:pPr>
        <w:autoSpaceDE w:val="0"/>
        <w:autoSpaceDN w:val="0"/>
        <w:adjustRightInd w:val="0"/>
        <w:rPr>
          <w:rFonts w:ascii="Times New Roman" w:hAnsi="Times New Roman" w:cs="Times New Roman"/>
          <w:lang w:val="es-ES_tradnl"/>
        </w:rPr>
      </w:pPr>
    </w:p>
    <w:p w14:paraId="20370E5F" w14:textId="77777777" w:rsidR="00ED5FC4" w:rsidRPr="00F46F0F" w:rsidRDefault="00ED5FC4" w:rsidP="00ED5FC4">
      <w:pPr>
        <w:autoSpaceDE w:val="0"/>
        <w:autoSpaceDN w:val="0"/>
        <w:adjustRightInd w:val="0"/>
        <w:rPr>
          <w:rFonts w:ascii="Times New Roman" w:hAnsi="Times New Roman" w:cs="Times New Roman"/>
          <w:lang w:val="es-ES_tradnl"/>
        </w:rPr>
      </w:pPr>
    </w:p>
    <w:p w14:paraId="7B2F199E"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TÍTULO V</w:t>
      </w:r>
    </w:p>
    <w:p w14:paraId="58F6AAB3"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 xml:space="preserve">ESTRUCTURA GENERAL DE LA JURISDICCIÓN ESPECIAL PARA LA PAZ </w:t>
      </w:r>
    </w:p>
    <w:p w14:paraId="09FF68E0" w14:textId="77777777" w:rsidR="00ED5FC4" w:rsidRPr="00F46F0F" w:rsidRDefault="00ED5FC4" w:rsidP="00ED5FC4">
      <w:pPr>
        <w:jc w:val="center"/>
        <w:rPr>
          <w:rFonts w:ascii="Times New Roman" w:hAnsi="Times New Roman" w:cs="Times New Roman"/>
          <w:b/>
          <w:lang w:val="es-ES_tradnl"/>
        </w:rPr>
      </w:pPr>
    </w:p>
    <w:p w14:paraId="266716AB" w14:textId="77777777" w:rsidR="00ED5FC4" w:rsidRPr="00F46F0F" w:rsidRDefault="00ED5FC4" w:rsidP="00ED5FC4">
      <w:pPr>
        <w:jc w:val="center"/>
        <w:rPr>
          <w:rFonts w:ascii="Times New Roman" w:hAnsi="Times New Roman" w:cs="Times New Roman"/>
          <w:b/>
          <w:lang w:val="es-ES_tradnl"/>
        </w:rPr>
      </w:pPr>
    </w:p>
    <w:p w14:paraId="5BDD67ED" w14:textId="77777777" w:rsidR="00ED5FC4" w:rsidRPr="00F46F0F" w:rsidRDefault="00ED5FC4" w:rsidP="00ED5FC4">
      <w:pPr>
        <w:jc w:val="center"/>
        <w:rPr>
          <w:rFonts w:ascii="Times New Roman" w:hAnsi="Times New Roman" w:cs="Times New Roman"/>
          <w:b/>
          <w:u w:val="single"/>
          <w:lang w:val="es-ES_tradnl"/>
        </w:rPr>
      </w:pPr>
      <w:r w:rsidRPr="00F46F0F">
        <w:rPr>
          <w:rFonts w:ascii="Times New Roman" w:hAnsi="Times New Roman" w:cs="Times New Roman"/>
          <w:b/>
          <w:lang w:val="es-ES_tradnl"/>
        </w:rPr>
        <w:t>CAPÍTULO I</w:t>
      </w:r>
    </w:p>
    <w:p w14:paraId="57E8C5B7"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 xml:space="preserve">INTEGRACIÓN Y PROCEDIMIENTOS DE LA </w:t>
      </w:r>
    </w:p>
    <w:p w14:paraId="17F5D66C"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JURISDICCIÓN ESPECIAL PARA LA PAZ</w:t>
      </w:r>
    </w:p>
    <w:p w14:paraId="4D2FB803" w14:textId="77777777" w:rsidR="00ED5FC4" w:rsidRPr="00F46F0F" w:rsidRDefault="00ED5FC4" w:rsidP="00ED5FC4">
      <w:pPr>
        <w:jc w:val="center"/>
        <w:rPr>
          <w:rFonts w:ascii="Times New Roman" w:hAnsi="Times New Roman" w:cs="Times New Roman"/>
          <w:b/>
          <w:lang w:val="es-ES_tradnl"/>
        </w:rPr>
      </w:pPr>
    </w:p>
    <w:p w14:paraId="3AB32F92" w14:textId="77777777" w:rsidR="00ED5FC4" w:rsidRPr="00F46F0F" w:rsidRDefault="00ED5FC4" w:rsidP="00ED5FC4">
      <w:pPr>
        <w:rPr>
          <w:rFonts w:ascii="Times New Roman" w:hAnsi="Times New Roman" w:cs="Times New Roman"/>
          <w:b/>
          <w:lang w:val="es-ES_tradnl"/>
        </w:rPr>
      </w:pPr>
    </w:p>
    <w:p w14:paraId="0734BDC6"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ARTÍCULO 71. DE LOS ÓRGANOS DE LA JURISDICCIÓN ESPECIAL PARA LA PAZ. </w:t>
      </w:r>
      <w:r w:rsidRPr="00F46F0F">
        <w:rPr>
          <w:rFonts w:ascii="Times New Roman" w:hAnsi="Times New Roman" w:cs="Times New Roman"/>
          <w:lang w:val="es-ES_tradnl"/>
        </w:rPr>
        <w:t>Con el fin de satisfacer los derechos de las víctimas a la justicia, la JEP estará integrada por los siguientes órganos:</w:t>
      </w:r>
    </w:p>
    <w:p w14:paraId="0D60FE38" w14:textId="77777777" w:rsidR="00ED5FC4" w:rsidRPr="00F46F0F" w:rsidRDefault="00ED5FC4" w:rsidP="00ED5FC4">
      <w:pPr>
        <w:jc w:val="both"/>
        <w:rPr>
          <w:rFonts w:ascii="Times New Roman" w:hAnsi="Times New Roman" w:cs="Times New Roman"/>
          <w:lang w:val="es-ES_tradnl"/>
        </w:rPr>
      </w:pPr>
    </w:p>
    <w:p w14:paraId="5D05610A" w14:textId="77777777" w:rsidR="00ED5FC4" w:rsidRPr="00F46F0F" w:rsidRDefault="00ED5FC4" w:rsidP="00ED5FC4">
      <w:pPr>
        <w:autoSpaceDE w:val="0"/>
        <w:autoSpaceDN w:val="0"/>
        <w:adjustRightInd w:val="0"/>
        <w:ind w:left="708"/>
        <w:rPr>
          <w:rFonts w:ascii="Times New Roman" w:hAnsi="Times New Roman" w:cs="Times New Roman"/>
          <w:lang w:val="es-ES_tradnl"/>
        </w:rPr>
      </w:pPr>
      <w:r w:rsidRPr="00F46F0F">
        <w:rPr>
          <w:rFonts w:ascii="Times New Roman" w:hAnsi="Times New Roman" w:cs="Times New Roman"/>
          <w:lang w:val="es-ES_tradnl"/>
        </w:rPr>
        <w:t>a. La Sala de reconocimiento de verdad, de responsabilidad y de determinación de los hechos y conductas,</w:t>
      </w:r>
    </w:p>
    <w:p w14:paraId="3268AD67" w14:textId="77777777" w:rsidR="00ED5FC4" w:rsidRPr="00F46F0F" w:rsidRDefault="00ED5FC4" w:rsidP="00ED5FC4">
      <w:pPr>
        <w:autoSpaceDE w:val="0"/>
        <w:autoSpaceDN w:val="0"/>
        <w:adjustRightInd w:val="0"/>
        <w:ind w:left="708"/>
        <w:rPr>
          <w:rFonts w:ascii="Times New Roman" w:hAnsi="Times New Roman" w:cs="Times New Roman"/>
          <w:lang w:val="es-ES_tradnl"/>
        </w:rPr>
      </w:pPr>
      <w:r w:rsidRPr="00F46F0F">
        <w:rPr>
          <w:rFonts w:ascii="Times New Roman" w:hAnsi="Times New Roman" w:cs="Times New Roman"/>
          <w:lang w:val="es-ES_tradnl"/>
        </w:rPr>
        <w:t>b. El Tribunal para la Paz,</w:t>
      </w:r>
    </w:p>
    <w:p w14:paraId="74D10A0D" w14:textId="77777777" w:rsidR="00ED5FC4" w:rsidRPr="00F46F0F" w:rsidRDefault="00ED5FC4" w:rsidP="00ED5FC4">
      <w:pPr>
        <w:autoSpaceDE w:val="0"/>
        <w:autoSpaceDN w:val="0"/>
        <w:adjustRightInd w:val="0"/>
        <w:ind w:left="708"/>
        <w:rPr>
          <w:rFonts w:ascii="Times New Roman" w:hAnsi="Times New Roman" w:cs="Times New Roman"/>
          <w:lang w:val="es-ES_tradnl"/>
        </w:rPr>
      </w:pPr>
      <w:r w:rsidRPr="00F46F0F">
        <w:rPr>
          <w:rFonts w:ascii="Times New Roman" w:hAnsi="Times New Roman" w:cs="Times New Roman"/>
          <w:lang w:val="es-ES_tradnl"/>
        </w:rPr>
        <w:t>c. La Sala de Amnistía o indulto,</w:t>
      </w:r>
    </w:p>
    <w:p w14:paraId="127B996C" w14:textId="77777777" w:rsidR="00ED5FC4" w:rsidRPr="00F46F0F" w:rsidRDefault="00ED5FC4" w:rsidP="00ED5FC4">
      <w:pPr>
        <w:autoSpaceDE w:val="0"/>
        <w:autoSpaceDN w:val="0"/>
        <w:adjustRightInd w:val="0"/>
        <w:ind w:left="708"/>
        <w:rPr>
          <w:rFonts w:ascii="Times New Roman" w:hAnsi="Times New Roman" w:cs="Times New Roman"/>
          <w:lang w:val="es-ES_tradnl"/>
        </w:rPr>
      </w:pPr>
      <w:r w:rsidRPr="00F46F0F">
        <w:rPr>
          <w:rFonts w:ascii="Times New Roman" w:hAnsi="Times New Roman" w:cs="Times New Roman"/>
          <w:lang w:val="es-ES_tradnl"/>
        </w:rPr>
        <w:t>d. La Sala de definición de situaciones jurídicas, para los casos diferentes a los literales anteriores o en otros supuestos no previstos y,</w:t>
      </w:r>
    </w:p>
    <w:p w14:paraId="2AB99216" w14:textId="77777777" w:rsidR="00ED5FC4" w:rsidRPr="00F46F0F" w:rsidRDefault="00ED5FC4" w:rsidP="00ED5FC4">
      <w:pPr>
        <w:autoSpaceDE w:val="0"/>
        <w:autoSpaceDN w:val="0"/>
        <w:adjustRightInd w:val="0"/>
        <w:ind w:left="708"/>
        <w:rPr>
          <w:rFonts w:ascii="Times New Roman" w:hAnsi="Times New Roman" w:cs="Times New Roman"/>
          <w:lang w:val="es-ES_tradnl"/>
        </w:rPr>
      </w:pPr>
      <w:r w:rsidRPr="00F46F0F">
        <w:rPr>
          <w:rFonts w:ascii="Times New Roman" w:hAnsi="Times New Roman" w:cs="Times New Roman"/>
          <w:lang w:val="es-ES_tradnl"/>
        </w:rPr>
        <w:t>e. La Unidad de Investigación y Acusación, la cual debe satisfacer el derecho de las víctimas a la justicia cuando no haya reconocimiento colectivo o individual de</w:t>
      </w:r>
    </w:p>
    <w:p w14:paraId="2C262545" w14:textId="77777777" w:rsidR="00ED5FC4" w:rsidRPr="00F46F0F" w:rsidRDefault="00ED5FC4" w:rsidP="00ED5FC4">
      <w:pPr>
        <w:autoSpaceDE w:val="0"/>
        <w:autoSpaceDN w:val="0"/>
        <w:adjustRightInd w:val="0"/>
        <w:ind w:left="708"/>
        <w:rPr>
          <w:rFonts w:ascii="Times New Roman" w:hAnsi="Times New Roman" w:cs="Times New Roman"/>
          <w:lang w:val="es-ES_tradnl"/>
        </w:rPr>
      </w:pPr>
      <w:r w:rsidRPr="00F46F0F">
        <w:rPr>
          <w:rFonts w:ascii="Times New Roman" w:hAnsi="Times New Roman" w:cs="Times New Roman"/>
          <w:lang w:val="es-ES_tradnl"/>
        </w:rPr>
        <w:t>responsabilidad.</w:t>
      </w:r>
    </w:p>
    <w:p w14:paraId="4E708249" w14:textId="77777777" w:rsidR="00ED5FC4" w:rsidRPr="00F46F0F" w:rsidRDefault="00ED5FC4" w:rsidP="00ED5FC4">
      <w:pPr>
        <w:autoSpaceDE w:val="0"/>
        <w:autoSpaceDN w:val="0"/>
        <w:adjustRightInd w:val="0"/>
        <w:jc w:val="both"/>
        <w:rPr>
          <w:rFonts w:ascii="Times New Roman" w:hAnsi="Times New Roman" w:cs="Times New Roman"/>
          <w:b/>
          <w:lang w:val="es-ES_tradnl"/>
        </w:rPr>
      </w:pPr>
    </w:p>
    <w:p w14:paraId="4D430987"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72. PROCEDIMIENTOS. </w:t>
      </w:r>
      <w:r w:rsidRPr="00F46F0F">
        <w:rPr>
          <w:rFonts w:ascii="Times New Roman" w:hAnsi="Times New Roman" w:cs="Times New Roman"/>
          <w:lang w:val="es-ES_tradnl"/>
        </w:rPr>
        <w:t>En la JEP se aplicarán dos procedimientos:</w:t>
      </w:r>
    </w:p>
    <w:p w14:paraId="1FD1662C"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3F496F90" w14:textId="509ACE0F" w:rsidR="00ED5FC4" w:rsidRPr="00F46F0F" w:rsidRDefault="0042100B" w:rsidP="0042100B">
      <w:pPr>
        <w:pStyle w:val="nfasissutil1"/>
        <w:autoSpaceDE w:val="0"/>
        <w:autoSpaceDN w:val="0"/>
        <w:adjustRightInd w:val="0"/>
        <w:spacing w:after="0" w:line="240" w:lineRule="auto"/>
        <w:ind w:left="1068"/>
        <w:jc w:val="both"/>
        <w:rPr>
          <w:rFonts w:ascii="Times New Roman" w:hAnsi="Times New Roman"/>
          <w:sz w:val="24"/>
          <w:szCs w:val="24"/>
          <w:lang w:val="es-ES_tradnl"/>
        </w:rPr>
      </w:pPr>
      <w:r>
        <w:rPr>
          <w:rFonts w:ascii="Times New Roman" w:hAnsi="Times New Roman"/>
          <w:sz w:val="24"/>
          <w:szCs w:val="24"/>
          <w:lang w:val="es-ES_tradnl"/>
        </w:rPr>
        <w:t>1.</w:t>
      </w:r>
      <w:r w:rsidR="00ED5FC4" w:rsidRPr="00F46F0F">
        <w:rPr>
          <w:rFonts w:ascii="Times New Roman" w:hAnsi="Times New Roman"/>
          <w:sz w:val="24"/>
          <w:szCs w:val="24"/>
          <w:lang w:val="es-ES_tradnl"/>
        </w:rPr>
        <w:t>Procedimiento en caso de reconocimiento de verdad y reconocimiento de responsabilidad.</w:t>
      </w:r>
    </w:p>
    <w:p w14:paraId="7F49CF62" w14:textId="7635F5A9" w:rsidR="00ED5FC4" w:rsidRPr="00F46F0F" w:rsidRDefault="0042100B" w:rsidP="0042100B">
      <w:pPr>
        <w:pStyle w:val="nfasissutil1"/>
        <w:spacing w:after="0" w:line="240" w:lineRule="auto"/>
        <w:ind w:left="1068"/>
        <w:jc w:val="both"/>
        <w:rPr>
          <w:rFonts w:ascii="Times New Roman" w:hAnsi="Times New Roman"/>
          <w:sz w:val="24"/>
          <w:szCs w:val="24"/>
          <w:lang w:val="es-ES_tradnl"/>
        </w:rPr>
      </w:pPr>
      <w:r>
        <w:rPr>
          <w:rFonts w:ascii="Times New Roman" w:hAnsi="Times New Roman"/>
          <w:sz w:val="24"/>
          <w:szCs w:val="24"/>
          <w:lang w:val="es-ES_tradnl"/>
        </w:rPr>
        <w:t>2.</w:t>
      </w:r>
      <w:r w:rsidR="00ED5FC4" w:rsidRPr="00F46F0F">
        <w:rPr>
          <w:rFonts w:ascii="Times New Roman" w:hAnsi="Times New Roman"/>
          <w:sz w:val="24"/>
          <w:szCs w:val="24"/>
          <w:lang w:val="es-ES_tradnl"/>
        </w:rPr>
        <w:t>Procedimiento en caso de ausencia de reconocimiento de verdad y de responsabilidad.</w:t>
      </w:r>
    </w:p>
    <w:p w14:paraId="4DA5EE44" w14:textId="77777777" w:rsidR="00ED5FC4" w:rsidRPr="00F46F0F" w:rsidRDefault="00ED5FC4" w:rsidP="00ED5FC4">
      <w:pPr>
        <w:pStyle w:val="nfasissutil1"/>
        <w:spacing w:after="0" w:line="240" w:lineRule="auto"/>
        <w:ind w:left="1068"/>
        <w:jc w:val="both"/>
        <w:rPr>
          <w:rFonts w:ascii="Times New Roman" w:hAnsi="Times New Roman"/>
          <w:sz w:val="24"/>
          <w:szCs w:val="24"/>
          <w:lang w:val="es-ES_tradnl"/>
        </w:rPr>
      </w:pPr>
    </w:p>
    <w:p w14:paraId="71B296B8"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73. DE LAS RESOLUCIONES Y SENTENCIAS. </w:t>
      </w:r>
      <w:r w:rsidRPr="00F46F0F">
        <w:rPr>
          <w:rFonts w:ascii="Times New Roman" w:hAnsi="Times New Roman" w:cs="Times New Roman"/>
          <w:lang w:val="es-ES_tradnl"/>
        </w:rPr>
        <w:t>Las resoluciones y sentencias deberán ser debidamente motivadas y fundadas en derecho. Podrán ser breves en la parte correspondiente a la comprobación de los requisitos del SIVJRNR. Serán de obligatorio cumplimiento desde que adquieran firmeza o cuando hayan sido recurridas en el efecto devolutivo. La JEP podrá solicitar el apoyo de la Fuerza Pública para la ejecución de sus resoluciones y sentencias.</w:t>
      </w:r>
    </w:p>
    <w:p w14:paraId="6B4CFFE3" w14:textId="77777777" w:rsidR="00ED5FC4" w:rsidRPr="00F46F0F" w:rsidRDefault="00ED5FC4" w:rsidP="00ED5FC4">
      <w:pPr>
        <w:autoSpaceDE w:val="0"/>
        <w:autoSpaceDN w:val="0"/>
        <w:adjustRightInd w:val="0"/>
        <w:rPr>
          <w:rFonts w:ascii="Times New Roman" w:hAnsi="Times New Roman" w:cs="Times New Roman"/>
          <w:b/>
          <w:lang w:val="es-ES_tradnl"/>
        </w:rPr>
      </w:pPr>
    </w:p>
    <w:p w14:paraId="040188CD"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74. REGLAMENTO DE FUNCIONAMIENTO Y ORGANIZACIÓN. </w:t>
      </w:r>
      <w:r w:rsidRPr="00F46F0F">
        <w:rPr>
          <w:rFonts w:ascii="Times New Roman" w:hAnsi="Times New Roman" w:cs="Times New Roman"/>
          <w:lang w:val="es-ES_tradnl"/>
        </w:rPr>
        <w:t>Los magistrados de las Salas y Secciones de la Jurisdicción Especial para la Paz adoptarán, en el ejercicio de su autonomía, el reglamento de funcionamiento y organización de la Jurisdicción Especial para la Paz, respetando los principios de imparcialidad, independencia y las garantías de las víctimas conforme a lo establecido en los estándares internacionales pertinentes. Este reglamento también definirá el procedimiento aplicable para los casos de recusación e impedimento de magistrados. Estos tendrán movilidad para ser asignados a las distintas salas y secciones en función de la acumulación de trabajo de unas y otras, y conforme a los criterios que en el Reglamento se determinen.</w:t>
      </w:r>
    </w:p>
    <w:p w14:paraId="49E9D226"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2A2FE60E" w14:textId="77777777" w:rsidR="00ED5FC4" w:rsidRPr="00F46F0F" w:rsidRDefault="00ED5FC4" w:rsidP="00ED5FC4">
      <w:pPr>
        <w:autoSpaceDE w:val="0"/>
        <w:autoSpaceDN w:val="0"/>
        <w:adjustRightInd w:val="0"/>
        <w:jc w:val="both"/>
        <w:rPr>
          <w:rFonts w:ascii="Times New Roman" w:hAnsi="Times New Roman" w:cs="Times New Roman"/>
          <w:bCs/>
          <w:lang w:val="es-ES_tradnl"/>
        </w:rPr>
      </w:pPr>
      <w:r w:rsidRPr="00F46F0F">
        <w:rPr>
          <w:rFonts w:ascii="Times New Roman" w:hAnsi="Times New Roman" w:cs="Times New Roman"/>
          <w:b/>
          <w:lang w:val="es-ES_tradnl"/>
        </w:rPr>
        <w:t xml:space="preserve">ARTÍCULO 75. NORMAS DE PROCEDIMIENTO. </w:t>
      </w:r>
      <w:r w:rsidRPr="00F46F0F">
        <w:rPr>
          <w:rFonts w:ascii="Times New Roman" w:hAnsi="Times New Roman" w:cs="Times New Roman"/>
          <w:lang w:val="es-ES_tradnl"/>
        </w:rPr>
        <w:t xml:space="preserve">Los magistrados que integran la JEP estarán facultados para elaborar las normas procesales que regirán esta jurisdicción y que deberán ser  presentadas por el Gobierno Nacional al Congreso de la República, incluido el régimen disciplinario aplicable a sus funcionarios que no sean magistrados. Estas normas deberán completar las normas de procedimiento establecidas en esta Ley cuando ello sea necesario, y garantizar los principios de imparcialidad, independencia judicial, debida motivación, publicidad, debido proceso, contradicción, derecho a la defensa, presunción de inocencia, favorabilidad, libertad de escoger abogado acreditado para ejercer en cualquier país, participación de las víctimas como intervinientes según los estándares nacionales e internacionales y los parámetros establecidos en el Acuerdo Final, economía procesal y doble instancia en el marco de un modelo adversarial. </w:t>
      </w:r>
      <w:r w:rsidRPr="00F46F0F">
        <w:rPr>
          <w:rFonts w:ascii="Times New Roman" w:hAnsi="Times New Roman" w:cs="Times New Roman"/>
          <w:bCs/>
          <w:lang w:val="es-ES_tradnl"/>
        </w:rPr>
        <w:t>También regularán los parámetros  que deberán ser utilizados por la JEP para evaluar si se han presentado o no incumplimientos de las condiciones del sistema, así como la forma de graduar en cada caso las consecuencias que tales incumplimientos acarrean, siempre dentro de los parámetros fijados en al Acuerdo Final.</w:t>
      </w:r>
    </w:p>
    <w:p w14:paraId="0A99704B" w14:textId="77777777" w:rsidR="00ED5FC4" w:rsidRPr="00F46F0F" w:rsidRDefault="00ED5FC4" w:rsidP="00ED5FC4">
      <w:pPr>
        <w:autoSpaceDE w:val="0"/>
        <w:autoSpaceDN w:val="0"/>
        <w:adjustRightInd w:val="0"/>
        <w:jc w:val="both"/>
        <w:rPr>
          <w:rFonts w:ascii="Times New Roman" w:hAnsi="Times New Roman" w:cs="Times New Roman"/>
          <w:bCs/>
          <w:lang w:val="es-ES_tradnl"/>
        </w:rPr>
      </w:pPr>
    </w:p>
    <w:p w14:paraId="3B75B27B"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Cs/>
          <w:lang w:val="es-ES_tradnl"/>
        </w:rPr>
        <w:t>Las normas de procedimiento no podrán ser contrarias ni dejar sin efecto los contenidos del  punto 5.1.2 del Acuerdo Final de Paz de 24 de Noviembre de 2016.</w:t>
      </w:r>
    </w:p>
    <w:p w14:paraId="2D4CEC3B"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7B0F5B36" w14:textId="77777777" w:rsidR="00ED5FC4" w:rsidRPr="00F46F0F" w:rsidRDefault="00ED5FC4" w:rsidP="00ED5FC4">
      <w:pPr>
        <w:jc w:val="both"/>
        <w:rPr>
          <w:rFonts w:ascii="Times New Roman" w:hAnsi="Times New Roman" w:cs="Times New Roman"/>
          <w:bCs/>
          <w:lang w:val="es-ES_tradnl"/>
        </w:rPr>
      </w:pPr>
      <w:r w:rsidRPr="00F46F0F">
        <w:rPr>
          <w:rFonts w:ascii="Times New Roman" w:hAnsi="Times New Roman" w:cs="Times New Roman"/>
          <w:b/>
          <w:lang w:val="es-ES_tradnl"/>
        </w:rPr>
        <w:t xml:space="preserve">ARTÍCULO 76. INTERVENCIÓN DE LA PROCURADURÍA GENERAL DE LA NACIÓN. </w:t>
      </w:r>
      <w:r w:rsidRPr="00F46F0F">
        <w:rPr>
          <w:rFonts w:ascii="Times New Roman" w:hAnsi="Times New Roman" w:cs="Times New Roman"/>
          <w:bCs/>
          <w:lang w:val="es-ES_tradnl"/>
        </w:rPr>
        <w:t>El Procurador General de la Nación, por sí o por sus delegados y agentes,  a solicitud de alguno de los magistrados de la sección que conozca del caso, podrá intervenir en las diligencias que el magistrado establezca, para la defensa de los derechos fundamentales de las víctimas en los procesos que se sigan ante la Jurisdicción Especial para la Paz. Dicha intervención se realizará respetando lo establecido en el punto 5.1.2 del Acuerdo Final de Paz de 24 de Noviembre de 2016.</w:t>
      </w:r>
    </w:p>
    <w:p w14:paraId="172B2746" w14:textId="77777777" w:rsidR="00ED5FC4" w:rsidRPr="00F46F0F" w:rsidRDefault="00ED5FC4" w:rsidP="00ED5FC4">
      <w:pPr>
        <w:jc w:val="both"/>
        <w:rPr>
          <w:rFonts w:ascii="Times New Roman" w:hAnsi="Times New Roman" w:cs="Times New Roman"/>
          <w:lang w:val="es-ES_tradnl"/>
        </w:rPr>
      </w:pPr>
    </w:p>
    <w:p w14:paraId="6D8E5742" w14:textId="77777777" w:rsidR="00ED5FC4" w:rsidRPr="00F46F0F" w:rsidRDefault="00ED5FC4" w:rsidP="00ED5FC4">
      <w:pPr>
        <w:autoSpaceDE w:val="0"/>
        <w:autoSpaceDN w:val="0"/>
        <w:adjustRightInd w:val="0"/>
        <w:rPr>
          <w:rFonts w:ascii="Times New Roman" w:hAnsi="Times New Roman" w:cs="Times New Roman"/>
          <w:lang w:val="es-ES_tradnl"/>
        </w:rPr>
      </w:pPr>
    </w:p>
    <w:p w14:paraId="08B66CFA"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CAPÍTULO II</w:t>
      </w:r>
    </w:p>
    <w:p w14:paraId="597F58CF"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DE LOS ÓRGANOS DE LA JURISDICCIÓN ESPECIAL PARA LA PAZ</w:t>
      </w:r>
    </w:p>
    <w:p w14:paraId="057EDA90" w14:textId="77777777" w:rsidR="00ED5FC4" w:rsidRPr="00F46F0F" w:rsidRDefault="00ED5FC4" w:rsidP="00ED5FC4">
      <w:pPr>
        <w:jc w:val="center"/>
        <w:rPr>
          <w:rFonts w:ascii="Times New Roman" w:hAnsi="Times New Roman" w:cs="Times New Roman"/>
          <w:b/>
          <w:lang w:val="es-ES_tradnl"/>
        </w:rPr>
      </w:pPr>
    </w:p>
    <w:p w14:paraId="6E938639" w14:textId="77777777" w:rsidR="00ED5FC4" w:rsidRPr="00F46F0F" w:rsidRDefault="00ED5FC4" w:rsidP="00ED5FC4">
      <w:pPr>
        <w:jc w:val="center"/>
        <w:rPr>
          <w:rFonts w:ascii="Times New Roman" w:hAnsi="Times New Roman" w:cs="Times New Roman"/>
          <w:b/>
          <w:lang w:val="es-ES_tradnl"/>
        </w:rPr>
      </w:pPr>
    </w:p>
    <w:p w14:paraId="2C913697" w14:textId="77777777" w:rsidR="00ED5FC4" w:rsidRPr="00F46F0F" w:rsidRDefault="00ED5FC4" w:rsidP="00ED5FC4">
      <w:pPr>
        <w:pStyle w:val="nfasissutil1"/>
        <w:numPr>
          <w:ilvl w:val="0"/>
          <w:numId w:val="4"/>
        </w:numPr>
        <w:spacing w:after="0" w:line="240" w:lineRule="auto"/>
        <w:jc w:val="center"/>
        <w:rPr>
          <w:rFonts w:ascii="Times New Roman" w:hAnsi="Times New Roman"/>
          <w:b/>
          <w:sz w:val="24"/>
          <w:szCs w:val="24"/>
          <w:lang w:val="es-ES_tradnl"/>
        </w:rPr>
      </w:pPr>
      <w:r w:rsidRPr="00F46F0F">
        <w:rPr>
          <w:rFonts w:ascii="Times New Roman" w:hAnsi="Times New Roman"/>
          <w:b/>
          <w:sz w:val="24"/>
          <w:szCs w:val="24"/>
          <w:lang w:val="es-ES_tradnl"/>
        </w:rPr>
        <w:t>SALA DE RECONOCIMIENTO DE VERDAD Y RESPONSABILIDAD Y DE DETERMINACIÓN DE LOS HECHOS Y CONDUCTAS</w:t>
      </w:r>
    </w:p>
    <w:p w14:paraId="59E7F853" w14:textId="77777777" w:rsidR="00ED5FC4" w:rsidRPr="00F46F0F" w:rsidRDefault="00ED5FC4" w:rsidP="00ED5FC4">
      <w:pPr>
        <w:jc w:val="both"/>
        <w:rPr>
          <w:rFonts w:ascii="Times New Roman" w:hAnsi="Times New Roman" w:cs="Times New Roman"/>
          <w:b/>
          <w:lang w:val="es-ES_tradnl"/>
        </w:rPr>
      </w:pPr>
    </w:p>
    <w:p w14:paraId="332E6E35" w14:textId="77777777" w:rsidR="00ED5FC4" w:rsidRPr="00F46F0F" w:rsidRDefault="00ED5FC4" w:rsidP="00ED5FC4">
      <w:pPr>
        <w:jc w:val="both"/>
        <w:rPr>
          <w:rFonts w:ascii="Times New Roman" w:hAnsi="Times New Roman" w:cs="Times New Roman"/>
          <w:b/>
          <w:lang w:val="es-ES_tradnl"/>
        </w:rPr>
      </w:pPr>
    </w:p>
    <w:p w14:paraId="1746A9DE" w14:textId="77777777" w:rsidR="00ED5FC4" w:rsidRPr="00F46F0F" w:rsidRDefault="00ED5FC4" w:rsidP="00ED5FC4">
      <w:pPr>
        <w:jc w:val="both"/>
        <w:rPr>
          <w:rFonts w:ascii="Times New Roman" w:hAnsi="Times New Roman" w:cs="Times New Roman"/>
          <w:b/>
          <w:lang w:val="es-ES_tradnl"/>
        </w:rPr>
      </w:pPr>
      <w:r w:rsidRPr="00F46F0F">
        <w:rPr>
          <w:rFonts w:ascii="Times New Roman" w:hAnsi="Times New Roman" w:cs="Times New Roman"/>
          <w:b/>
          <w:lang w:val="es-ES_tradnl"/>
        </w:rPr>
        <w:t xml:space="preserve">ARTÍCULO 77. COMPOSICIÓN. </w:t>
      </w:r>
      <w:r w:rsidRPr="00F46F0F">
        <w:rPr>
          <w:rFonts w:ascii="Times New Roman" w:hAnsi="Times New Roman" w:cs="Times New Roman"/>
          <w:lang w:val="es-ES_tradnl"/>
        </w:rPr>
        <w:t>La conformación de la JEP es la prevista en el artículo transitorio 7 del Acto Legislativo 01 de 2017.</w:t>
      </w:r>
    </w:p>
    <w:p w14:paraId="0CEF6F7C" w14:textId="77777777" w:rsidR="00ED5FC4" w:rsidRPr="00F46F0F" w:rsidRDefault="00ED5FC4" w:rsidP="00ED5FC4">
      <w:pPr>
        <w:autoSpaceDE w:val="0"/>
        <w:autoSpaceDN w:val="0"/>
        <w:adjustRightInd w:val="0"/>
        <w:jc w:val="both"/>
        <w:rPr>
          <w:rFonts w:ascii="Times New Roman" w:hAnsi="Times New Roman" w:cs="Times New Roman"/>
          <w:b/>
          <w:lang w:val="es-ES_tradnl"/>
        </w:rPr>
      </w:pPr>
    </w:p>
    <w:p w14:paraId="5894A69C"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78. FUNCIONES DE LA SALA DE RECONOCIMIENTO. </w:t>
      </w:r>
      <w:r w:rsidRPr="00F46F0F">
        <w:rPr>
          <w:rFonts w:ascii="Times New Roman" w:hAnsi="Times New Roman" w:cs="Times New Roman"/>
          <w:lang w:val="es-ES_tradnl"/>
        </w:rPr>
        <w:t>La Sala de reconocimiento de verdad y responsabilidad y de determinación de los hechos y conductas tendrá las siguientes funciones:</w:t>
      </w:r>
    </w:p>
    <w:p w14:paraId="59C8A236" w14:textId="77777777" w:rsidR="00ED5FC4" w:rsidRPr="00F46F0F" w:rsidRDefault="00ED5FC4" w:rsidP="00ED5FC4">
      <w:pPr>
        <w:autoSpaceDE w:val="0"/>
        <w:autoSpaceDN w:val="0"/>
        <w:adjustRightInd w:val="0"/>
        <w:ind w:left="708"/>
        <w:rPr>
          <w:rFonts w:ascii="Times New Roman" w:hAnsi="Times New Roman" w:cs="Times New Roman"/>
          <w:lang w:val="es-ES_tradnl"/>
        </w:rPr>
      </w:pPr>
    </w:p>
    <w:p w14:paraId="0103CEE8" w14:textId="415AAA60" w:rsidR="00ED5FC4" w:rsidRPr="00F46F0F" w:rsidRDefault="00ED5FC4" w:rsidP="00ED5FC4">
      <w:pPr>
        <w:autoSpaceDE w:val="0"/>
        <w:autoSpaceDN w:val="0"/>
        <w:adjustRightInd w:val="0"/>
        <w:ind w:left="708"/>
        <w:jc w:val="both"/>
        <w:rPr>
          <w:rFonts w:ascii="Times New Roman" w:hAnsi="Times New Roman" w:cs="Times New Roman"/>
          <w:lang w:val="es-ES_tradnl"/>
        </w:rPr>
      </w:pPr>
      <w:r w:rsidRPr="00F46F0F">
        <w:rPr>
          <w:rFonts w:ascii="Times New Roman" w:hAnsi="Times New Roman" w:cs="Times New Roman"/>
          <w:lang w:val="es-ES_tradnl"/>
        </w:rPr>
        <w:t>a. Decidir si los hechos y conductas atribuidas a las distintas personas son competencia del Sistema por haber sido cometidos por causa, con ocasión o en relación directa o indirecta con el conflicto armado inte</w:t>
      </w:r>
      <w:r w:rsidR="00F46F0F">
        <w:rPr>
          <w:rFonts w:ascii="Times New Roman" w:hAnsi="Times New Roman" w:cs="Times New Roman"/>
          <w:lang w:val="es-ES_tradnl"/>
        </w:rPr>
        <w:t>rno, conforme a los artículos 57</w:t>
      </w:r>
      <w:r w:rsidRPr="00F46F0F">
        <w:rPr>
          <w:rFonts w:ascii="Times New Roman" w:hAnsi="Times New Roman" w:cs="Times New Roman"/>
          <w:lang w:val="es-ES_tradnl"/>
        </w:rPr>
        <w:t xml:space="preserve"> y siguientes de ésta ley.</w:t>
      </w:r>
    </w:p>
    <w:p w14:paraId="0A25533B" w14:textId="77777777" w:rsidR="00ED5FC4" w:rsidRPr="00F46F0F" w:rsidRDefault="00ED5FC4" w:rsidP="00ED5FC4">
      <w:pPr>
        <w:autoSpaceDE w:val="0"/>
        <w:autoSpaceDN w:val="0"/>
        <w:adjustRightInd w:val="0"/>
        <w:ind w:firstLine="708"/>
        <w:rPr>
          <w:rFonts w:ascii="Times New Roman" w:hAnsi="Times New Roman" w:cs="Times New Roman"/>
          <w:lang w:val="es-ES_tradnl"/>
        </w:rPr>
      </w:pPr>
    </w:p>
    <w:p w14:paraId="54F6B3B5"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r w:rsidRPr="00F46F0F">
        <w:rPr>
          <w:rFonts w:ascii="Times New Roman" w:hAnsi="Times New Roman" w:cs="Times New Roman"/>
          <w:lang w:val="es-ES_tradnl"/>
        </w:rPr>
        <w:t>b. Recibir los informes que le presentarán la Fiscalía General de la Nación, los órganos competentes de la justicia penal militar, las autoridades competentes de la Jurisdicción Especial Indígena, la Comisión de acusaciones de la Cámara de Representantes o el órgano que la reemplace, la Procuraduría General de la  Nación, la Contraloría General de la República y cualquier jurisdicción que opere en Colombia, sobre todas las investigaciones por conductas ocurridas hasta el 1 de diciembre de 2016, relativas a las conductas cometidas con ocasión del conflicto armado y las estrechamente relacionadas con el proceso de Dejación de Armas, incluidas las que ya hayan llegado a juicio o concluidas por la Procuraduría o la Controlaría o por cualquier jurisdicción. Los informes clasificarán los hechos por presuntos autores y agruparán las conductas semejantes en una misma categoría sin calificarlas jurídicamente. A la Sala también se le remitirá un informe de las sentencias pertinentes proferidas por la justicia, enviado por el órgano de Administración de la Rama Judicial o por los condenados. Los órganos competentes de la justicia penal militar enviarán también las sentencias proferidas. Cualquier órgano administrativo que haya proferido sanciones por conductas relacionadas con el conflicto enviará igualmente las resoluciones en las que consten. En todos los anteriores casos se acompañarán copias de las sentencias o resoluciones.</w:t>
      </w:r>
    </w:p>
    <w:p w14:paraId="175911B8"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p>
    <w:p w14:paraId="4F096B4D"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r w:rsidRPr="00F46F0F">
        <w:rPr>
          <w:rFonts w:ascii="Times New Roman" w:hAnsi="Times New Roman" w:cs="Times New Roman"/>
          <w:lang w:val="es-ES_tradnl"/>
        </w:rPr>
        <w:t>Junto a los Informes presentados por la Fiscalía General de la Nación, esta institución incorporará las compulsas de copias que le hayan sido remitidas por la jurisdicción de Justicia y Paz creada por la Ley 975 del 2005, para que por la JEP se determine si las conductas relacionadas son de su competencia conforme a lo establecido en el inciso sexto del artículo 61 de esta Ley.</w:t>
      </w:r>
    </w:p>
    <w:p w14:paraId="3766504D"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p>
    <w:p w14:paraId="6B235FF4"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r w:rsidRPr="00F46F0F">
        <w:rPr>
          <w:rFonts w:ascii="Times New Roman" w:hAnsi="Times New Roman" w:cs="Times New Roman"/>
          <w:lang w:val="es-ES_tradnl"/>
        </w:rPr>
        <w:t>c. Recibir los informes de las organizaciones de víctimas y de derechos humanos colombianas relativos a las conductas cometidas por causa, con ocasión o en relación directa o indirecta con el conflicto armado, así como de fuentes judiciales o administrativas. Respecto de estos Informes se surtirá el procedimiento previsto en el literal (h) de este artículo.</w:t>
      </w:r>
    </w:p>
    <w:p w14:paraId="47250681"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p>
    <w:p w14:paraId="72776E3C"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r w:rsidRPr="00F46F0F">
        <w:rPr>
          <w:rFonts w:ascii="Times New Roman" w:hAnsi="Times New Roman" w:cs="Times New Roman"/>
          <w:lang w:val="es-ES_tradnl"/>
        </w:rPr>
        <w:t>d. Los informes agruparán los hechos por presuntos autores o condenados y agruparán las conductas semejantes en una misma categoría sin calificarlas jurídicamente. Los informes deberán ser rigurosos. La Sala podrá ordenar que los Informes estén organizados por hechos más representativos.</w:t>
      </w:r>
    </w:p>
    <w:p w14:paraId="6ACCD8CC"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p>
    <w:p w14:paraId="4FA6049E"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r w:rsidRPr="00F46F0F">
        <w:rPr>
          <w:rFonts w:ascii="Times New Roman" w:hAnsi="Times New Roman" w:cs="Times New Roman"/>
          <w:lang w:val="es-ES_tradnl"/>
        </w:rPr>
        <w:t>e. Cuando una persona hubiere sido comprometida en un informe o declaración de reconocimiento, la Sala la notificará para darle la oportunidad de rendir voluntariamente su versión de los hechos. Al rendirla, la persona podrá hacer un reconocimiento de verdad y responsabilidad o negar los hechos o aducir que carecen de relación con el conflicto. La persona condenada en una sentencia proferida por la justicia ordinaria, por conductas competencia del Sistema, podrá comparecer voluntariamente para reconocer verdad completa, detallada y exhaustiva en los supuestos que no deban ser remitidos a la Sala de Amnistía o a la Sala de Definición de Situaciones Jurídicas.</w:t>
      </w:r>
    </w:p>
    <w:p w14:paraId="2F0BFAA4"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p>
    <w:p w14:paraId="799B25DD"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r w:rsidRPr="00F46F0F">
        <w:rPr>
          <w:rFonts w:ascii="Times New Roman" w:hAnsi="Times New Roman" w:cs="Times New Roman"/>
          <w:lang w:val="es-ES_tradnl"/>
        </w:rPr>
        <w:t>f. Fijar las fechas y los plazos razonables para recibir los informes y ponerlos a disposición de las personas u organizaciones mencionadas en ellos, teniendo en cuenta los plazos establecidos en el artículo 79 de esta Ley.</w:t>
      </w:r>
    </w:p>
    <w:p w14:paraId="500889A4"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p>
    <w:p w14:paraId="72954A3E"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r w:rsidRPr="00F46F0F">
        <w:rPr>
          <w:rFonts w:ascii="Times New Roman" w:hAnsi="Times New Roman" w:cs="Times New Roman"/>
          <w:lang w:val="es-ES_tradnl"/>
        </w:rPr>
        <w:t xml:space="preserve">g. Una vez recibidos los informes se establecerá un plazo razonable y suficiente para las declaraciones, orales o escritas, </w:t>
      </w:r>
      <w:r w:rsidRPr="00F46F0F">
        <w:rPr>
          <w:rFonts w:ascii="Times New Roman" w:hAnsi="Times New Roman" w:cs="Times New Roman"/>
          <w:color w:val="000000"/>
          <w:lang w:val="es-ES_tradnl"/>
        </w:rPr>
        <w:t>de aporte de verdad y reconocimiento o no de responsabilidad.</w:t>
      </w:r>
    </w:p>
    <w:p w14:paraId="644E1B6A"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p>
    <w:p w14:paraId="237EAB1E"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r w:rsidRPr="00F46F0F">
        <w:rPr>
          <w:rFonts w:ascii="Times New Roman" w:hAnsi="Times New Roman" w:cs="Times New Roman"/>
          <w:lang w:val="es-ES_tradnl"/>
        </w:rPr>
        <w:t xml:space="preserve">h. Una vez recibidos los informes establecidos en los apartados b) y c) describiendo conductas, contrastará cada informe con todo el acervo probatorio, y después de haber tenido en cuenta la versión de que trata el literal (e), en caso de apreciar que existen bases suficientes para entender que la conducta existió, que la persona mencionada participó y que la conducta corresponde a tipos penales no amnistiables, deberá ponerlos a disposición de los presuntos responsables para que por ellos se tome la decisión de comparecer o no comparecer a efectuar </w:t>
      </w:r>
      <w:r w:rsidRPr="00F46F0F">
        <w:rPr>
          <w:rFonts w:ascii="Times New Roman" w:hAnsi="Times New Roman" w:cs="Times New Roman"/>
          <w:color w:val="000000"/>
          <w:lang w:val="es-ES_tradnl"/>
        </w:rPr>
        <w:t xml:space="preserve">el aporte de  verdad y  reconocimiento o no de responsabilidad </w:t>
      </w:r>
      <w:r w:rsidRPr="00F46F0F">
        <w:rPr>
          <w:rFonts w:ascii="Times New Roman" w:hAnsi="Times New Roman" w:cs="Times New Roman"/>
          <w:lang w:val="es-ES_tradnl"/>
        </w:rPr>
        <w:t>o comparecer a defenderse de las imputaciones formuladas.</w:t>
      </w:r>
    </w:p>
    <w:p w14:paraId="4D77702B"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p>
    <w:p w14:paraId="7A170C64"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r w:rsidRPr="00F46F0F">
        <w:rPr>
          <w:rFonts w:ascii="Times New Roman" w:hAnsi="Times New Roman" w:cs="Times New Roman"/>
          <w:lang w:val="es-ES_tradnl"/>
        </w:rPr>
        <w:t>La Sala podrá realizar compulsa de copias respecto a los Informes establecidos en los apartados (b) y (c) de este artículo cuando aprecie indicios de que los mismos contienen acusaciones, conductas o denuncias aparentemente falsas elaboradas dolosamente, o cuando aprecie ánimo de cometer fraude procesal con la presentación de los mismos. Las compulsas de copias serán remitidas a los órganos judiciales competentes en la jurisdicción ordinaria colombiana, los cuales deberán actuar conforme a lo de su competencia aplicando lo establecido en las leyes penales internas, dando consideración a dichos Informes de denuncia presentada ante la justicia ordinaria. Los órganos judiciales competentes deberán informar cada seis meses a la Sala de reconocimiento de verdad, de responsabilidad y de determinación de los hechos y conductas, el estado del procedimiento judicial relativo a cada compulsa de copias.</w:t>
      </w:r>
    </w:p>
    <w:p w14:paraId="6143524F"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p>
    <w:p w14:paraId="6EB995CF" w14:textId="16D4839C" w:rsidR="00ED5FC4" w:rsidRPr="00F46F0F" w:rsidRDefault="0042100B" w:rsidP="0042100B">
      <w:pPr>
        <w:autoSpaceDE w:val="0"/>
        <w:autoSpaceDN w:val="0"/>
        <w:adjustRightInd w:val="0"/>
        <w:ind w:left="708"/>
        <w:jc w:val="both"/>
        <w:rPr>
          <w:rFonts w:ascii="Times New Roman" w:hAnsi="Times New Roman" w:cs="Times New Roman"/>
          <w:lang w:val="es-ES_tradnl"/>
        </w:rPr>
      </w:pPr>
      <w:r>
        <w:rPr>
          <w:rFonts w:ascii="Times New Roman" w:hAnsi="Times New Roman" w:cs="Times New Roman"/>
          <w:lang w:val="es-ES_tradnl"/>
        </w:rPr>
        <w:t>i.</w:t>
      </w:r>
      <w:r w:rsidR="00ED5FC4" w:rsidRPr="00F46F0F">
        <w:rPr>
          <w:rFonts w:ascii="Times New Roman" w:hAnsi="Times New Roman" w:cs="Times New Roman"/>
          <w:lang w:val="es-ES_tradnl"/>
        </w:rPr>
        <w:t>Recibir las declaraciones d</w:t>
      </w:r>
      <w:r w:rsidR="00ED5FC4" w:rsidRPr="00F46F0F">
        <w:rPr>
          <w:rFonts w:ascii="Times New Roman" w:hAnsi="Times New Roman" w:cs="Times New Roman"/>
          <w:color w:val="000000"/>
          <w:lang w:val="es-ES_tradnl"/>
        </w:rPr>
        <w:t>e aporte de  verdad y  reconocimiento o no de responsabilidad</w:t>
      </w:r>
      <w:r w:rsidR="00ED5FC4" w:rsidRPr="00F46F0F">
        <w:rPr>
          <w:rFonts w:ascii="Times New Roman" w:hAnsi="Times New Roman" w:cs="Times New Roman"/>
          <w:lang w:val="es-ES_tradnl"/>
        </w:rPr>
        <w:t>, tanto individuales como colectivas. Para la imposición de la sanción por responsabilidad de mando, los responsables máximos, deberán ser identificados individualmente.</w:t>
      </w:r>
    </w:p>
    <w:p w14:paraId="60B522BA"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p>
    <w:p w14:paraId="20023594" w14:textId="77777777" w:rsidR="00ED5FC4" w:rsidRPr="00F46F0F" w:rsidRDefault="00ED5FC4" w:rsidP="00ED5FC4">
      <w:pPr>
        <w:autoSpaceDE w:val="0"/>
        <w:autoSpaceDN w:val="0"/>
        <w:adjustRightInd w:val="0"/>
        <w:ind w:left="708"/>
        <w:jc w:val="both"/>
        <w:rPr>
          <w:rFonts w:ascii="Times New Roman" w:hAnsi="Times New Roman" w:cs="Times New Roman"/>
          <w:strike/>
          <w:lang w:val="es-ES_tradnl"/>
        </w:rPr>
      </w:pPr>
      <w:r w:rsidRPr="00F46F0F">
        <w:rPr>
          <w:rFonts w:ascii="Times New Roman" w:hAnsi="Times New Roman" w:cs="Times New Roman"/>
          <w:lang w:val="es-ES_tradnl"/>
        </w:rPr>
        <w:t>j. La Fiscalía General de la Nación o el órgano investigador de cualquier otra jurisdicción que opere en Colombia, continuarán adelantando las investigaciones relativas a los informes mencionados en el literal b) hasta el día en que la Sala, una vez concluidas las etapas anteriormente previstas, -salvo la recepción de los reconocimientos de verdad y responsabilidad, los cuales siempre deberán ser posteriores al recibimiento en la Sala de la totalidad de investigaciones efectuadas respecto a la conducta imputada-, anuncie públicamente que en tres meses presentará al Tribunal para la Paz su resolución de conclusiones, momento en el cual la Fiscalía o el órgano investigador de que se trate, deberán remitir a la Sala la totalidad de investigaciones que tenga sobre dichos hechos y conductas, momento en el cual la Fiscalía o el órgano investigador de que se trate perderá competencias para continuar investigando hechos o conductas competencia de la Jurisdicción Especial de Paz.</w:t>
      </w:r>
    </w:p>
    <w:p w14:paraId="0FCE39D9" w14:textId="77777777" w:rsidR="00ED5FC4" w:rsidRPr="00F46F0F" w:rsidRDefault="00ED5FC4" w:rsidP="00ED5FC4">
      <w:pPr>
        <w:autoSpaceDE w:val="0"/>
        <w:autoSpaceDN w:val="0"/>
        <w:adjustRightInd w:val="0"/>
        <w:ind w:left="708"/>
        <w:jc w:val="both"/>
        <w:rPr>
          <w:rFonts w:ascii="Times New Roman" w:hAnsi="Times New Roman" w:cs="Times New Roman"/>
          <w:strike/>
          <w:lang w:val="es-ES_tradnl"/>
        </w:rPr>
      </w:pPr>
    </w:p>
    <w:p w14:paraId="758DED74" w14:textId="43A53D06" w:rsidR="00ED5FC4" w:rsidRPr="00F46F0F" w:rsidRDefault="00ED5FC4" w:rsidP="00ED5FC4">
      <w:pPr>
        <w:autoSpaceDE w:val="0"/>
        <w:autoSpaceDN w:val="0"/>
        <w:adjustRightInd w:val="0"/>
        <w:ind w:left="708"/>
        <w:jc w:val="both"/>
        <w:rPr>
          <w:rFonts w:ascii="Times New Roman" w:hAnsi="Times New Roman" w:cs="Times New Roman"/>
          <w:lang w:val="es-ES_tradnl"/>
        </w:rPr>
      </w:pPr>
      <w:r w:rsidRPr="00F46F0F">
        <w:rPr>
          <w:rFonts w:ascii="Times New Roman" w:hAnsi="Times New Roman" w:cs="Times New Roman"/>
          <w:lang w:val="es-ES_tradnl"/>
        </w:rPr>
        <w:t>Atendiendo a la competencia exclusiva de la JEP sobre las conductas cometidas con anterioridad al 1º de diciembre de 2016, conforme se establece en el artículo transitorio 5 del Acto Legislativo 01 de 2017, los órganos y servidores públicos que continúen las anteriores investigacion</w:t>
      </w:r>
      <w:r w:rsidR="00B05C49">
        <w:rPr>
          <w:rFonts w:ascii="Times New Roman" w:hAnsi="Times New Roman" w:cs="Times New Roman"/>
          <w:lang w:val="es-ES_tradnl"/>
        </w:rPr>
        <w:t xml:space="preserve">es no podrán realizar </w:t>
      </w:r>
      <w:r w:rsidRPr="00F46F0F">
        <w:rPr>
          <w:rFonts w:ascii="Times New Roman" w:hAnsi="Times New Roman" w:cs="Times New Roman"/>
          <w:lang w:val="es-ES_tradnl"/>
        </w:rPr>
        <w:t>actividades como, entre otras, las siguientes: ordenar capturas o cumplir las que previamente se hayan ordenado; recibir indagatorias; practicar interrogatorios; formular imputación; resolver situación jurídica, imponer medidas de aseguramiento, o hacer efectivas las que se hayan impuesto previamente; acusar; tramitar juicios; o proferir sentencias en las actuaciones que involucren a las personas cuyas conductas son competencia de la JEP, ni citarlas a ellas a diligencias de testimonio o careo.</w:t>
      </w:r>
    </w:p>
    <w:p w14:paraId="60DB811C"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p>
    <w:p w14:paraId="5FF506AE" w14:textId="77777777" w:rsidR="00ED5FC4" w:rsidRPr="00F46F0F" w:rsidRDefault="00ED5FC4" w:rsidP="00ED5FC4">
      <w:pPr>
        <w:tabs>
          <w:tab w:val="left" w:pos="5387"/>
        </w:tabs>
        <w:autoSpaceDE w:val="0"/>
        <w:autoSpaceDN w:val="0"/>
        <w:adjustRightInd w:val="0"/>
        <w:ind w:left="708"/>
        <w:jc w:val="both"/>
        <w:rPr>
          <w:rFonts w:ascii="Times New Roman" w:hAnsi="Times New Roman" w:cs="Times New Roman"/>
          <w:lang w:val="es-ES_tradnl"/>
        </w:rPr>
      </w:pPr>
      <w:r w:rsidRPr="00F46F0F">
        <w:rPr>
          <w:rFonts w:ascii="Times New Roman" w:hAnsi="Times New Roman" w:cs="Times New Roman"/>
          <w:lang w:val="es-ES_tradnl"/>
        </w:rPr>
        <w:t>En el evento de que la Fiscalía General de la Nación o el órgano investigador de que se trate, identifique un caso que haya debido ser objeto del informe de que trata el literal b) de este artículo, deberá remitirlo inmediatamente a la Sala de Reconocimiento. Lo anterior no obsta para que la Fiscalía General de la Nación o el órgano investigador de que se trate continúen investigando los hechos y conductas que no sean competencia de la JEP y le preste apoyo a los órganos del mismo cuando se le solicite.</w:t>
      </w:r>
    </w:p>
    <w:p w14:paraId="560E368C"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p>
    <w:p w14:paraId="7A4F83EE"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r w:rsidRPr="00F46F0F">
        <w:rPr>
          <w:rFonts w:ascii="Times New Roman" w:hAnsi="Times New Roman" w:cs="Times New Roman"/>
          <w:lang w:val="es-ES_tradnl"/>
        </w:rPr>
        <w:t>k. Después de recibidos los informes previstos en los literales b) y c) de este artículo, la Sala podrá solicitar a la Fiscalía General de la Nación, a las organizaciones de víctimas o de derechos humanos o a otros órganos investigadores del Estado, que informen respecto de hechos sobre los cuales no se cuente con información suficiente.</w:t>
      </w:r>
    </w:p>
    <w:p w14:paraId="578530F4"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p>
    <w:p w14:paraId="2BB3E545"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r w:rsidRPr="00F46F0F">
        <w:rPr>
          <w:rFonts w:ascii="Times New Roman" w:hAnsi="Times New Roman" w:cs="Times New Roman"/>
          <w:lang w:val="es-ES_tradnl"/>
        </w:rPr>
        <w:t>l. A la mayor brevedad y en cualquier momento que lo estime oportuno, remitir a la Sala de amnistía e indulto el listado de las personas beneficiadas por dichas medidas con base en el listado elaborado por las FARC-EP cotejado en la Sala de Reconocimiento de Verdad y Responsabilidad.</w:t>
      </w:r>
    </w:p>
    <w:p w14:paraId="2F6F5FBC"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p>
    <w:p w14:paraId="5EB876B4"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r w:rsidRPr="00F46F0F">
        <w:rPr>
          <w:rFonts w:ascii="Times New Roman" w:hAnsi="Times New Roman" w:cs="Times New Roman"/>
          <w:lang w:val="es-ES_tradnl"/>
        </w:rPr>
        <w:t xml:space="preserve">m. Presentar resoluciones de conclusiones ante la sección de primera instancia del Tribunal para la Paz para casos de reconocimiento de verdad y responsabilidades, con la identificación de los casos más graves y las conductas o prácticas más representativas, la individualización de las responsabilidades, en particular de quienes tuvieron una participación determinante, la calificación jurídica de las conductas, los reconocimientos de verdad y responsabilidad y el proyecto de sanción propuesto de acuerdo al listado previsto en el artículo 144 de esta ley.   También presentará en una sola resolución </w:t>
      </w:r>
      <w:r w:rsidRPr="00F46F0F">
        <w:rPr>
          <w:rFonts w:ascii="Times New Roman" w:hAnsi="Times New Roman" w:cs="Times New Roman"/>
          <w:spacing w:val="-2"/>
          <w:lang w:val="es-ES_tradnl"/>
        </w:rPr>
        <w:t xml:space="preserve">las conclusiones que sobre una misma persona obren en la Sala por las diversas conductas de las que se </w:t>
      </w:r>
      <w:r w:rsidRPr="00F46F0F">
        <w:rPr>
          <w:rFonts w:ascii="Times New Roman" w:hAnsi="Times New Roman" w:cs="Times New Roman"/>
          <w:lang w:val="es-ES_tradnl"/>
        </w:rPr>
        <w:t>tenga conocimiento. En la definición de casos graves, conductas o prácticas más representativas cometidas en el marco del conflicto armado contra los pueblos indígenas o sus integrantes, se tendrán en cuenta criterios que permitan evidenciar el impacto diferenciado generado sobre los pueblos y su relación con el riesgo de exterminio físico y cultural.</w:t>
      </w:r>
    </w:p>
    <w:p w14:paraId="65AEB533"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p>
    <w:p w14:paraId="7A6A4F3F"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r w:rsidRPr="00F46F0F">
        <w:rPr>
          <w:rFonts w:ascii="Times New Roman" w:hAnsi="Times New Roman" w:cs="Times New Roman"/>
          <w:lang w:val="es-ES_tradnl"/>
        </w:rPr>
        <w:t>n. A la mayor brevedad y en cualquier momento que lo estime oportuno, decidir si las conductas no reconocidas serán sometidas a la Unidad de investigación y acusación para que, en su caso, de existir mérito para ello, se abra procedimiento de juicio ante el Tribunal. También podrá decidir remitir las conductas a la Sala de definición de situaciones jurídicas.</w:t>
      </w:r>
    </w:p>
    <w:p w14:paraId="5B6F2F67"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p>
    <w:p w14:paraId="537A64A6"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r w:rsidRPr="00F46F0F">
        <w:rPr>
          <w:rFonts w:ascii="Times New Roman" w:hAnsi="Times New Roman" w:cs="Times New Roman"/>
          <w:lang w:val="es-ES_tradnl"/>
        </w:rPr>
        <w:t>o. A efectos de emitir su resolución, deberá concentrarse desde un inicio en los casos más graves y en las conductas o prácticas más representativas.</w:t>
      </w:r>
    </w:p>
    <w:p w14:paraId="1974132B"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p>
    <w:p w14:paraId="15100A74"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r w:rsidRPr="00F46F0F">
        <w:rPr>
          <w:rFonts w:ascii="Times New Roman" w:hAnsi="Times New Roman" w:cs="Times New Roman"/>
          <w:lang w:val="es-ES_tradnl"/>
        </w:rPr>
        <w:t>p. Remitir a la Sala de definición de situaciones jurídicas dos relaciones de personas: Una primera con aquellas personas o conductas que no serán objeto de amnistía o indulto ni serán incluidas en la resolución de conclusiones, y una segunda relación de personas a las que no habrá de exigírseles responsabilidades ante el Tribunal por las causas que fuere.</w:t>
      </w:r>
    </w:p>
    <w:p w14:paraId="236DAF9A"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p>
    <w:p w14:paraId="41F667E9"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r w:rsidRPr="00F46F0F">
        <w:rPr>
          <w:rFonts w:ascii="Times New Roman" w:hAnsi="Times New Roman" w:cs="Times New Roman"/>
          <w:lang w:val="es-ES_tradnl"/>
        </w:rPr>
        <w:t>q. Cuando el reconocimiento de verdad y responsabilidad se valore incompleto, requerir a los declarantes para que puedan completarlo, con indicación de las conductas que en caso de no aportar verdad plena sobre ellas, serían remitidas a la Unidad de Investigación y acusación, para que esta decida si hay mérito para ser remitidas a la Sección de primera instancia del Tribunal para la Paz para casos de ausencia de reconocimiento de verdad y responsabilidad. El requerimiento a los declarantes deberá indicar los aspectos concretos que habrán de ser completados.</w:t>
      </w:r>
    </w:p>
    <w:p w14:paraId="24FD1BA1"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p>
    <w:p w14:paraId="1D19BBFE"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r w:rsidRPr="00F46F0F">
        <w:rPr>
          <w:rFonts w:ascii="Times New Roman" w:hAnsi="Times New Roman" w:cs="Times New Roman"/>
          <w:lang w:val="es-ES_tradnl"/>
        </w:rPr>
        <w:t>r. En el supuesto de que la persona individualizada como responsable en una declaración colectiva manifieste su desacuerdo con dicha individualización de su responsabilidad, enviar el caso a la Unidad de investigación y acusación, para que esta decida si hay mérito para ser remitido a la Sección de primera instancia del Tribunal para la Paz para casos de ausencia de reconocimiento de verdad y responsabilidad.</w:t>
      </w:r>
    </w:p>
    <w:p w14:paraId="7F4DC434"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p>
    <w:p w14:paraId="656D0349" w14:textId="6E0CCD65" w:rsidR="00ED5FC4" w:rsidRPr="00F46F0F" w:rsidRDefault="00ED5FC4" w:rsidP="00ED5FC4">
      <w:pPr>
        <w:autoSpaceDE w:val="0"/>
        <w:autoSpaceDN w:val="0"/>
        <w:adjustRightInd w:val="0"/>
        <w:ind w:left="708"/>
        <w:jc w:val="both"/>
        <w:rPr>
          <w:rFonts w:ascii="Times New Roman" w:hAnsi="Times New Roman" w:cs="Times New Roman"/>
          <w:lang w:val="es-ES_tradnl"/>
        </w:rPr>
      </w:pPr>
      <w:r w:rsidRPr="00F46F0F">
        <w:rPr>
          <w:rFonts w:ascii="Times New Roman" w:hAnsi="Times New Roman" w:cs="Times New Roman"/>
          <w:lang w:val="es-ES_tradnl"/>
        </w:rPr>
        <w:t xml:space="preserve">s. Cuando entienda que existe mérito para ello, someter a la Unidad de Investigación y Acusación los casos en los que no hubo reconocimiento de verdad y responsabilidad, con indicación de los que resulten más graves y de las conductas o prácticas más representativas  para que, si dicha Unidad entiende que hay </w:t>
      </w:r>
      <w:r w:rsidR="00167E1C" w:rsidRPr="00F46F0F">
        <w:rPr>
          <w:rFonts w:ascii="Times New Roman" w:hAnsi="Times New Roman" w:cs="Times New Roman"/>
          <w:lang w:val="es-ES_tradnl"/>
        </w:rPr>
        <w:t>mérito</w:t>
      </w:r>
      <w:r w:rsidRPr="00F46F0F">
        <w:rPr>
          <w:rFonts w:ascii="Times New Roman" w:hAnsi="Times New Roman" w:cs="Times New Roman"/>
          <w:lang w:val="es-ES_tradnl"/>
        </w:rPr>
        <w:t xml:space="preserve"> para ello, se siga el procedimiento contradictorio ante el Tribunal para la Paz, de conformidad con lo previsto en la presente Ley.</w:t>
      </w:r>
    </w:p>
    <w:p w14:paraId="2224063A" w14:textId="77777777" w:rsidR="00ED5FC4" w:rsidRPr="00F46F0F" w:rsidRDefault="00ED5FC4" w:rsidP="00ED5FC4">
      <w:pPr>
        <w:widowControl w:val="0"/>
        <w:autoSpaceDE w:val="0"/>
        <w:autoSpaceDN w:val="0"/>
        <w:adjustRightInd w:val="0"/>
        <w:contextualSpacing/>
        <w:jc w:val="both"/>
        <w:rPr>
          <w:rFonts w:ascii="Times New Roman" w:hAnsi="Times New Roman" w:cs="Times New Roman"/>
          <w:lang w:val="es-ES_tradnl"/>
        </w:rPr>
      </w:pPr>
    </w:p>
    <w:p w14:paraId="5B0F9877" w14:textId="77777777" w:rsidR="00ED5FC4" w:rsidRPr="00F46F0F" w:rsidRDefault="00ED5FC4" w:rsidP="00ED5FC4">
      <w:pPr>
        <w:widowControl w:val="0"/>
        <w:autoSpaceDE w:val="0"/>
        <w:autoSpaceDN w:val="0"/>
        <w:adjustRightInd w:val="0"/>
        <w:ind w:left="708"/>
        <w:contextualSpacing/>
        <w:jc w:val="both"/>
        <w:rPr>
          <w:rFonts w:ascii="Times New Roman" w:hAnsi="Times New Roman" w:cs="Times New Roman"/>
          <w:lang w:val="es-ES_tradnl"/>
        </w:rPr>
      </w:pPr>
      <w:r w:rsidRPr="00F46F0F">
        <w:rPr>
          <w:rFonts w:ascii="Times New Roman" w:hAnsi="Times New Roman" w:cs="Times New Roman"/>
          <w:lang w:val="es-ES_tradnl"/>
        </w:rPr>
        <w:t>t. Para asegurar el funcionamiento eficiente, eficaz y célere de la JEP, la Sala tendrá las más amplias facultades para organizar sus tareas, integrar comisiones de trabajo, fijar prioridades, acumular casos semejantes y definir la secuencia en que los abordará, así como adoptar criterios de selección y descongestión. Al ejercer estas facultades tendrá en cuenta la necesidad de evitar tanto que las conductas graves y representativas queden impunes así como prevenir la congestión del Tribunal.</w:t>
      </w:r>
    </w:p>
    <w:p w14:paraId="0058EC52" w14:textId="77777777" w:rsidR="00ED5FC4" w:rsidRPr="00F46F0F" w:rsidRDefault="00ED5FC4" w:rsidP="00ED5FC4">
      <w:pPr>
        <w:widowControl w:val="0"/>
        <w:autoSpaceDE w:val="0"/>
        <w:autoSpaceDN w:val="0"/>
        <w:adjustRightInd w:val="0"/>
        <w:contextualSpacing/>
        <w:jc w:val="both"/>
        <w:rPr>
          <w:rFonts w:ascii="Times New Roman" w:hAnsi="Times New Roman" w:cs="Times New Roman"/>
          <w:lang w:val="es-ES_tradnl"/>
        </w:rPr>
      </w:pPr>
    </w:p>
    <w:p w14:paraId="6E6EA628" w14:textId="77777777" w:rsidR="00ED5FC4" w:rsidRPr="00F46F0F" w:rsidRDefault="00ED5FC4" w:rsidP="00ED5FC4">
      <w:pPr>
        <w:widowControl w:val="0"/>
        <w:autoSpaceDE w:val="0"/>
        <w:autoSpaceDN w:val="0"/>
        <w:adjustRightInd w:val="0"/>
        <w:ind w:left="708"/>
        <w:contextualSpacing/>
        <w:jc w:val="both"/>
        <w:rPr>
          <w:rFonts w:ascii="Times New Roman" w:hAnsi="Times New Roman" w:cs="Times New Roman"/>
          <w:lang w:val="es-ES_tradnl"/>
        </w:rPr>
      </w:pPr>
      <w:r w:rsidRPr="00F46F0F">
        <w:rPr>
          <w:rFonts w:ascii="Times New Roman" w:hAnsi="Times New Roman" w:cs="Times New Roman"/>
          <w:lang w:val="es-ES_tradnl"/>
        </w:rPr>
        <w:t>u. Cuando tres meses antes de presentar la resolución de conclusiones, a juicio de la Sala una persona respecto de la cual hubiere fundamentos claros y suficientes que permitan inferir que ha tenido una participación determinante en una de las conductas de que trata el inciso 1º del artículo 44 de la presente ley, deba ser incluida en la resolución de conclusiones o ser remitida a la Unidad de investigación o acusación, pero la persona se hubiere negado a comparecer, la Sala deberá solicitarle a la sección de revisión del Tribunal que la obligue a efectuar tal comparecencia ante la Jurisdicción Especial para la Paz. Antes de efectuar la anterior solicitud a la Sección de revisión, la Sala podrá practicar las pruebas que considere necesarias así como ordenar la práctica de las diligencias de averiguación que crea convenientes. Cuando las pruebas se deban practicar en territorio indígena, se coordinará con las respectivas autoridades lo necesario para su práctica.</w:t>
      </w:r>
    </w:p>
    <w:p w14:paraId="25E9385B" w14:textId="77777777" w:rsidR="00ED5FC4" w:rsidRPr="00F46F0F" w:rsidRDefault="00ED5FC4" w:rsidP="00ED5FC4">
      <w:pPr>
        <w:widowControl w:val="0"/>
        <w:autoSpaceDE w:val="0"/>
        <w:autoSpaceDN w:val="0"/>
        <w:adjustRightInd w:val="0"/>
        <w:contextualSpacing/>
        <w:jc w:val="both"/>
        <w:rPr>
          <w:rFonts w:ascii="Times New Roman" w:hAnsi="Times New Roman" w:cs="Times New Roman"/>
          <w:lang w:val="es-ES_tradnl"/>
        </w:rPr>
      </w:pPr>
    </w:p>
    <w:p w14:paraId="7F23CB9A" w14:textId="77777777" w:rsidR="00ED5FC4" w:rsidRPr="00F46F0F" w:rsidRDefault="00ED5FC4" w:rsidP="00ED5FC4">
      <w:pPr>
        <w:widowControl w:val="0"/>
        <w:autoSpaceDE w:val="0"/>
        <w:autoSpaceDN w:val="0"/>
        <w:adjustRightInd w:val="0"/>
        <w:contextualSpacing/>
        <w:jc w:val="both"/>
        <w:rPr>
          <w:rFonts w:ascii="Times New Roman" w:hAnsi="Times New Roman" w:cs="Times New Roman"/>
          <w:lang w:val="es-ES_tradnl"/>
        </w:rPr>
      </w:pPr>
      <w:r w:rsidRPr="00F46F0F">
        <w:rPr>
          <w:rFonts w:ascii="Times New Roman" w:hAnsi="Times New Roman" w:cs="Times New Roman"/>
          <w:b/>
          <w:lang w:val="es-ES_tradnl"/>
        </w:rPr>
        <w:t xml:space="preserve">Parágrafo. </w:t>
      </w:r>
      <w:r w:rsidRPr="00F46F0F">
        <w:rPr>
          <w:rFonts w:ascii="Times New Roman" w:hAnsi="Times New Roman" w:cs="Times New Roman"/>
          <w:lang w:val="es-ES_tradnl"/>
        </w:rPr>
        <w:t>En las resoluciones de conclusiones que remita a las demás Salas y Secciones de la JEP, así como a la Unidad de Investigación y Acusación, la Sala de Reconocimiento identificará a la persona que se reconoce como indígena siempre que esta lo solicite, e identificará los hechos victimizantes que involucren a pueblos indígenas o a sus integrantes.</w:t>
      </w:r>
    </w:p>
    <w:p w14:paraId="1B46DD44"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p>
    <w:p w14:paraId="08A3392C"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ARTÍCULO 79. RECONOCIMIENTO DE VERDAD Y RESPONSABILIDAD. </w:t>
      </w:r>
      <w:r w:rsidRPr="00F46F0F">
        <w:rPr>
          <w:rFonts w:ascii="Times New Roman" w:hAnsi="Times New Roman" w:cs="Times New Roman"/>
          <w:lang w:val="es-ES_tradnl"/>
        </w:rPr>
        <w:t>El reconocimiento de verdad y responsabilidad por la realización de las conductas podrá hacerse de manera individual o colectiva, de forma oral o mediante escrito remitido a la Sala de Reconocimiento de Verdad y Responsabilidad de la JEP, desde que se hayan recibido los Informes mencionados en el artículo 78 de esta ley y una vez instalada la Sala.</w:t>
      </w:r>
    </w:p>
    <w:p w14:paraId="78D4FAB0" w14:textId="77777777" w:rsidR="00ED5FC4" w:rsidRPr="00F46F0F" w:rsidRDefault="00ED5FC4" w:rsidP="00ED5FC4">
      <w:pPr>
        <w:jc w:val="both"/>
        <w:rPr>
          <w:rFonts w:ascii="Times New Roman" w:hAnsi="Times New Roman" w:cs="Times New Roman"/>
          <w:lang w:val="es-ES_tradnl"/>
        </w:rPr>
      </w:pPr>
    </w:p>
    <w:p w14:paraId="1DA22A80"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El plazo para recibir los Informes previstos en el artículo 78 de esta ley será de seis (6) meses y podrá prorrogarse, de forma pública y suficientemente motivada, por periodos sucesivos de seis (6) meses hasta completar un periodo máximo de tres (3) años desde que se haya constituido la totalidad de Salas y Secciones de la Jurisdicción Especial para la Paz, salvo causa excepcional debidamente motivada en la que el plazo podrá ser moderadamente extendido por la Sala de Reconocimiento de Verdad y Responsabilidad.</w:t>
      </w:r>
    </w:p>
    <w:p w14:paraId="71452E03" w14:textId="77777777" w:rsidR="00ED5FC4" w:rsidRPr="00F46F0F" w:rsidRDefault="00ED5FC4" w:rsidP="00ED5FC4">
      <w:pPr>
        <w:jc w:val="both"/>
        <w:rPr>
          <w:rFonts w:ascii="Times New Roman" w:hAnsi="Times New Roman" w:cs="Times New Roman"/>
          <w:lang w:val="es-ES_tradnl"/>
        </w:rPr>
      </w:pPr>
    </w:p>
    <w:p w14:paraId="06032E2B" w14:textId="77777777" w:rsidR="00ED5FC4" w:rsidRPr="00F46F0F" w:rsidRDefault="00ED5FC4" w:rsidP="00ED5FC4">
      <w:pPr>
        <w:jc w:val="both"/>
        <w:rPr>
          <w:rFonts w:ascii="Times New Roman" w:eastAsia="MS Mincho" w:hAnsi="Times New Roman" w:cs="Times New Roman"/>
          <w:lang w:val="es-ES_tradnl"/>
        </w:rPr>
      </w:pPr>
      <w:r w:rsidRPr="00F46F0F">
        <w:rPr>
          <w:rFonts w:ascii="Times New Roman" w:hAnsi="Times New Roman" w:cs="Times New Roman"/>
          <w:lang w:val="es-ES_tradnl"/>
        </w:rPr>
        <w:t xml:space="preserve"> En caso de reconocimiento colectivo, la posterior individualización deberá recaer sobre integrantes del colectivo que haya efectuado el reconocimiento. Las personas cuyas responsabilidades sean individualizadas podrán aceptar la responsabilidad o podrán manifestar su desacuerdo con dicha individualización. En caso de no constar la aceptación o el desacuerdo con la individualización, en aras del respeto al debido</w:t>
      </w:r>
      <w:r w:rsidRPr="00F46F0F">
        <w:rPr>
          <w:rFonts w:ascii="Times New Roman" w:eastAsia="MS Mincho" w:hAnsi="Times New Roman" w:cs="Times New Roman"/>
          <w:lang w:val="es-ES_tradnl"/>
        </w:rPr>
        <w:t xml:space="preserve"> proceso, deberá comunicarse a la persona concernida el contenido de la declaración en la que aparece mencionada. La persona que haya guardado silencio, una vez que sea ubicada, en caso de aceptar las responsabilidades será acreedora de las sanciones ya impuestas siempre que cumpla las condiciones del Sistema. En caso de no aceptar responsabilidades o mantener silencio, será remitida a la Unidad de Investigación y Acusación.</w:t>
      </w:r>
    </w:p>
    <w:p w14:paraId="430ECB83" w14:textId="77777777" w:rsidR="00ED5FC4" w:rsidRPr="00F46F0F" w:rsidRDefault="00ED5FC4" w:rsidP="00ED5FC4">
      <w:pPr>
        <w:jc w:val="both"/>
        <w:rPr>
          <w:rFonts w:ascii="Times New Roman" w:eastAsia="MS Mincho" w:hAnsi="Times New Roman" w:cs="Times New Roman"/>
          <w:lang w:val="es-ES_tradnl"/>
        </w:rPr>
      </w:pPr>
    </w:p>
    <w:p w14:paraId="29A23AA8" w14:textId="77777777" w:rsidR="00ED5FC4" w:rsidRPr="00F46F0F" w:rsidRDefault="00ED5FC4" w:rsidP="00ED5FC4">
      <w:pPr>
        <w:jc w:val="both"/>
        <w:rPr>
          <w:rFonts w:ascii="Times New Roman" w:hAnsi="Times New Roman" w:cs="Times New Roman"/>
          <w:b/>
          <w:lang w:val="es-ES_tradnl"/>
        </w:rPr>
      </w:pPr>
      <w:r w:rsidRPr="00F46F0F">
        <w:rPr>
          <w:rFonts w:ascii="Times New Roman" w:hAnsi="Times New Roman" w:cs="Times New Roman"/>
          <w:lang w:val="es-ES_tradnl"/>
        </w:rPr>
        <w:t>La Sala podrá acordar que el reconocimiento de verdad y responsabilidad se efectúe en Audiencia Pública en presencia de las organizaciones de víctimas invitadas por ella en la fecha que señale, sin perjuicio de que dicho reconocimiento se realice por escrito. La Sala también podrá invitar a representantes de pueblos, comunidades y organizaciones indígenas cuando el reconocimiento de verdad y responsabilidad involucre a un declarante indígena o hechos relacionados con pueblos indígenas o sus integrantes.</w:t>
      </w:r>
    </w:p>
    <w:p w14:paraId="4FB0FF3F" w14:textId="77777777" w:rsidR="00ED5FC4" w:rsidRPr="00F46F0F" w:rsidRDefault="00ED5FC4" w:rsidP="00ED5FC4">
      <w:pPr>
        <w:jc w:val="both"/>
        <w:rPr>
          <w:rFonts w:ascii="Times New Roman" w:hAnsi="Times New Roman" w:cs="Times New Roman"/>
          <w:b/>
          <w:lang w:val="es-ES_tradnl"/>
        </w:rPr>
      </w:pPr>
    </w:p>
    <w:p w14:paraId="543CE0E9" w14:textId="77777777" w:rsidR="00ED5FC4" w:rsidRPr="00F46F0F" w:rsidRDefault="00ED5FC4" w:rsidP="00ED5FC4">
      <w:pPr>
        <w:pStyle w:val="nfasissutil1"/>
        <w:spacing w:after="0" w:line="240" w:lineRule="auto"/>
        <w:ind w:left="0"/>
        <w:rPr>
          <w:rFonts w:ascii="Times New Roman" w:hAnsi="Times New Roman"/>
          <w:b/>
          <w:sz w:val="24"/>
          <w:szCs w:val="24"/>
          <w:lang w:val="es-ES_tradnl"/>
        </w:rPr>
      </w:pPr>
    </w:p>
    <w:p w14:paraId="3E8D405B" w14:textId="77777777" w:rsidR="00ED5FC4" w:rsidRPr="00F46F0F" w:rsidRDefault="00ED5FC4" w:rsidP="00ED5FC4">
      <w:pPr>
        <w:pStyle w:val="nfasissutil1"/>
        <w:numPr>
          <w:ilvl w:val="0"/>
          <w:numId w:val="4"/>
        </w:numPr>
        <w:spacing w:after="0" w:line="240" w:lineRule="auto"/>
        <w:jc w:val="center"/>
        <w:rPr>
          <w:rFonts w:ascii="Times New Roman" w:hAnsi="Times New Roman"/>
          <w:b/>
          <w:sz w:val="24"/>
          <w:szCs w:val="24"/>
          <w:lang w:val="es-ES_tradnl"/>
        </w:rPr>
      </w:pPr>
      <w:r w:rsidRPr="00F46F0F">
        <w:rPr>
          <w:rFonts w:ascii="Times New Roman" w:hAnsi="Times New Roman"/>
          <w:b/>
          <w:sz w:val="24"/>
          <w:szCs w:val="24"/>
          <w:lang w:val="es-ES_tradnl"/>
        </w:rPr>
        <w:t xml:space="preserve">SALA DE AMNISTÍA O INDULTOS  </w:t>
      </w:r>
    </w:p>
    <w:p w14:paraId="4BEACA9C" w14:textId="77777777" w:rsidR="00ED5FC4" w:rsidRPr="00F46F0F" w:rsidRDefault="00ED5FC4" w:rsidP="00ED5FC4">
      <w:pPr>
        <w:pStyle w:val="nfasissutil1"/>
        <w:spacing w:after="0" w:line="240" w:lineRule="auto"/>
        <w:ind w:left="0"/>
        <w:rPr>
          <w:rFonts w:ascii="Times New Roman" w:hAnsi="Times New Roman"/>
          <w:b/>
          <w:sz w:val="24"/>
          <w:szCs w:val="24"/>
          <w:lang w:val="es-ES_tradnl"/>
        </w:rPr>
      </w:pPr>
    </w:p>
    <w:p w14:paraId="096B9D90" w14:textId="77777777" w:rsidR="00ED5FC4" w:rsidRPr="00F46F0F" w:rsidRDefault="00ED5FC4" w:rsidP="00ED5FC4">
      <w:pPr>
        <w:pStyle w:val="nfasissutil1"/>
        <w:spacing w:after="0" w:line="240" w:lineRule="auto"/>
        <w:ind w:left="0"/>
        <w:rPr>
          <w:rFonts w:ascii="Times New Roman" w:hAnsi="Times New Roman"/>
          <w:b/>
          <w:sz w:val="24"/>
          <w:szCs w:val="24"/>
          <w:lang w:val="es-ES_tradnl"/>
        </w:rPr>
      </w:pPr>
    </w:p>
    <w:p w14:paraId="00885D75"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80. SALA DE AMNISTÍA O INDULTOS. </w:t>
      </w:r>
      <w:r w:rsidRPr="00F46F0F">
        <w:rPr>
          <w:rFonts w:ascii="Times New Roman" w:hAnsi="Times New Roman" w:cs="Times New Roman"/>
          <w:lang w:val="es-ES_tradnl"/>
        </w:rPr>
        <w:t>La Sala de amnistía o indultos aplicará estos tratamientos jurídicos especiales por los delitos amnistiables o indultables, teniendo a la vista las recomendaciones de la Sala de reconocimiento de Verdad y responsabilidad y determinación de los hechos. No obstante, previamente la Sala otorgará amnistía o indulto en casos de personas condenadas o investigadas por delitos amnistiables e indultables, de oficio o a petición de parte y siempre conforme a lo establecido en la Ley de Amnistía. En el evento de que la petición de indulto o amnistía verse sobre conductas no indultables ni amnistiables, la Sala de Amnistía e indulto remitirá el caso a la Sala de reconocimiento de verdad y responsabilidad.</w:t>
      </w:r>
    </w:p>
    <w:p w14:paraId="0A75F134"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9B304FF" w14:textId="77777777" w:rsidR="00ED5FC4" w:rsidRPr="00F46F0F" w:rsidRDefault="00ED5FC4" w:rsidP="00ED5FC4">
      <w:pPr>
        <w:autoSpaceDE w:val="0"/>
        <w:autoSpaceDN w:val="0"/>
        <w:adjustRightInd w:val="0"/>
        <w:jc w:val="both"/>
        <w:rPr>
          <w:rFonts w:ascii="Times New Roman" w:hAnsi="Times New Roman" w:cs="Times New Roman"/>
          <w:color w:val="000000"/>
          <w:lang w:val="es-ES_tradnl"/>
        </w:rPr>
      </w:pPr>
      <w:r w:rsidRPr="00F46F0F">
        <w:rPr>
          <w:rFonts w:ascii="Times New Roman" w:hAnsi="Times New Roman" w:cs="Times New Roman"/>
          <w:color w:val="000000"/>
          <w:lang w:val="es-ES_tradnl"/>
        </w:rPr>
        <w:t>Concedida la amnistía, indulto o renuncia a la acción penal, la Sala de Amnistía dispondrá la libertad provisional del beneficiario, previa suscripción del acta de compromiso, libertad que permanecerá vigente hasta que el juez de conocimiento cumpla lo previsto en el inciso 4º del artículo 25 de la Ley 1820 de 2016. En caso de que, por tratarse de delitos sobre los que no procede la amnistía, el indulto o la renuncia al acción penal, la actuación sea remitida a la Sala de Verdad y Reconocimiento de Responsabilidades o a la Sala de Definición de Situaciones Jurídicas, la Sala de Amnistías e Indultos dispondrá la libertad provisional del beneficiario, previa suscripción del acta de compromiso, libertad que permanecerá vigente hasta que el juez de conocimiento cumpla lo previsto en el párrafo 5º del artículo 35 de la Ley 1820 de 2016.</w:t>
      </w:r>
    </w:p>
    <w:p w14:paraId="13D39D51"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3846F329"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A efectos de conceder amnistía, realizará la calificación de la relación de la conducta con relación al ejercicio de la rebelión y otros delitos políticos, conforme a lo previsto en la Ley 1820 de 2016 y en esta ley.</w:t>
      </w:r>
    </w:p>
    <w:p w14:paraId="14EB315B"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1DD13226"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ARTÍCULO 81. PRINCIPIOS APLICABLES POR LA SALA DE AMNISTIA E INDULTO</w:t>
      </w:r>
      <w:r w:rsidRPr="00F46F0F">
        <w:rPr>
          <w:rFonts w:ascii="Times New Roman" w:hAnsi="Times New Roman" w:cs="Times New Roman"/>
          <w:lang w:val="es-ES_tradnl"/>
        </w:rPr>
        <w:t xml:space="preserve">. A la terminación de las hostilidades la amnistía para los rebeldes únicamente estará condicionada a la finalización de la rebelión de las respectivas organizaciones armadas y al cumplimiento de lo establecido en el Acuerdo Final, sin perjuicio de lo dispuesto en el inciso 1º y el parágrafo 2º de artículo 39 de esta ley. La finalización de la rebelión a efecto de acceder a la amnistía o indulto, se apreciará conforme a lo definido en el Acuerdo Final. </w:t>
      </w:r>
    </w:p>
    <w:p w14:paraId="7D7D9738"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561F411E"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Los delitos no amnistiables ni indultables deben ser objeto de la JEP.</w:t>
      </w:r>
    </w:p>
    <w:p w14:paraId="08120CD2"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37827D80"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Se aplicará el artículo 6.5 del Protocolo II de los Convenios de Ginebra, del cual Colombia es Estado Parte, el cual dispone lo siguiente: “A la cesación de las hostilidades, las autoridades en el poder procurarán conceder la amnistía más amplia posible a las personas que hayan tomado parte en el conflicto armado o que se encuentren privadas de libertad, internadas o detenidas por motivos relacionados con el conflicto armado.”</w:t>
      </w:r>
    </w:p>
    <w:p w14:paraId="24156D98" w14:textId="77777777" w:rsidR="00ED5FC4" w:rsidRPr="00F46F0F" w:rsidRDefault="00ED5FC4" w:rsidP="00ED5FC4">
      <w:pPr>
        <w:autoSpaceDE w:val="0"/>
        <w:autoSpaceDN w:val="0"/>
        <w:adjustRightInd w:val="0"/>
        <w:jc w:val="both"/>
        <w:rPr>
          <w:rFonts w:ascii="Times New Roman" w:hAnsi="Times New Roman" w:cs="Times New Roman"/>
          <w:b/>
          <w:lang w:val="es-ES_tradnl"/>
        </w:rPr>
      </w:pPr>
    </w:p>
    <w:p w14:paraId="651A2EBE"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Conforme a la anterior disposición, se amnistiarán e indultarán los delitos políticos y conexos cometidos en el desarrollo de la rebelión por las personas que formen parte de los grupos rebeldes con los cuales se firme un acuerdo de paz. Respetando lo establecido en el Acuerdo Final, en la Ley 1820 de 30 de diciembre de 2016,  y en la presente ley, para la aplicación de la amnistía se tendrán en cuenta de manera clara y precisa los delitos amnistiables o indultables y los criterios de conexidad. La pertenencia al grupo rebelde será determinada, previa entrega de un listado por dicho grupo, conforme a lo que se estableció entre las partes para su verificación en el Acuerdo Final. Entre los delitos políticos y conexos se incluyen todos los indicados como tales en la Ley 1820 de 30 de diciembre de 2016, además de otros delitos que la Sala de Amnistía e Indulto considere conexos al delito político.</w:t>
      </w:r>
    </w:p>
    <w:p w14:paraId="388016A6" w14:textId="77777777" w:rsidR="00ED5FC4" w:rsidRPr="00F46F0F" w:rsidRDefault="00ED5FC4" w:rsidP="00ED5FC4">
      <w:pPr>
        <w:autoSpaceDE w:val="0"/>
        <w:autoSpaceDN w:val="0"/>
        <w:adjustRightInd w:val="0"/>
        <w:jc w:val="both"/>
        <w:rPr>
          <w:rFonts w:ascii="Times New Roman" w:hAnsi="Times New Roman" w:cs="Times New Roman"/>
          <w:b/>
          <w:lang w:val="es-ES_tradnl"/>
        </w:rPr>
      </w:pPr>
    </w:p>
    <w:p w14:paraId="24F1C02A"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82. CRITERIOS PARA DETERMINAR LA CONEXIDAD CON EL DELITO POLÍTICO DE DISTINTAS CONDUCTAS PERPETRADAS EN EL EJERCICIO DE LA REBELIÓN.  </w:t>
      </w:r>
      <w:r w:rsidRPr="00F46F0F">
        <w:rPr>
          <w:rFonts w:ascii="Times New Roman" w:hAnsi="Times New Roman" w:cs="Times New Roman"/>
          <w:lang w:val="es-ES_tradnl"/>
        </w:rPr>
        <w:t>La conexidad con el delito político comprenderá dos criterios, uno de tipo incluyente y otro de tipo restrictivo. El primer criterio consistirá en incluir como conexos: 1º.- aquellos delitos relacionados específicamente con el desarrollo de la rebelión cometidos con ocasión del conflicto armado, como es por ejemplo la aprehensión de combatientes efectuada en operaciones militares; 2º.- los delitos en los cuales el sujeto pasivo de la conducta es el Estado y su régimen constitucional vigente; y 3º.- las conductas dirigidas a facilitar, apoyar, financiar u ocultar el desarrollo de la rebelión, para lo cual deberán definirse cada uno de los contenidos de las anteriores conductas. Se entenderá como conducta dirigida a financiar la rebelión todas aquellas conductas ilícitas de las que no se haya derivado enriquecimiento personal de los rebeldes ni sean consideradas crimen de lesa humanidad, grave crimen de guerra o genocidio.</w:t>
      </w:r>
    </w:p>
    <w:p w14:paraId="6965C746"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009AB53B"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La Sala de Amnistía e Indulto determinará la conexidad con el delito político caso a caso.</w:t>
      </w:r>
    </w:p>
    <w:p w14:paraId="4A274205"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5F1C8C63"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El segundo criterio, de tipo restrictivo, excluirá crímenes internacionales, de conformidad con lo indicado en el artículo 44 de esta Ley, tal y como lo establece el derecho internacional de acuerdo a lo dispuesto en el Estatuto de Roma. Respecto a la aplicación de los criterios de conexidad en todo lo que no haya sido definido con exactitud en la ley 1820 de 30 diciembre de 2016 de amnistía, se tendrá en cuenta la doctrina adoptada al interpretar dicha Ley por la Sala de Amnistía e Indulto y por la Sección de Revisión del Tribunal para la Paz.</w:t>
      </w:r>
    </w:p>
    <w:p w14:paraId="65429DB6"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47A93099"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40BA437C" w14:textId="77777777" w:rsidR="00ED5FC4" w:rsidRPr="00F46F0F" w:rsidRDefault="00ED5FC4" w:rsidP="00ED5FC4">
      <w:pPr>
        <w:pStyle w:val="nfasissutil1"/>
        <w:numPr>
          <w:ilvl w:val="0"/>
          <w:numId w:val="4"/>
        </w:numPr>
        <w:autoSpaceDE w:val="0"/>
        <w:autoSpaceDN w:val="0"/>
        <w:adjustRightInd w:val="0"/>
        <w:spacing w:after="0" w:line="240" w:lineRule="auto"/>
        <w:jc w:val="center"/>
        <w:rPr>
          <w:rFonts w:ascii="Times New Roman" w:hAnsi="Times New Roman"/>
          <w:b/>
          <w:sz w:val="24"/>
          <w:szCs w:val="24"/>
          <w:lang w:val="es-ES_tradnl"/>
        </w:rPr>
      </w:pPr>
      <w:r w:rsidRPr="00F46F0F">
        <w:rPr>
          <w:rFonts w:ascii="Times New Roman" w:hAnsi="Times New Roman"/>
          <w:b/>
          <w:sz w:val="24"/>
          <w:szCs w:val="24"/>
          <w:lang w:val="es-ES_tradnl"/>
        </w:rPr>
        <w:t>SALA DE DEFINICIÓN DE SITUACIONES JURÍDICAS</w:t>
      </w:r>
    </w:p>
    <w:p w14:paraId="44BBC716"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72D16511"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61F215A"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ARTÍCULO 83. FUNCIONES DE LA SALA DE DEFINICIÓN DE SITUACIONES JURÍDICAS. </w:t>
      </w:r>
      <w:r w:rsidRPr="00F46F0F">
        <w:rPr>
          <w:rFonts w:ascii="Times New Roman" w:hAnsi="Times New Roman" w:cs="Times New Roman"/>
          <w:lang w:val="es-ES_tradnl"/>
        </w:rPr>
        <w:t>La Sala de definición de situaciones jurídicas tendrá las siguientes funciones:</w:t>
      </w:r>
    </w:p>
    <w:p w14:paraId="534F745A" w14:textId="77777777" w:rsidR="00ED5FC4" w:rsidRPr="00F46F0F" w:rsidRDefault="00ED5FC4" w:rsidP="00ED5FC4">
      <w:pPr>
        <w:jc w:val="both"/>
        <w:rPr>
          <w:rFonts w:ascii="Times New Roman" w:hAnsi="Times New Roman" w:cs="Times New Roman"/>
          <w:lang w:val="es-ES_tradnl"/>
        </w:rPr>
      </w:pPr>
    </w:p>
    <w:p w14:paraId="2A2F87CC" w14:textId="77777777" w:rsidR="00ED5FC4" w:rsidRPr="00F46F0F" w:rsidRDefault="00ED5FC4" w:rsidP="00ED5FC4">
      <w:pPr>
        <w:ind w:left="708"/>
        <w:jc w:val="both"/>
        <w:rPr>
          <w:rFonts w:ascii="Times New Roman" w:hAnsi="Times New Roman" w:cs="Times New Roman"/>
          <w:lang w:val="es-ES_tradnl"/>
        </w:rPr>
      </w:pPr>
      <w:r w:rsidRPr="00F46F0F">
        <w:rPr>
          <w:rFonts w:ascii="Times New Roman" w:hAnsi="Times New Roman" w:cs="Times New Roman"/>
          <w:lang w:val="es-ES_tradnl"/>
        </w:rPr>
        <w:t>a. Definir la situación jurídica de todos quienes hayan accedido a la JEP, en relación a dos supuestos: personas que no serán objeto de amnistía o indulto ni serán incluidas en la resolución de conclusiones, y personas a las que no habrá de exigírseles responsabilidades ante el Tribunal, por ser merecedoras de amnistía o indulto, en cuyo caso se remitirá a la Sala de Amnistía e Indulto.</w:t>
      </w:r>
    </w:p>
    <w:p w14:paraId="7C79748C" w14:textId="77777777" w:rsidR="00ED5FC4" w:rsidRPr="00F46F0F" w:rsidRDefault="00ED5FC4" w:rsidP="00ED5FC4">
      <w:pPr>
        <w:ind w:left="708"/>
        <w:jc w:val="both"/>
        <w:rPr>
          <w:rFonts w:ascii="Times New Roman" w:hAnsi="Times New Roman" w:cs="Times New Roman"/>
          <w:lang w:val="es-ES_tradnl"/>
        </w:rPr>
      </w:pPr>
    </w:p>
    <w:p w14:paraId="5A791E16" w14:textId="77777777" w:rsidR="00ED5FC4" w:rsidRPr="00F46F0F" w:rsidRDefault="00ED5FC4" w:rsidP="00ED5FC4">
      <w:pPr>
        <w:ind w:left="708"/>
        <w:jc w:val="both"/>
        <w:rPr>
          <w:rFonts w:ascii="Times New Roman" w:hAnsi="Times New Roman" w:cs="Times New Roman"/>
          <w:lang w:val="es-ES_tradnl"/>
        </w:rPr>
      </w:pPr>
      <w:r w:rsidRPr="00F46F0F">
        <w:rPr>
          <w:rFonts w:ascii="Times New Roman" w:hAnsi="Times New Roman" w:cs="Times New Roman"/>
          <w:lang w:val="es-ES_tradnl"/>
        </w:rPr>
        <w:t>b. Definir el tratamiento que se dará a las sentencias impuestas previamente por la justicia respecto a las personas objeto de la JEP conforme a los requisitos establecidos en el SIVJRNR, incluida la extinción de responsabilidades por entenderse cumplida la sanción, conforme a lo establecido en el artículo transitorio 11 del Acto Legislativo 01 de 2017. La persona condenada en una sentencia proferida por la justicia ordinaria, podrá comparecer voluntariamente para reconocer verdad completa detallada y exhaustiva en los supuestos que no deban ser remitidos a la Sala de Amnistía ni permanecer en la Sala de verdad y reconocimiento de responsabilidad.</w:t>
      </w:r>
    </w:p>
    <w:p w14:paraId="73841C50" w14:textId="77777777" w:rsidR="00ED5FC4" w:rsidRPr="00F46F0F" w:rsidRDefault="00ED5FC4" w:rsidP="00ED5FC4">
      <w:pPr>
        <w:ind w:left="708"/>
        <w:jc w:val="both"/>
        <w:rPr>
          <w:rFonts w:ascii="Times New Roman" w:hAnsi="Times New Roman" w:cs="Times New Roman"/>
          <w:lang w:val="es-ES_tradnl"/>
        </w:rPr>
      </w:pPr>
    </w:p>
    <w:p w14:paraId="2E3F1F9A" w14:textId="77777777" w:rsidR="00ED5FC4" w:rsidRPr="00F46F0F" w:rsidRDefault="00ED5FC4" w:rsidP="00ED5FC4">
      <w:pPr>
        <w:ind w:left="708"/>
        <w:jc w:val="both"/>
        <w:rPr>
          <w:rFonts w:ascii="Times New Roman" w:eastAsia="MS Mincho" w:hAnsi="Times New Roman" w:cs="Times New Roman"/>
          <w:b/>
          <w:bCs/>
          <w:u w:val="single"/>
          <w:lang w:val="es-ES_tradnl"/>
        </w:rPr>
      </w:pPr>
      <w:r w:rsidRPr="00F46F0F">
        <w:rPr>
          <w:rFonts w:ascii="Times New Roman" w:hAnsi="Times New Roman" w:cs="Times New Roman"/>
          <w:lang w:val="es-ES_tradnl"/>
        </w:rPr>
        <w:t xml:space="preserve">c. Con el fin de que se administre pronta y cumplida Justicia, determinar los posibles mecanismos procesales de selección y priorización para quienes no reconozcan verdad y responsabilidad. En la adopción de sus decisiones esta Sala valorará las decisiones adoptadas por la Sala de Reconocimiento respecto de la concentración de sus funciones en los casos más representativos, según lo establecido en los literales m), o) y s) del artículo 78 de esta ley. </w:t>
      </w:r>
      <w:r w:rsidRPr="00F46F0F">
        <w:rPr>
          <w:rFonts w:ascii="Times New Roman" w:eastAsia="MS Mincho" w:hAnsi="Times New Roman" w:cs="Times New Roman"/>
          <w:bCs/>
          <w:lang w:val="es-ES_tradnl"/>
        </w:rPr>
        <w:t>Los criterios de priorización y selección de casos en la JEP, deberán respetar los siguientes principios: i) transparencia en el proceso de selección de casos; ii) debida diligencia en las investigaciones que adelante la Unidad de Investigación y Acusación; iii) recurso efectivo por la Unidad de Investigación y Acusación para en su caso impugnar la decisión de no seleccionar un determinado caso que se considere prioritario;</w:t>
      </w:r>
      <w:r w:rsidRPr="00F46F0F">
        <w:rPr>
          <w:rFonts w:ascii="Times New Roman" w:eastAsia="MS Mincho" w:hAnsi="Times New Roman" w:cs="Times New Roman"/>
          <w:b/>
          <w:bCs/>
          <w:u w:val="single"/>
          <w:lang w:val="es-ES_tradnl"/>
        </w:rPr>
        <w:t xml:space="preserve"> </w:t>
      </w:r>
    </w:p>
    <w:p w14:paraId="46AC1835" w14:textId="77777777" w:rsidR="00ED5FC4" w:rsidRPr="00F46F0F" w:rsidRDefault="00ED5FC4" w:rsidP="00ED5FC4">
      <w:pPr>
        <w:ind w:left="708"/>
        <w:jc w:val="both"/>
        <w:rPr>
          <w:rFonts w:ascii="Times New Roman" w:hAnsi="Times New Roman" w:cs="Times New Roman"/>
          <w:lang w:val="es-ES_tradnl"/>
        </w:rPr>
      </w:pPr>
    </w:p>
    <w:p w14:paraId="53298B1C" w14:textId="77777777" w:rsidR="00ED5FC4" w:rsidRPr="00F46F0F" w:rsidRDefault="00ED5FC4" w:rsidP="00ED5FC4">
      <w:pPr>
        <w:ind w:left="708"/>
        <w:jc w:val="both"/>
        <w:rPr>
          <w:rFonts w:ascii="Times New Roman" w:hAnsi="Times New Roman" w:cs="Times New Roman"/>
          <w:lang w:val="es-ES_tradnl"/>
        </w:rPr>
      </w:pPr>
      <w:r w:rsidRPr="00F46F0F">
        <w:rPr>
          <w:rFonts w:ascii="Times New Roman" w:hAnsi="Times New Roman" w:cs="Times New Roman"/>
          <w:lang w:val="es-ES_tradnl"/>
        </w:rPr>
        <w:t>d. Para el ejercicio de sus funciones, efectuar la calificación de la relación de la conducta con el conflicto armado, teniendo en cuenta el impacto del mismo sobre los pueblos étnicos y raciales, cuando ello sea pertinente.</w:t>
      </w:r>
    </w:p>
    <w:p w14:paraId="7BCA938D" w14:textId="77777777" w:rsidR="00ED5FC4" w:rsidRPr="00F46F0F" w:rsidRDefault="00ED5FC4" w:rsidP="00ED5FC4">
      <w:pPr>
        <w:ind w:firstLine="708"/>
        <w:jc w:val="both"/>
        <w:rPr>
          <w:rFonts w:ascii="Times New Roman" w:hAnsi="Times New Roman" w:cs="Times New Roman"/>
          <w:lang w:val="es-ES_tradnl"/>
        </w:rPr>
      </w:pPr>
    </w:p>
    <w:p w14:paraId="258B7505" w14:textId="77777777" w:rsidR="00ED5FC4" w:rsidRPr="00F46F0F" w:rsidRDefault="00ED5FC4" w:rsidP="00ED5FC4">
      <w:pPr>
        <w:ind w:left="708"/>
        <w:jc w:val="both"/>
        <w:rPr>
          <w:rFonts w:ascii="Times New Roman" w:hAnsi="Times New Roman" w:cs="Times New Roman"/>
          <w:lang w:val="es-ES_tradnl"/>
        </w:rPr>
      </w:pPr>
      <w:r w:rsidRPr="00F46F0F">
        <w:rPr>
          <w:rFonts w:ascii="Times New Roman" w:hAnsi="Times New Roman" w:cs="Times New Roman"/>
          <w:lang w:val="es-ES_tradnl"/>
        </w:rPr>
        <w:t>e. Adoptar las demás resoluciones necesarias para definir la situación jurídica de quienes no fueron amnistiados ni indultados, ni han sido objeto de resolución de conclusiones.</w:t>
      </w:r>
    </w:p>
    <w:p w14:paraId="721510C3" w14:textId="77777777" w:rsidR="00ED5FC4" w:rsidRPr="00F46F0F" w:rsidRDefault="00ED5FC4" w:rsidP="00ED5FC4">
      <w:pPr>
        <w:ind w:firstLine="708"/>
        <w:jc w:val="both"/>
        <w:rPr>
          <w:rFonts w:ascii="Times New Roman" w:hAnsi="Times New Roman" w:cs="Times New Roman"/>
          <w:lang w:val="es-ES_tradnl"/>
        </w:rPr>
      </w:pPr>
    </w:p>
    <w:p w14:paraId="2D3101C7" w14:textId="77777777" w:rsidR="00ED5FC4" w:rsidRPr="00F46F0F" w:rsidRDefault="00ED5FC4" w:rsidP="00ED5FC4">
      <w:pPr>
        <w:ind w:left="708"/>
        <w:jc w:val="both"/>
        <w:rPr>
          <w:rFonts w:ascii="Times New Roman" w:hAnsi="Times New Roman" w:cs="Times New Roman"/>
          <w:lang w:val="es-ES_tradnl"/>
        </w:rPr>
      </w:pPr>
      <w:r w:rsidRPr="00F46F0F">
        <w:rPr>
          <w:rFonts w:ascii="Times New Roman" w:hAnsi="Times New Roman" w:cs="Times New Roman"/>
          <w:lang w:val="es-ES_tradnl"/>
        </w:rPr>
        <w:t xml:space="preserve">f. A petición del investigado, definir la situación jurídica de las personas que, sin pertenecer a una organización rebelde, tengan una investigación en curso por conductas que sean de competencia de la Jurisdicción Especial para la Paz. La sala decidirá si es procedente remitirlo a la Sala de amnistía o indulto, si es procedente remitirlo a la Sala de reconocimiento de verdad y responsabilidad, o si para definir la situación jurídica es procedente renunciar al ejercicio de la acción penal o disciplinaria, en este último caso también respecto a civiles no combatientes, o aplicar cualquier otro mecanismo jurídico según el caso. También definirá la situación jurídica de aquellos terceros que se presenten voluntariamente a la jurisdicción en los 3 años siguientes de su puesta en marcha y que tengan procesos o condenas por delitos que son competencia de la JEP, cuando no hayan tenido una participación determinante en los delitos más graves y representativos. Una vez verificada la situación jurídica, adoptará las resoluciones necesarias, entre otras la renuncia a la acción penal u otro tipo de terminación anticipada al proceso, siempre que contribuyan de manera eficaz a las medidas del SIVJRNR, en particular la contribución al esclarecimiento de la verdad en el marco de dicho Sistema. </w:t>
      </w:r>
    </w:p>
    <w:p w14:paraId="4C1DE95D" w14:textId="77777777" w:rsidR="00ED5FC4" w:rsidRPr="00F46F0F" w:rsidRDefault="00ED5FC4" w:rsidP="00ED5FC4">
      <w:pPr>
        <w:ind w:left="708"/>
        <w:jc w:val="both"/>
        <w:rPr>
          <w:rFonts w:ascii="Times New Roman" w:hAnsi="Times New Roman" w:cs="Times New Roman"/>
          <w:lang w:val="es-ES_tradnl"/>
        </w:rPr>
      </w:pPr>
    </w:p>
    <w:p w14:paraId="328E65DC" w14:textId="77777777" w:rsidR="00ED5FC4" w:rsidRPr="00F46F0F" w:rsidRDefault="00ED5FC4" w:rsidP="00ED5FC4">
      <w:pPr>
        <w:ind w:left="708"/>
        <w:jc w:val="both"/>
        <w:rPr>
          <w:rFonts w:ascii="Times New Roman" w:hAnsi="Times New Roman" w:cs="Times New Roman"/>
          <w:lang w:val="es-ES_tradnl"/>
        </w:rPr>
      </w:pPr>
      <w:r w:rsidRPr="00F46F0F">
        <w:rPr>
          <w:rFonts w:ascii="Times New Roman" w:hAnsi="Times New Roman" w:cs="Times New Roman"/>
          <w:lang w:val="es-ES_tradnl"/>
        </w:rPr>
        <w:t>g. Para asegurar el funcionamiento eficiente, eficaz y célere de la JEP, la Sala tendrá las más amplias facultades para organizar sus tareas, integrar comisiones de trabajo, fijar prioridades, acumular casos semejantes y definir la secuencia en que los abordará, así como adoptar criterios de selección y descongestión. Al ejercer estas facultades tendrá en cuenta la necesidad de evitar que las conductas graves y representativas queden impunes así como prevenir la congestión del Tribunal.</w:t>
      </w:r>
    </w:p>
    <w:p w14:paraId="1BE670EE" w14:textId="77777777" w:rsidR="00ED5FC4" w:rsidRPr="00F46F0F" w:rsidRDefault="00ED5FC4" w:rsidP="00ED5FC4">
      <w:pPr>
        <w:ind w:left="708"/>
        <w:jc w:val="both"/>
        <w:rPr>
          <w:rFonts w:ascii="Times New Roman" w:hAnsi="Times New Roman" w:cs="Times New Roman"/>
          <w:lang w:val="es-ES_tradnl"/>
        </w:rPr>
      </w:pPr>
    </w:p>
    <w:p w14:paraId="7287234A" w14:textId="77777777" w:rsidR="00ED5FC4" w:rsidRPr="00F46F0F" w:rsidRDefault="00ED5FC4" w:rsidP="00ED5FC4">
      <w:pPr>
        <w:ind w:left="708"/>
        <w:jc w:val="both"/>
        <w:rPr>
          <w:rFonts w:ascii="Times New Roman" w:hAnsi="Times New Roman" w:cs="Times New Roman"/>
          <w:lang w:val="es-ES_tradnl"/>
        </w:rPr>
      </w:pPr>
      <w:r w:rsidRPr="00F46F0F">
        <w:rPr>
          <w:rFonts w:ascii="Times New Roman" w:hAnsi="Times New Roman" w:cs="Times New Roman"/>
          <w:lang w:val="es-ES_tradnl"/>
        </w:rPr>
        <w:t>h. Definir la situación jurídica de quienes no hayan tenido una participación determinante en los casos más graves y representativos, en particular respecto de las conductas a las que se refiere el artículo 23 de  la  Ley 1820 de 2016, incluyendo la definición de  la situación jurídica de aquellos terceros que se presenten voluntariamente a la jurisdicción en los tres (3) años siguientes de su puesta en marcha y que tengan procesos o condenas por delitos que son competencia de la JEP, cuando no hayan tenido una participación determinante en los delitos más graves y representativos. Una vez verificada la situación jurídica, adoptará las resoluciones necesarias, entre otras la renuncia a la acción penal u otro tipo de terminación anticipada al proceso, siempre que contribuyan de manera eficaz a las medidas del SIVJRNR, en particular la contribución al esclarecimiento de la verdad en el marco de dicho Sistema.</w:t>
      </w:r>
    </w:p>
    <w:p w14:paraId="4561BD00" w14:textId="77777777" w:rsidR="00ED5FC4" w:rsidRPr="00F46F0F" w:rsidRDefault="00ED5FC4" w:rsidP="00ED5FC4">
      <w:pPr>
        <w:ind w:left="708"/>
        <w:jc w:val="both"/>
        <w:rPr>
          <w:rFonts w:ascii="Times New Roman" w:hAnsi="Times New Roman" w:cs="Times New Roman"/>
          <w:lang w:val="es-ES_tradnl"/>
        </w:rPr>
      </w:pPr>
    </w:p>
    <w:p w14:paraId="519C9139" w14:textId="77777777" w:rsidR="00ED5FC4" w:rsidRPr="00F46F0F" w:rsidRDefault="00ED5FC4" w:rsidP="00ED5FC4">
      <w:pPr>
        <w:widowControl w:val="0"/>
        <w:autoSpaceDE w:val="0"/>
        <w:autoSpaceDN w:val="0"/>
        <w:adjustRightInd w:val="0"/>
        <w:ind w:left="708"/>
        <w:jc w:val="both"/>
        <w:rPr>
          <w:rFonts w:ascii="Times New Roman" w:hAnsi="Times New Roman" w:cs="Times New Roman"/>
          <w:lang w:val="es-ES_tradnl"/>
        </w:rPr>
      </w:pPr>
      <w:r w:rsidRPr="00F46F0F">
        <w:rPr>
          <w:rFonts w:ascii="Times New Roman" w:hAnsi="Times New Roman" w:cs="Times New Roman"/>
          <w:lang w:val="es-ES_tradnl"/>
        </w:rPr>
        <w:t>i. Recibir la información procedente de organizaciones sociales, sindicales y de derechos humanos y procesos que hacen parte de la Cumbre Agraria, Étnica y Popular, cuando se trate de los siguientes delitos, cometidos en el marco de disturbios internos o el ejercicio de la protesta social: Empleo o lanzamiento de sustancias u objetos peligrosos; perturbación de actos oficiales; violación de los derechos de reunión y asociación; violencia contra servidor público; obstrucción de vías públicas que afecten el orden público; perturbación en servicio de transporte público, colectivo u oficial; asonada; y lesiones personales, u otros supuestos en los que tras una valoración individual y ajustada de la conducta concreta y el contexto en el que se han producido, se puede concluir que dichas conductas fueron cometidas en actos de disturbios internos o protesta social y en relación con estos.</w:t>
      </w:r>
    </w:p>
    <w:p w14:paraId="7E7C2AF1" w14:textId="77777777" w:rsidR="00ED5FC4" w:rsidRPr="00F46F0F" w:rsidRDefault="00ED5FC4" w:rsidP="00ED5FC4">
      <w:pPr>
        <w:widowControl w:val="0"/>
        <w:autoSpaceDE w:val="0"/>
        <w:autoSpaceDN w:val="0"/>
        <w:adjustRightInd w:val="0"/>
        <w:jc w:val="both"/>
        <w:rPr>
          <w:rFonts w:ascii="Times New Roman" w:hAnsi="Times New Roman" w:cs="Times New Roman"/>
          <w:lang w:val="es-ES_tradnl"/>
        </w:rPr>
      </w:pPr>
    </w:p>
    <w:p w14:paraId="7C886DB0" w14:textId="77777777" w:rsidR="00ED5FC4" w:rsidRPr="00F46F0F" w:rsidRDefault="00ED5FC4" w:rsidP="00ED5FC4">
      <w:pPr>
        <w:ind w:left="708"/>
        <w:jc w:val="both"/>
        <w:rPr>
          <w:rFonts w:ascii="Times New Roman" w:hAnsi="Times New Roman" w:cs="Times New Roman"/>
          <w:lang w:val="es-ES_tradnl"/>
        </w:rPr>
      </w:pPr>
      <w:r w:rsidRPr="00F46F0F">
        <w:rPr>
          <w:rFonts w:ascii="Times New Roman" w:hAnsi="Times New Roman" w:cs="Times New Roman"/>
          <w:lang w:val="es-ES_tradnl"/>
        </w:rPr>
        <w:t>En estos casos la Sala aplicará mecanismos de cesación de procedimientos consistentes en extinción de la acción, responsabilidad y sanción penal o podrá remitir dicha información a la sala de amnistía o indulto para lo de su competencia según lo establecido en el artículo 24 de la Ley 1820 de 2016.</w:t>
      </w:r>
    </w:p>
    <w:p w14:paraId="18E4E8CF" w14:textId="77777777" w:rsidR="00ED5FC4" w:rsidRPr="00F46F0F" w:rsidRDefault="00ED5FC4" w:rsidP="00ED5FC4">
      <w:pPr>
        <w:jc w:val="both"/>
        <w:rPr>
          <w:rFonts w:ascii="Times New Roman" w:hAnsi="Times New Roman" w:cs="Times New Roman"/>
          <w:lang w:val="es-ES_tradnl"/>
        </w:rPr>
      </w:pPr>
    </w:p>
    <w:p w14:paraId="20C40805" w14:textId="77777777" w:rsidR="00ED5FC4" w:rsidRPr="00F46F0F" w:rsidRDefault="00ED5FC4" w:rsidP="00ED5FC4">
      <w:pPr>
        <w:ind w:left="708"/>
        <w:jc w:val="both"/>
        <w:rPr>
          <w:rFonts w:ascii="Times New Roman" w:hAnsi="Times New Roman" w:cs="Times New Roman"/>
          <w:lang w:val="es-ES_tradnl"/>
        </w:rPr>
      </w:pPr>
      <w:r w:rsidRPr="00F46F0F">
        <w:rPr>
          <w:rFonts w:ascii="Times New Roman" w:hAnsi="Times New Roman" w:cs="Times New Roman"/>
          <w:lang w:val="es-ES_tradnl"/>
        </w:rPr>
        <w:t>j. Ordenar  la renuncia a la persecución penal respecto a personas que, habiendo participado directa o indirectamente en el conflicto armado siendo menores de edad en el momento de realizarse la conducta ilícita competencia de la Jurisdicción Especial para la Paz, resulten responsables de delitos no amnistiables, de conformidad  con lo establecido en los principios adoptados por la Organización de Naciones Unidas en esta materia.</w:t>
      </w:r>
    </w:p>
    <w:p w14:paraId="1B7471D9" w14:textId="77777777" w:rsidR="00ED5FC4" w:rsidRPr="00F46F0F" w:rsidRDefault="00ED5FC4" w:rsidP="00ED5FC4">
      <w:pPr>
        <w:ind w:left="708"/>
        <w:jc w:val="both"/>
        <w:rPr>
          <w:rFonts w:ascii="Times New Roman" w:hAnsi="Times New Roman" w:cs="Times New Roman"/>
          <w:lang w:val="es-ES_tradnl"/>
        </w:rPr>
      </w:pPr>
    </w:p>
    <w:p w14:paraId="5D4056FD" w14:textId="77777777" w:rsidR="00ED5FC4" w:rsidRPr="00F46F0F" w:rsidRDefault="00ED5FC4" w:rsidP="00ED5FC4">
      <w:pPr>
        <w:ind w:left="708"/>
        <w:jc w:val="both"/>
        <w:rPr>
          <w:rFonts w:ascii="Times New Roman" w:hAnsi="Times New Roman" w:cs="Times New Roman"/>
          <w:lang w:val="es-ES_tradnl"/>
        </w:rPr>
      </w:pPr>
      <w:r w:rsidRPr="00F46F0F">
        <w:rPr>
          <w:rFonts w:ascii="Times New Roman" w:hAnsi="Times New Roman" w:cs="Times New Roman"/>
          <w:lang w:val="es-ES_tradnl"/>
        </w:rPr>
        <w:t>k. Proferir resoluciones de renuncia a la persecución penal, cesación de procedimiento, suspensión de la ejecución de la pena, extinción de responsabilidad por cumplimiento de sanción y las demás resoluciones necesarias para definir situación jurídica.</w:t>
      </w:r>
    </w:p>
    <w:p w14:paraId="08561ADB" w14:textId="77777777" w:rsidR="00ED5FC4" w:rsidRPr="00F46F0F" w:rsidRDefault="00ED5FC4" w:rsidP="00ED5FC4">
      <w:pPr>
        <w:ind w:left="708"/>
        <w:jc w:val="both"/>
        <w:rPr>
          <w:rFonts w:ascii="Times New Roman" w:hAnsi="Times New Roman" w:cs="Times New Roman"/>
          <w:lang w:val="es-ES_tradnl"/>
        </w:rPr>
      </w:pPr>
    </w:p>
    <w:p w14:paraId="6A50E918" w14:textId="77777777" w:rsidR="00ED5FC4" w:rsidRPr="00F46F0F" w:rsidRDefault="00ED5FC4" w:rsidP="00ED5FC4">
      <w:pPr>
        <w:suppressAutoHyphens/>
        <w:autoSpaceDN w:val="0"/>
        <w:ind w:left="708"/>
        <w:jc w:val="both"/>
        <w:textAlignment w:val="baseline"/>
        <w:rPr>
          <w:rFonts w:ascii="Times New Roman" w:hAnsi="Times New Roman" w:cs="Times New Roman"/>
          <w:lang w:val="es-ES_tradnl"/>
        </w:rPr>
      </w:pPr>
      <w:r w:rsidRPr="00F46F0F">
        <w:rPr>
          <w:rFonts w:ascii="Times New Roman" w:hAnsi="Times New Roman" w:cs="Times New Roman"/>
          <w:lang w:val="es-ES_tradnl"/>
        </w:rPr>
        <w:t xml:space="preserve">l. Conceder a los agentes del Estado la renuncia a la persecución penal, de conformidad </w:t>
      </w:r>
      <w:r w:rsidRPr="00F46F0F">
        <w:rPr>
          <w:rFonts w:ascii="Times New Roman" w:hAnsi="Times New Roman" w:cs="Times New Roman"/>
          <w:color w:val="000000"/>
          <w:lang w:val="es-ES_tradnl"/>
        </w:rPr>
        <w:t>con lo establecido en el Título III, Capítulo II de la Presente Ley Estatutaria.</w:t>
      </w:r>
    </w:p>
    <w:p w14:paraId="3D0B3DFF" w14:textId="77777777" w:rsidR="00ED5FC4" w:rsidRPr="00F46F0F" w:rsidRDefault="00ED5FC4" w:rsidP="00ED5FC4">
      <w:pPr>
        <w:jc w:val="both"/>
        <w:rPr>
          <w:rFonts w:ascii="Times New Roman" w:hAnsi="Times New Roman" w:cs="Times New Roman"/>
          <w:lang w:val="es-ES_tradnl"/>
        </w:rPr>
      </w:pPr>
    </w:p>
    <w:p w14:paraId="73563846"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ARTÍCULO 84. CESACIÓN DE PROCEDIMIENTOS. </w:t>
      </w:r>
      <w:r w:rsidRPr="00F46F0F">
        <w:rPr>
          <w:rFonts w:ascii="Times New Roman" w:hAnsi="Times New Roman" w:cs="Times New Roman"/>
          <w:lang w:val="es-ES_tradnl"/>
        </w:rPr>
        <w:t>La Sala de definición de situaciones jurídicas podrá aplicar mecanismos de cesación de procedimientos con miras a la extinción de la responsabilidad o podrá remitir dicha información a la Sala de Amnistía e indulto para lo de su competencia, cuando se trate de contextos relacionados con el ejercicio del derecho a la protesta o disturbios internos. Las autoridades estatales, las organizaciones sociales, sindicales, de derechos humanos y procesos que hacen parte de la Cumbre Agraria, étnica y popular allegarán la información a la Sala cuando se trate de los siguientes delitos: asonada, obstrucción de vías públicas, lanzamiento de sustancias peligrosas, violencia contra servidor público, perturbación del servicio de transporte público, daños en bien ajeno, lesiones personales y demás delitos ocasionados en el marco de la Ley de Seguridad Ciudadana. Las autoridades y organizaciones indígenas, así como la Comisión de Derechos Humanos de los Pueblos Indígenas también podrán allegar dicha información.</w:t>
      </w:r>
    </w:p>
    <w:p w14:paraId="4DB9D110" w14:textId="77777777" w:rsidR="00ED5FC4" w:rsidRPr="00F46F0F" w:rsidRDefault="00ED5FC4" w:rsidP="00ED5FC4">
      <w:pPr>
        <w:jc w:val="both"/>
        <w:rPr>
          <w:rFonts w:ascii="Times New Roman" w:hAnsi="Times New Roman" w:cs="Times New Roman"/>
          <w:lang w:val="es-ES_tradnl"/>
        </w:rPr>
      </w:pPr>
    </w:p>
    <w:p w14:paraId="6C96218F" w14:textId="77777777" w:rsidR="00ED5FC4" w:rsidRPr="00F46F0F" w:rsidRDefault="00ED5FC4" w:rsidP="00ED5FC4">
      <w:pPr>
        <w:pStyle w:val="Body"/>
        <w:jc w:val="both"/>
        <w:rPr>
          <w:rFonts w:ascii="Times New Roman" w:hAnsi="Times New Roman" w:cs="Times New Roman"/>
        </w:rPr>
      </w:pPr>
      <w:r w:rsidRPr="00F46F0F">
        <w:rPr>
          <w:rFonts w:ascii="Times New Roman" w:hAnsi="Times New Roman" w:cs="Times New Roman"/>
          <w:b/>
          <w:bCs/>
        </w:rPr>
        <w:t xml:space="preserve">ARTÍCULO 85. SUSPENSIÓN CONDICIONAL DE LA PENA. </w:t>
      </w:r>
      <w:r w:rsidRPr="00F46F0F">
        <w:rPr>
          <w:rFonts w:ascii="Times New Roman" w:hAnsi="Times New Roman" w:cs="Times New Roman"/>
        </w:rPr>
        <w:t>La Sala de definición de situaciones jurídicas, en los casos de su competencia, podrá suspender total o parcialmente la ejecución de la pena o sanción impuesta por la justicia ordinaria u otros órganos sancionadores del Estado diferentes al Tribunal para la Paz, cuando los aportes del actor del conflicto a la búsqueda de la verdad, la reparación de las víctimas y la construcción de una paz estable y duradera, permiten inferir razonablemente que no hay necesidad de cumplir los fines de la sanción.</w:t>
      </w:r>
    </w:p>
    <w:p w14:paraId="5692677B" w14:textId="77777777" w:rsidR="00ED5FC4" w:rsidRPr="00F46F0F" w:rsidRDefault="00ED5FC4" w:rsidP="00ED5FC4">
      <w:pPr>
        <w:jc w:val="both"/>
        <w:rPr>
          <w:rFonts w:ascii="Times New Roman" w:hAnsi="Times New Roman" w:cs="Times New Roman"/>
          <w:b/>
          <w:lang w:val="es-ES_tradnl"/>
        </w:rPr>
      </w:pPr>
    </w:p>
    <w:p w14:paraId="4998AF54" w14:textId="77777777" w:rsidR="00ED5FC4" w:rsidRPr="00F46F0F" w:rsidRDefault="00ED5FC4" w:rsidP="00ED5FC4">
      <w:pPr>
        <w:jc w:val="both"/>
        <w:rPr>
          <w:rFonts w:ascii="Times New Roman" w:hAnsi="Times New Roman" w:cs="Times New Roman"/>
          <w:b/>
          <w:lang w:val="es-ES_tradnl"/>
        </w:rPr>
      </w:pPr>
    </w:p>
    <w:p w14:paraId="018AF499" w14:textId="77777777" w:rsidR="00ED5FC4" w:rsidRPr="00F46F0F" w:rsidRDefault="00ED5FC4" w:rsidP="00ED5FC4">
      <w:pPr>
        <w:pStyle w:val="nfasissutil1"/>
        <w:numPr>
          <w:ilvl w:val="0"/>
          <w:numId w:val="4"/>
        </w:numPr>
        <w:spacing w:after="0" w:line="240" w:lineRule="auto"/>
        <w:jc w:val="center"/>
        <w:rPr>
          <w:rFonts w:ascii="Times New Roman" w:hAnsi="Times New Roman"/>
          <w:b/>
          <w:sz w:val="24"/>
          <w:szCs w:val="24"/>
          <w:lang w:val="es-ES_tradnl"/>
        </w:rPr>
      </w:pPr>
      <w:r w:rsidRPr="00F46F0F">
        <w:rPr>
          <w:rFonts w:ascii="Times New Roman" w:hAnsi="Times New Roman"/>
          <w:b/>
          <w:sz w:val="24"/>
          <w:szCs w:val="24"/>
          <w:lang w:val="es-ES_tradnl"/>
        </w:rPr>
        <w:t>UNIDAD DE INVESTIGACIÓN Y ACUSACIÓN</w:t>
      </w:r>
    </w:p>
    <w:p w14:paraId="4AD64535" w14:textId="77777777" w:rsidR="00ED5FC4" w:rsidRPr="00F46F0F" w:rsidRDefault="00ED5FC4" w:rsidP="00ED5FC4">
      <w:pPr>
        <w:autoSpaceDE w:val="0"/>
        <w:autoSpaceDN w:val="0"/>
        <w:adjustRightInd w:val="0"/>
        <w:jc w:val="both"/>
        <w:rPr>
          <w:rFonts w:ascii="Times New Roman" w:hAnsi="Times New Roman" w:cs="Times New Roman"/>
          <w:b/>
          <w:lang w:val="es-ES_tradnl"/>
        </w:rPr>
      </w:pPr>
    </w:p>
    <w:p w14:paraId="1929E1DE" w14:textId="77777777" w:rsidR="00ED5FC4" w:rsidRPr="00F46F0F" w:rsidRDefault="00ED5FC4" w:rsidP="00ED5FC4">
      <w:pPr>
        <w:autoSpaceDE w:val="0"/>
        <w:autoSpaceDN w:val="0"/>
        <w:adjustRightInd w:val="0"/>
        <w:jc w:val="both"/>
        <w:rPr>
          <w:rFonts w:ascii="Times New Roman" w:hAnsi="Times New Roman" w:cs="Times New Roman"/>
          <w:b/>
          <w:lang w:val="es-ES_tradnl"/>
        </w:rPr>
      </w:pPr>
    </w:p>
    <w:p w14:paraId="76CAB7E5" w14:textId="1D5C1D8E" w:rsidR="00ED5FC4" w:rsidRPr="00F46F0F" w:rsidRDefault="0042100B" w:rsidP="00ED5FC4">
      <w:pPr>
        <w:jc w:val="both"/>
        <w:rPr>
          <w:rFonts w:ascii="Times New Roman" w:eastAsia="Times New Roman" w:hAnsi="Times New Roman" w:cs="Times New Roman"/>
          <w:lang w:val="es-ES_tradnl" w:eastAsia="es-CO"/>
        </w:rPr>
      </w:pPr>
      <w:r w:rsidRPr="0042100B">
        <w:rPr>
          <w:rFonts w:ascii="Times New Roman" w:eastAsia="Times New Roman" w:hAnsi="Times New Roman" w:cs="Times New Roman"/>
          <w:b/>
          <w:iCs/>
          <w:shd w:val="clear" w:color="auto" w:fill="FFFFFF"/>
          <w:lang w:val="es-ES_tradnl" w:eastAsia="es-CO"/>
        </w:rPr>
        <w:t xml:space="preserve">ARTÍCULO 86. </w:t>
      </w:r>
      <w:r w:rsidRPr="0042100B">
        <w:rPr>
          <w:rFonts w:ascii="Times New Roman" w:eastAsia="Times New Roman" w:hAnsi="Times New Roman" w:cs="Times New Roman"/>
          <w:b/>
          <w:shd w:val="clear" w:color="auto" w:fill="FFFFFF"/>
          <w:lang w:val="es-ES_tradnl" w:eastAsia="es-CO"/>
        </w:rPr>
        <w:t xml:space="preserve">COMPETENCIA. </w:t>
      </w:r>
      <w:r w:rsidR="00ED5FC4" w:rsidRPr="00F46F0F">
        <w:rPr>
          <w:rFonts w:ascii="Times New Roman" w:eastAsia="Times New Roman" w:hAnsi="Times New Roman" w:cs="Times New Roman"/>
          <w:iCs/>
          <w:shd w:val="clear" w:color="auto" w:fill="FFFFFF"/>
          <w:lang w:val="es-ES_tradnl" w:eastAsia="es-CO"/>
        </w:rPr>
        <w:t xml:space="preserve">Corresponde a la </w:t>
      </w:r>
      <w:r w:rsidR="00ED5FC4" w:rsidRPr="00F46F0F">
        <w:rPr>
          <w:rFonts w:ascii="Times New Roman" w:eastAsia="Times New Roman" w:hAnsi="Times New Roman" w:cs="Times New Roman"/>
          <w:shd w:val="clear" w:color="auto" w:fill="FFFFFF"/>
          <w:lang w:val="es-ES_tradnl" w:eastAsia="es-CO"/>
        </w:rPr>
        <w:t>Unidad de Investigación y Acusación</w:t>
      </w:r>
      <w:r w:rsidR="00ED5FC4" w:rsidRPr="00F46F0F">
        <w:rPr>
          <w:rFonts w:ascii="Times New Roman" w:eastAsia="Times New Roman" w:hAnsi="Times New Roman" w:cs="Times New Roman"/>
          <w:iCs/>
          <w:shd w:val="clear" w:color="auto" w:fill="FFFFFF"/>
          <w:lang w:val="es-ES_tradnl" w:eastAsia="es-CO"/>
        </w:rPr>
        <w:t xml:space="preserve"> </w:t>
      </w:r>
      <w:r w:rsidR="00ED5FC4" w:rsidRPr="00F46F0F">
        <w:rPr>
          <w:rFonts w:ascii="Times New Roman" w:hAnsi="Times New Roman" w:cs="Times New Roman"/>
          <w:bCs/>
          <w:iCs/>
          <w:lang w:val="es-ES_tradnl"/>
        </w:rPr>
        <w:t xml:space="preserve">realizar las investigaciones </w:t>
      </w:r>
      <w:r w:rsidR="00ED5FC4" w:rsidRPr="00F46F0F">
        <w:rPr>
          <w:rFonts w:ascii="Times New Roman" w:hAnsi="Times New Roman" w:cs="Times New Roman"/>
          <w:bCs/>
          <w:lang w:val="es-ES_tradnl"/>
        </w:rPr>
        <w:t xml:space="preserve">y </w:t>
      </w:r>
      <w:r w:rsidR="00ED5FC4" w:rsidRPr="00F46F0F">
        <w:rPr>
          <w:rFonts w:ascii="Times New Roman" w:hAnsi="Times New Roman" w:cs="Times New Roman"/>
          <w:bCs/>
          <w:iCs/>
          <w:lang w:val="es-ES_tradnl"/>
        </w:rPr>
        <w:t xml:space="preserve">adelantar el ejercicio de la acción penal </w:t>
      </w:r>
      <w:r w:rsidR="00ED5FC4" w:rsidRPr="00F46F0F">
        <w:rPr>
          <w:rFonts w:ascii="Times New Roman" w:hAnsi="Times New Roman" w:cs="Times New Roman"/>
          <w:bCs/>
          <w:lang w:val="es-ES_tradnl"/>
        </w:rPr>
        <w:t>ante el Tribunal para la Paz respecto a todas las conductas competencias de la JEP</w:t>
      </w:r>
      <w:r w:rsidR="00ED5FC4" w:rsidRPr="00F46F0F">
        <w:rPr>
          <w:rFonts w:ascii="Times New Roman" w:eastAsia="Times New Roman" w:hAnsi="Times New Roman" w:cs="Times New Roman"/>
          <w:iCs/>
          <w:shd w:val="clear" w:color="auto" w:fill="FFFFFF"/>
          <w:lang w:val="es-ES_tradnl" w:eastAsia="es-CO"/>
        </w:rPr>
        <w:t xml:space="preserve"> cuando se den los supuestos establecidos en el artículo 78 literal a) de esta ley respecto de los casos que conforme a esta ley le deban ser remitidos, </w:t>
      </w:r>
      <w:r w:rsidR="00ED5FC4" w:rsidRPr="00F46F0F">
        <w:rPr>
          <w:rFonts w:ascii="Times New Roman" w:eastAsia="Times New Roman" w:hAnsi="Times New Roman" w:cs="Times New Roman"/>
          <w:lang w:val="es-ES_tradnl" w:eastAsia="es-CO"/>
        </w:rPr>
        <w:t>para lo cual podrá solicitar la colaboración de la Defensoría del Pueblo, de la Fiscalía General de la Nación, de otros órganos acusatorios del estado, y de las organizaciones de victimas y de derechos humanos colombianas. Valorara la información recibida por las anteriores instituciones y podrá establecer acuerdos de cooperación con todas ellas.</w:t>
      </w:r>
    </w:p>
    <w:p w14:paraId="59FDB983" w14:textId="77777777" w:rsidR="00ED5FC4" w:rsidRPr="00F46F0F" w:rsidRDefault="00ED5FC4" w:rsidP="00ED5FC4">
      <w:pPr>
        <w:jc w:val="both"/>
        <w:rPr>
          <w:rFonts w:ascii="Times New Roman" w:eastAsia="Times New Roman" w:hAnsi="Times New Roman" w:cs="Times New Roman"/>
          <w:lang w:val="es-ES_tradnl" w:eastAsia="es-CO"/>
        </w:rPr>
      </w:pPr>
    </w:p>
    <w:p w14:paraId="75C2B106" w14:textId="77777777" w:rsidR="00ED5FC4" w:rsidRPr="00F46F0F" w:rsidRDefault="00ED5FC4" w:rsidP="00ED5FC4">
      <w:pPr>
        <w:pStyle w:val="Textocomentario"/>
        <w:spacing w:after="0"/>
        <w:jc w:val="both"/>
        <w:rPr>
          <w:rFonts w:ascii="Times New Roman" w:hAnsi="Times New Roman"/>
          <w:sz w:val="24"/>
          <w:szCs w:val="24"/>
          <w:lang w:val="es-ES_tradnl"/>
        </w:rPr>
      </w:pPr>
      <w:r w:rsidRPr="00F46F0F">
        <w:rPr>
          <w:rFonts w:ascii="Times New Roman" w:eastAsia="Times New Roman" w:hAnsi="Times New Roman"/>
          <w:sz w:val="24"/>
          <w:szCs w:val="24"/>
          <w:lang w:val="es-ES_tradnl" w:eastAsia="es-CO"/>
        </w:rPr>
        <w:t>La Unidad de Investigación y Acusación mantendrá una comunicación fluida con los representantes de las víctimas. El Director de la Unidad elaborará un protocolo para el efecto.</w:t>
      </w:r>
    </w:p>
    <w:p w14:paraId="490E3C99" w14:textId="77777777" w:rsidR="00ED5FC4" w:rsidRPr="00F46F0F" w:rsidRDefault="00ED5FC4" w:rsidP="00ED5FC4">
      <w:pPr>
        <w:autoSpaceDE w:val="0"/>
        <w:autoSpaceDN w:val="0"/>
        <w:adjustRightInd w:val="0"/>
        <w:jc w:val="both"/>
        <w:rPr>
          <w:rFonts w:ascii="Times New Roman" w:hAnsi="Times New Roman" w:cs="Times New Roman"/>
          <w:b/>
          <w:lang w:val="es-ES_tradnl"/>
        </w:rPr>
      </w:pPr>
    </w:p>
    <w:p w14:paraId="42379884"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87. FUNCIONES DE LA UNIDAD DE INVESTIGACIÓN Y ACUSACIÓN. </w:t>
      </w:r>
      <w:r w:rsidRPr="00F46F0F">
        <w:rPr>
          <w:rFonts w:ascii="Times New Roman" w:hAnsi="Times New Roman" w:cs="Times New Roman"/>
          <w:lang w:val="es-ES_tradnl"/>
        </w:rPr>
        <w:t>La Unidad de investigación y acusación será el órgano que satisfaga el derecho de las víctimas a la justicia cuando no haya reconocimiento colectivo o individual de responsabilidad. Tendrá las siguientes funciones:</w:t>
      </w:r>
    </w:p>
    <w:p w14:paraId="69E2DF1C"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7F5ADCB2" w14:textId="77777777" w:rsidR="0042100B" w:rsidRDefault="0042100B" w:rsidP="0042100B">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3F96293C" w14:textId="644F180C" w:rsidR="00ED5FC4" w:rsidRPr="00F46F0F" w:rsidRDefault="00ED5FC4" w:rsidP="001D6DDF">
      <w:pPr>
        <w:pStyle w:val="nfasissutil1"/>
        <w:numPr>
          <w:ilvl w:val="0"/>
          <w:numId w:val="43"/>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Investigar, y de existir mérito para ello, acusar ante el Tribunal para la Paz a las personas cuyos casos le hayan sido remitidos por la Sala de reconocimiento de verdad y responsabilidad, por la Sala de definición de situaciones jurídicas o por la Sección de revisión del Tribunal para la Paz.</w:t>
      </w:r>
    </w:p>
    <w:p w14:paraId="7EB8CA7E" w14:textId="77777777" w:rsidR="00ED5FC4" w:rsidRPr="00F46F0F" w:rsidRDefault="00ED5FC4" w:rsidP="00ED5FC4">
      <w:pPr>
        <w:pStyle w:val="nfasissutil1"/>
        <w:autoSpaceDE w:val="0"/>
        <w:autoSpaceDN w:val="0"/>
        <w:adjustRightInd w:val="0"/>
        <w:spacing w:after="0" w:line="240" w:lineRule="auto"/>
        <w:ind w:left="1068"/>
        <w:jc w:val="both"/>
        <w:rPr>
          <w:rFonts w:ascii="Times New Roman" w:hAnsi="Times New Roman"/>
          <w:sz w:val="24"/>
          <w:szCs w:val="24"/>
          <w:lang w:val="es-ES_tradnl"/>
        </w:rPr>
      </w:pPr>
    </w:p>
    <w:p w14:paraId="123D52F7" w14:textId="5E7493EC" w:rsidR="00ED5FC4" w:rsidRPr="00F46F0F" w:rsidRDefault="00ED5FC4" w:rsidP="001D6DDF">
      <w:pPr>
        <w:pStyle w:val="nfasissutil1"/>
        <w:numPr>
          <w:ilvl w:val="0"/>
          <w:numId w:val="43"/>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Decidir, de oficio o a solicitud de las Salas o Secciones de la JEP, las medidas de protección aplicables a víctimas, testigos y demás intervinientes.</w:t>
      </w:r>
    </w:p>
    <w:p w14:paraId="55A485B3" w14:textId="77777777" w:rsidR="00ED5FC4" w:rsidRPr="00F46F0F" w:rsidRDefault="00ED5FC4" w:rsidP="00ED5FC4">
      <w:pPr>
        <w:pStyle w:val="nfasissutil1"/>
        <w:spacing w:after="0" w:line="240" w:lineRule="auto"/>
        <w:rPr>
          <w:rFonts w:ascii="Times New Roman" w:hAnsi="Times New Roman"/>
          <w:sz w:val="24"/>
          <w:szCs w:val="24"/>
          <w:lang w:val="es-ES_tradnl"/>
        </w:rPr>
      </w:pPr>
    </w:p>
    <w:p w14:paraId="23AA182B" w14:textId="190E4B85" w:rsidR="00ED5FC4" w:rsidRPr="00F46F0F" w:rsidRDefault="00ED5FC4" w:rsidP="001D6DDF">
      <w:pPr>
        <w:pStyle w:val="nfasissutil1"/>
        <w:numPr>
          <w:ilvl w:val="0"/>
          <w:numId w:val="43"/>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Solicitar a la Sección de primera instancia del Tribunal para la Paz para casos de ausencia de reconocimiento de verdad y responsabilidad, la adopción de medidas de aseguramiento y cautelares para garantizar el buen fin del proceso.</w:t>
      </w:r>
    </w:p>
    <w:p w14:paraId="4F6DF1ED" w14:textId="77777777" w:rsidR="00ED5FC4" w:rsidRPr="00F46F0F" w:rsidRDefault="00ED5FC4" w:rsidP="00ED5FC4">
      <w:pPr>
        <w:pStyle w:val="nfasissutil1"/>
        <w:spacing w:after="0" w:line="240" w:lineRule="auto"/>
        <w:rPr>
          <w:rFonts w:ascii="Times New Roman" w:hAnsi="Times New Roman"/>
          <w:sz w:val="24"/>
          <w:szCs w:val="24"/>
          <w:lang w:val="es-ES_tradnl"/>
        </w:rPr>
      </w:pPr>
    </w:p>
    <w:p w14:paraId="47E6F5CD" w14:textId="0658E1EB" w:rsidR="00ED5FC4" w:rsidRPr="00F46F0F" w:rsidRDefault="00ED5FC4" w:rsidP="001D6DDF">
      <w:pPr>
        <w:pStyle w:val="nfasissutil1"/>
        <w:numPr>
          <w:ilvl w:val="0"/>
          <w:numId w:val="43"/>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Organizar sus tareas, integrar comisiones de trabajo, fijar prioridades, acumular casos semejantes y definir la secuencia en que los abordará, así como adoptar criterios de selección y descongestión. Al ejercer estas facultades tendrá en cuenta la necesidad de evitar que las conductas graves y representativas queden impunes así como prevenir la congestión del Tribunal.</w:t>
      </w:r>
    </w:p>
    <w:p w14:paraId="0270981C" w14:textId="77777777" w:rsidR="00ED5FC4" w:rsidRPr="00F46F0F" w:rsidRDefault="00ED5FC4" w:rsidP="00ED5FC4">
      <w:pPr>
        <w:pStyle w:val="nfasissutil1"/>
        <w:spacing w:after="0" w:line="240" w:lineRule="auto"/>
        <w:rPr>
          <w:rFonts w:ascii="Times New Roman" w:hAnsi="Times New Roman"/>
          <w:sz w:val="24"/>
          <w:szCs w:val="24"/>
          <w:lang w:val="es-ES_tradnl"/>
        </w:rPr>
      </w:pPr>
    </w:p>
    <w:p w14:paraId="34882D75" w14:textId="114B31CF" w:rsidR="00ED5FC4" w:rsidRPr="00F46F0F" w:rsidRDefault="00ED5FC4" w:rsidP="001D6DDF">
      <w:pPr>
        <w:pStyle w:val="nfasissutil1"/>
        <w:numPr>
          <w:ilvl w:val="0"/>
          <w:numId w:val="43"/>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Cuando en virtud de las decisiones que haya adoptado, considere que no es necesario investigar o acusar, podrá remitir el caso a la Sala de definición de situaciones jurídicas o a la Sala de amnistía e indulto.</w:t>
      </w:r>
    </w:p>
    <w:p w14:paraId="6744BFB0"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537AC024" w14:textId="2F868524" w:rsidR="00ED5FC4" w:rsidRPr="0042100B" w:rsidRDefault="00ED5FC4" w:rsidP="001D6DDF">
      <w:pPr>
        <w:pStyle w:val="Prrafodelista"/>
        <w:numPr>
          <w:ilvl w:val="0"/>
          <w:numId w:val="43"/>
        </w:numPr>
        <w:jc w:val="both"/>
        <w:rPr>
          <w:rFonts w:ascii="Times New Roman" w:hAnsi="Times New Roman" w:cs="Times New Roman"/>
          <w:lang w:val="es-ES_tradnl"/>
        </w:rPr>
      </w:pPr>
      <w:r w:rsidRPr="0042100B">
        <w:rPr>
          <w:rFonts w:ascii="Times New Roman" w:hAnsi="Times New Roman" w:cs="Times New Roman"/>
          <w:lang w:val="es-ES_tradnl"/>
        </w:rPr>
        <w:t>Adelantar registros, allanamientos, incautaciones e interceptaciones de comunicaciones. En estos eventos, un magistrado de la Sección de primera instancia para casos de ausencia de reconocimiento de verdad y responsabilidad del Tribunal para la Paz  efectuará el control posterior respectivo, a más tardar dentro de las treinta y seis (36) horas siguientes, al solo efecto de determinar su validez.</w:t>
      </w:r>
    </w:p>
    <w:p w14:paraId="272A12ED" w14:textId="77777777" w:rsidR="00ED5FC4" w:rsidRPr="00F46F0F" w:rsidRDefault="00ED5FC4" w:rsidP="00ED5FC4">
      <w:pPr>
        <w:ind w:left="1068"/>
        <w:contextualSpacing/>
        <w:jc w:val="both"/>
        <w:rPr>
          <w:rFonts w:ascii="Times New Roman" w:hAnsi="Times New Roman" w:cs="Times New Roman"/>
          <w:lang w:val="es-ES_tradnl"/>
        </w:rPr>
      </w:pPr>
    </w:p>
    <w:p w14:paraId="1424CC84" w14:textId="4717CDAC" w:rsidR="00ED5FC4" w:rsidRPr="0042100B" w:rsidRDefault="00ED5FC4" w:rsidP="001D6DDF">
      <w:pPr>
        <w:pStyle w:val="Prrafodelista"/>
        <w:numPr>
          <w:ilvl w:val="0"/>
          <w:numId w:val="43"/>
        </w:numPr>
        <w:jc w:val="both"/>
        <w:rPr>
          <w:rFonts w:ascii="Times New Roman" w:hAnsi="Times New Roman" w:cs="Times New Roman"/>
          <w:lang w:val="es-ES_tradnl"/>
        </w:rPr>
      </w:pPr>
      <w:r w:rsidRPr="0042100B">
        <w:rPr>
          <w:rFonts w:ascii="Times New Roman" w:hAnsi="Times New Roman" w:cs="Times New Roman"/>
          <w:lang w:val="es-ES_tradnl"/>
        </w:rPr>
        <w:t>Asegurar los elementos materiales probatorios, garantizando la cadena de custodia mientras se ejerce su contradicción. En caso de requerirse medidas adicionales que involucren una posible afectación de derechos fundamentales, deberá obtenerse previamente la respectiva autorización por parte de un magistrado de la Sección de primera instancia del Tribunal para la Paz para casos de ausencia de reconocimiento de verdad y responsabilidad, quien ejercerá las funciones de control de garantías.</w:t>
      </w:r>
    </w:p>
    <w:p w14:paraId="62C6A331" w14:textId="77777777" w:rsidR="00ED5FC4" w:rsidRPr="00F46F0F" w:rsidRDefault="00ED5FC4" w:rsidP="00ED5FC4">
      <w:pPr>
        <w:ind w:left="1068"/>
        <w:contextualSpacing/>
        <w:jc w:val="both"/>
        <w:rPr>
          <w:rFonts w:ascii="Times New Roman" w:hAnsi="Times New Roman" w:cs="Times New Roman"/>
          <w:lang w:val="es-ES_tradnl"/>
        </w:rPr>
      </w:pPr>
    </w:p>
    <w:p w14:paraId="796F7453" w14:textId="4B932757" w:rsidR="00ED5FC4" w:rsidRPr="0042100B" w:rsidRDefault="00ED5FC4" w:rsidP="001D6DDF">
      <w:pPr>
        <w:pStyle w:val="Prrafodelista"/>
        <w:numPr>
          <w:ilvl w:val="0"/>
          <w:numId w:val="43"/>
        </w:numPr>
        <w:jc w:val="both"/>
        <w:rPr>
          <w:rFonts w:ascii="Times New Roman" w:hAnsi="Times New Roman" w:cs="Times New Roman"/>
          <w:lang w:val="es-ES_tradnl"/>
        </w:rPr>
      </w:pPr>
      <w:r w:rsidRPr="0042100B">
        <w:rPr>
          <w:rFonts w:ascii="Times New Roman" w:hAnsi="Times New Roman" w:cs="Times New Roman"/>
          <w:lang w:val="es-ES_tradnl"/>
        </w:rPr>
        <w:t>Dirigir y coordinar las funciones de policía judicial que en forma transitoria y en el marco de la JEP cumplirá el Equipo Técnico Investigativo creado para estos fines al interior de la Unidad.</w:t>
      </w:r>
    </w:p>
    <w:p w14:paraId="43CE9913" w14:textId="77777777" w:rsidR="00ED5FC4" w:rsidRPr="00F46F0F" w:rsidRDefault="00ED5FC4" w:rsidP="00ED5FC4">
      <w:pPr>
        <w:ind w:left="1068"/>
        <w:contextualSpacing/>
        <w:jc w:val="both"/>
        <w:rPr>
          <w:rFonts w:ascii="Times New Roman" w:hAnsi="Times New Roman" w:cs="Times New Roman"/>
          <w:lang w:val="es-ES_tradnl"/>
        </w:rPr>
      </w:pPr>
    </w:p>
    <w:p w14:paraId="67D350BB" w14:textId="1B9EBF02" w:rsidR="00ED5FC4" w:rsidRPr="0042100B" w:rsidRDefault="00ED5FC4" w:rsidP="001D6DDF">
      <w:pPr>
        <w:pStyle w:val="Prrafodelista"/>
        <w:numPr>
          <w:ilvl w:val="0"/>
          <w:numId w:val="43"/>
        </w:numPr>
        <w:jc w:val="both"/>
        <w:rPr>
          <w:rFonts w:ascii="Times New Roman" w:eastAsia="Times New Roman" w:hAnsi="Times New Roman" w:cs="Times New Roman"/>
          <w:shd w:val="clear" w:color="auto" w:fill="FFFFFF"/>
          <w:lang w:val="es-ES_tradnl" w:eastAsia="es-CO"/>
        </w:rPr>
      </w:pPr>
      <w:r w:rsidRPr="0042100B">
        <w:rPr>
          <w:rFonts w:ascii="Times New Roman" w:eastAsia="Times New Roman" w:hAnsi="Times New Roman" w:cs="Times New Roman"/>
          <w:shd w:val="clear" w:color="auto" w:fill="FFFFFF"/>
          <w:lang w:val="es-ES_tradnl" w:eastAsia="es-CO"/>
        </w:rPr>
        <w:t>Solicitar a otros órganos competentes del Estado o a organizaciones de derechos humanos y de víctimas, que informen respecto de hechos sobre los cuales no se cuente con información suficiente.</w:t>
      </w:r>
    </w:p>
    <w:p w14:paraId="30CD062D" w14:textId="77777777" w:rsidR="00ED5FC4" w:rsidRPr="00F46F0F" w:rsidRDefault="00ED5FC4" w:rsidP="00ED5FC4">
      <w:pPr>
        <w:ind w:left="1068"/>
        <w:contextualSpacing/>
        <w:jc w:val="both"/>
        <w:rPr>
          <w:rFonts w:ascii="Times New Roman" w:eastAsia="Times New Roman" w:hAnsi="Times New Roman" w:cs="Times New Roman"/>
          <w:shd w:val="clear" w:color="auto" w:fill="FFFFFF"/>
          <w:lang w:val="es-ES_tradnl" w:eastAsia="es-CO"/>
        </w:rPr>
      </w:pPr>
    </w:p>
    <w:p w14:paraId="4472C9EF" w14:textId="5D055689" w:rsidR="00ED5FC4" w:rsidRPr="0042100B" w:rsidRDefault="00ED5FC4" w:rsidP="001D6DDF">
      <w:pPr>
        <w:pStyle w:val="Prrafodelista"/>
        <w:numPr>
          <w:ilvl w:val="0"/>
          <w:numId w:val="43"/>
        </w:numPr>
        <w:jc w:val="both"/>
        <w:rPr>
          <w:rFonts w:ascii="Times New Roman" w:eastAsia="Times New Roman" w:hAnsi="Times New Roman" w:cs="Times New Roman"/>
          <w:shd w:val="clear" w:color="auto" w:fill="FFFFFF"/>
          <w:lang w:val="es-ES_tradnl" w:eastAsia="es-CO"/>
        </w:rPr>
      </w:pPr>
      <w:r w:rsidRPr="0042100B">
        <w:rPr>
          <w:rFonts w:ascii="Times New Roman" w:eastAsia="Times New Roman" w:hAnsi="Times New Roman" w:cs="Times New Roman"/>
          <w:shd w:val="clear" w:color="auto" w:fill="FFFFFF"/>
          <w:lang w:val="es-ES_tradnl" w:eastAsia="es-CO"/>
        </w:rPr>
        <w:t>Articular y coordinar con la Jurisdicción Especial Indígena sobre asuntos de competencia de esta.</w:t>
      </w:r>
    </w:p>
    <w:p w14:paraId="02B9AAA6" w14:textId="77777777" w:rsidR="00ED5FC4" w:rsidRPr="00F46F0F" w:rsidRDefault="00ED5FC4" w:rsidP="00ED5FC4">
      <w:pPr>
        <w:ind w:left="1068"/>
        <w:contextualSpacing/>
        <w:jc w:val="both"/>
        <w:rPr>
          <w:rFonts w:ascii="Times New Roman" w:eastAsia="Times New Roman" w:hAnsi="Times New Roman" w:cs="Times New Roman"/>
          <w:shd w:val="clear" w:color="auto" w:fill="FFFFFF"/>
          <w:lang w:val="es-ES_tradnl" w:eastAsia="es-CO"/>
        </w:rPr>
      </w:pPr>
    </w:p>
    <w:p w14:paraId="27D44719" w14:textId="75B81E19" w:rsidR="00ED5FC4" w:rsidRPr="0042100B" w:rsidRDefault="00ED5FC4" w:rsidP="001D6DDF">
      <w:pPr>
        <w:pStyle w:val="Prrafodelista"/>
        <w:numPr>
          <w:ilvl w:val="0"/>
          <w:numId w:val="43"/>
        </w:numPr>
        <w:jc w:val="both"/>
        <w:rPr>
          <w:rFonts w:ascii="Times New Roman" w:eastAsia="Times New Roman" w:hAnsi="Times New Roman" w:cs="Times New Roman"/>
          <w:shd w:val="clear" w:color="auto" w:fill="FFFFFF"/>
          <w:lang w:val="es-ES_tradnl" w:eastAsia="es-CO"/>
        </w:rPr>
      </w:pPr>
      <w:r w:rsidRPr="0042100B">
        <w:rPr>
          <w:rFonts w:ascii="Times New Roman" w:hAnsi="Times New Roman" w:cs="Times New Roman"/>
          <w:lang w:val="es-ES_tradnl"/>
        </w:rPr>
        <w:t>Las demás que establezca la ley de procedimiento de la JEP.</w:t>
      </w:r>
    </w:p>
    <w:p w14:paraId="15B844AE" w14:textId="77777777" w:rsidR="00ED5FC4" w:rsidRPr="00F46F0F" w:rsidRDefault="00ED5FC4" w:rsidP="00ED5FC4">
      <w:pPr>
        <w:contextualSpacing/>
        <w:jc w:val="both"/>
        <w:rPr>
          <w:rFonts w:ascii="Times New Roman" w:eastAsia="Times New Roman" w:hAnsi="Times New Roman" w:cs="Times New Roman"/>
          <w:shd w:val="clear" w:color="auto" w:fill="FFFFFF"/>
          <w:lang w:val="es-ES_tradnl" w:eastAsia="es-CO"/>
        </w:rPr>
      </w:pPr>
    </w:p>
    <w:p w14:paraId="592F9356" w14:textId="77777777" w:rsidR="00ED5FC4" w:rsidRPr="00F46F0F" w:rsidRDefault="00ED5FC4" w:rsidP="00ED5FC4">
      <w:pPr>
        <w:pStyle w:val="Body"/>
        <w:jc w:val="both"/>
        <w:rPr>
          <w:rFonts w:ascii="Times New Roman" w:eastAsia="Times New Roman" w:hAnsi="Times New Roman" w:cs="Times New Roman"/>
        </w:rPr>
      </w:pPr>
      <w:r w:rsidRPr="00F46F0F">
        <w:rPr>
          <w:rFonts w:ascii="Times New Roman" w:hAnsi="Times New Roman" w:cs="Times New Roman"/>
          <w:b/>
          <w:bCs/>
        </w:rPr>
        <w:t xml:space="preserve">ARTÍCULO 88. FUNCIONES DE POLICÍA JUDICIAL DE LA JEP Y DIRECCIÓN. </w:t>
      </w:r>
      <w:r w:rsidRPr="00F46F0F">
        <w:rPr>
          <w:rFonts w:ascii="Times New Roman" w:hAnsi="Times New Roman" w:cs="Times New Roman"/>
        </w:rPr>
        <w:t>Tendrán funciones permanentes de policía judicial, los analistas e investigadores de la Unidad de Investigación y Acusación, y, aquellos que eventualmente sean asignados a cada una de las salas y secciones de la JEP. El Director de la Unidad de Investigación y Acusación, quien será el máximo director de la policía judicial de la JEP, podrá asignar funciones de policía judicial a cualquier servidor público de la JEP. Los magistrados de las Salas podrán comisionar a cualquier autoridad para la práctica de pruebas, mientras los magistrados de las Secciones y los fiscales de la JEP sólo podrán hacerlo para la recolección de elementos materiales probatorios y evidencia física.</w:t>
      </w:r>
    </w:p>
    <w:p w14:paraId="11343910" w14:textId="77777777" w:rsidR="00ED5FC4" w:rsidRPr="00F46F0F" w:rsidRDefault="00ED5FC4" w:rsidP="00ED5FC4">
      <w:pPr>
        <w:pStyle w:val="Body"/>
        <w:jc w:val="both"/>
        <w:rPr>
          <w:rFonts w:ascii="Times New Roman" w:eastAsia="Times New Roman" w:hAnsi="Times New Roman" w:cs="Times New Roman"/>
          <w:b/>
          <w:bCs/>
        </w:rPr>
      </w:pPr>
    </w:p>
    <w:p w14:paraId="1B7DE718" w14:textId="77777777" w:rsidR="00ED5FC4" w:rsidRPr="00F46F0F" w:rsidRDefault="00ED5FC4" w:rsidP="00ED5FC4">
      <w:pPr>
        <w:pStyle w:val="Body"/>
        <w:jc w:val="both"/>
        <w:rPr>
          <w:rFonts w:ascii="Times New Roman" w:eastAsia="Times New Roman" w:hAnsi="Times New Roman" w:cs="Times New Roman"/>
        </w:rPr>
      </w:pPr>
      <w:r w:rsidRPr="00F46F0F">
        <w:rPr>
          <w:rFonts w:ascii="Times New Roman" w:hAnsi="Times New Roman" w:cs="Times New Roman"/>
          <w:b/>
          <w:bCs/>
        </w:rPr>
        <w:t xml:space="preserve">ARTÍCULO 89. UNIDAD DE GESTIÓN Y JERARQUÍA. </w:t>
      </w:r>
      <w:r w:rsidRPr="00F46F0F">
        <w:rPr>
          <w:rFonts w:ascii="Times New Roman" w:hAnsi="Times New Roman" w:cs="Times New Roman"/>
        </w:rPr>
        <w:t xml:space="preserve">Los fiscales, investigadores y funcionarios de la Unidad de Investigación y Acusación están sujetos al principio de unidad de gestión y jerarquía. El reglamento de la JEP al que se refiere el artículo transitorio 12 del Acto Legislativo 01 de 2017, contendrá los parámetros a partir de los cuales el director de la unidad debe expedir las normas tendientes a garantizar la materialización de este principio al interior de la Unidad. </w:t>
      </w:r>
    </w:p>
    <w:p w14:paraId="481733BF"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3D2910C9" w14:textId="77777777" w:rsidR="00ED5FC4" w:rsidRPr="00F46F0F" w:rsidRDefault="00ED5FC4" w:rsidP="00ED5FC4">
      <w:pPr>
        <w:jc w:val="both"/>
        <w:rPr>
          <w:rFonts w:ascii="Times New Roman" w:hAnsi="Times New Roman" w:cs="Times New Roman"/>
          <w:lang w:val="es-ES_tradnl"/>
        </w:rPr>
      </w:pPr>
    </w:p>
    <w:p w14:paraId="6B75C629"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5. TRIBUNAL PARA LA PAZ</w:t>
      </w:r>
    </w:p>
    <w:p w14:paraId="203FF640" w14:textId="77777777" w:rsidR="00ED5FC4" w:rsidRPr="00F46F0F" w:rsidRDefault="00ED5FC4" w:rsidP="00ED5FC4">
      <w:pPr>
        <w:rPr>
          <w:rFonts w:ascii="Times New Roman" w:hAnsi="Times New Roman" w:cs="Times New Roman"/>
          <w:b/>
          <w:lang w:val="es-ES_tradnl"/>
        </w:rPr>
      </w:pPr>
    </w:p>
    <w:p w14:paraId="50D6C9B2" w14:textId="77777777" w:rsidR="00ED5FC4" w:rsidRPr="00F46F0F" w:rsidRDefault="00ED5FC4" w:rsidP="00ED5FC4">
      <w:pPr>
        <w:rPr>
          <w:rFonts w:ascii="Times New Roman" w:hAnsi="Times New Roman" w:cs="Times New Roman"/>
          <w:b/>
          <w:lang w:val="es-ES_tradnl"/>
        </w:rPr>
      </w:pPr>
    </w:p>
    <w:p w14:paraId="5B048056" w14:textId="77777777" w:rsidR="00ED5FC4" w:rsidRPr="00F46F0F" w:rsidRDefault="00ED5FC4" w:rsidP="00ED5FC4">
      <w:pPr>
        <w:rPr>
          <w:rFonts w:ascii="Times New Roman" w:hAnsi="Times New Roman" w:cs="Times New Roman"/>
          <w:lang w:val="es-ES_tradnl"/>
        </w:rPr>
      </w:pPr>
      <w:r w:rsidRPr="00F46F0F">
        <w:rPr>
          <w:rFonts w:ascii="Times New Roman" w:hAnsi="Times New Roman" w:cs="Times New Roman"/>
          <w:b/>
          <w:lang w:val="es-ES_tradnl"/>
        </w:rPr>
        <w:t xml:space="preserve">ARTÍCULO 90. CONFORMACIÓN.  </w:t>
      </w:r>
      <w:r w:rsidRPr="00F46F0F">
        <w:rPr>
          <w:rFonts w:ascii="Times New Roman" w:hAnsi="Times New Roman" w:cs="Times New Roman"/>
          <w:lang w:val="es-ES_tradnl"/>
        </w:rPr>
        <w:t>El Tribunal para la Paz, será conformado según lo previsto en el artículo transitorio 7 del Acto Legislativo 01 de 2017,  y será el órgano de cierre de la jurisdicción especial para la paz que se crea en el SIVJRNR.</w:t>
      </w:r>
    </w:p>
    <w:p w14:paraId="56BC58CE" w14:textId="77777777" w:rsidR="00ED5FC4" w:rsidRPr="00F46F0F" w:rsidRDefault="00ED5FC4" w:rsidP="00ED5FC4">
      <w:pPr>
        <w:rPr>
          <w:rFonts w:ascii="Times New Roman" w:hAnsi="Times New Roman" w:cs="Times New Roman"/>
          <w:lang w:val="es-ES_tradnl"/>
        </w:rPr>
      </w:pPr>
    </w:p>
    <w:p w14:paraId="12A7B074"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ARTÍCULO 91. SECCIONES DEL TRIBUNAL. </w:t>
      </w:r>
      <w:r w:rsidRPr="00F46F0F">
        <w:rPr>
          <w:rFonts w:ascii="Times New Roman" w:hAnsi="Times New Roman" w:cs="Times New Roman"/>
          <w:lang w:val="es-ES_tradnl"/>
        </w:rPr>
        <w:t>El Tribunal para la Paz tendrá distintas Secciones.</w:t>
      </w:r>
    </w:p>
    <w:p w14:paraId="46290EE8" w14:textId="77777777" w:rsidR="00ED5FC4" w:rsidRPr="00F46F0F" w:rsidRDefault="00ED5FC4" w:rsidP="00ED5FC4">
      <w:pPr>
        <w:jc w:val="both"/>
        <w:rPr>
          <w:rFonts w:ascii="Times New Roman" w:hAnsi="Times New Roman" w:cs="Times New Roman"/>
          <w:lang w:val="es-ES_tradnl"/>
        </w:rPr>
      </w:pPr>
    </w:p>
    <w:p w14:paraId="302DC009"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Tendrá una Sección de primera instancia en caso de reconocimiento de Verdad y responsabilidad, que proferirá sentencias.</w:t>
      </w:r>
    </w:p>
    <w:p w14:paraId="662CE65E" w14:textId="77777777" w:rsidR="00ED5FC4" w:rsidRPr="00F46F0F" w:rsidRDefault="00ED5FC4" w:rsidP="00ED5FC4">
      <w:pPr>
        <w:jc w:val="both"/>
        <w:rPr>
          <w:rFonts w:ascii="Times New Roman" w:hAnsi="Times New Roman" w:cs="Times New Roman"/>
          <w:lang w:val="es-ES_tradnl"/>
        </w:rPr>
      </w:pPr>
    </w:p>
    <w:p w14:paraId="638EA0D4"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Tendrá otra Sección de primera instancia para casos de ausencia de reconocimiento de Verdad y responsabilidad, donde se celebrarán juicios contradictorios y se proferirán sentencias, bien absolutorias o bien condenatorias. En este caso, se impondrán las sanciones ordinarias o alternativas que correspondan.</w:t>
      </w:r>
    </w:p>
    <w:p w14:paraId="71BCC871" w14:textId="77777777" w:rsidR="00ED5FC4" w:rsidRPr="00F46F0F" w:rsidRDefault="00ED5FC4" w:rsidP="00ED5FC4">
      <w:pPr>
        <w:jc w:val="both"/>
        <w:rPr>
          <w:rFonts w:ascii="Times New Roman" w:hAnsi="Times New Roman" w:cs="Times New Roman"/>
          <w:lang w:val="es-ES_tradnl"/>
        </w:rPr>
      </w:pPr>
    </w:p>
    <w:p w14:paraId="726298AD"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Tendrá otra Sección de revisión de sentencias, con la función de revisar las proferidas por la justicia, de conformidad con lo establecido en el artículo 97 de esta ley. A petición del sancionado, recibirá los casos ya juzgados por órganos jurisdiccionales o sancionados por la Procuraduría o la Contraloría, siempre que no vayan a ser objeto de amnistía o indulto. Ejercerá cualquier otra función establecida expresamente en esta ley.</w:t>
      </w:r>
    </w:p>
    <w:p w14:paraId="4B8807FA"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3CA6E7A6"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Tendrá también una Sección de Apelación para decidir las impugnaciones de las sentencias proferidas por cualquiera de las secciones de primera instancia. En segunda instancia no se podrá agravar la condena cuando el único apelante sea el sancionado.</w:t>
      </w:r>
    </w:p>
    <w:p w14:paraId="6A119F5F" w14:textId="77777777" w:rsidR="00ED5FC4" w:rsidRPr="00F46F0F" w:rsidRDefault="00ED5FC4" w:rsidP="00ED5FC4">
      <w:pPr>
        <w:jc w:val="both"/>
        <w:rPr>
          <w:rFonts w:ascii="Times New Roman" w:hAnsi="Times New Roman" w:cs="Times New Roman"/>
          <w:b/>
          <w:lang w:val="es-ES_tradnl"/>
        </w:rPr>
      </w:pPr>
    </w:p>
    <w:p w14:paraId="411BF812"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PARÁGRAFO: </w:t>
      </w:r>
      <w:r w:rsidRPr="00F46F0F">
        <w:rPr>
          <w:rFonts w:ascii="Times New Roman" w:hAnsi="Times New Roman" w:cs="Times New Roman"/>
          <w:lang w:val="es-ES_tradnl"/>
        </w:rPr>
        <w:t>Después de que el Tribunal para la Paz haya concluido sus funciones, el Reglamento de la Jurisdicción establecerá un mecanismo para la integración de una Sección del mismo cuya función principal será garantizar la estabilidad y eficacia de las Resoluciones y Sentencias adoptadas por la JEP, así como su cumplimiento.</w:t>
      </w:r>
    </w:p>
    <w:p w14:paraId="6908AE57" w14:textId="77777777" w:rsidR="00ED5FC4" w:rsidRPr="00F46F0F" w:rsidRDefault="00ED5FC4" w:rsidP="00ED5FC4">
      <w:pPr>
        <w:jc w:val="both"/>
        <w:rPr>
          <w:rFonts w:ascii="Times New Roman" w:hAnsi="Times New Roman" w:cs="Times New Roman"/>
          <w:lang w:val="es-ES_tradnl"/>
        </w:rPr>
      </w:pPr>
    </w:p>
    <w:p w14:paraId="0D153DB7"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 xml:space="preserve">Si después de que el Tribunal para la Paz haya concluido sus funciones se llegaran a proferir providencias o resoluciones judiciales, administrativas o disciplinarias, con acusaciones de conductas competencia de esta Jurisdicción Especial para la Paz, se constituirá nuevamente el mecanismo previsto en el párrafo anterior en caso de que hubiera dejado de existir, y una vez calificada por el anterior la pertinencia y el mérito de las acusaciones formuladas, en caso de ser necesario constituirá nuevamente la Unidad de Investigación y Acusación y/o las Salas y Secciones que a su juicio sean necesarias para procesar el supuesto conforme a lo establecido en la normativa reguladora de la Jurisdicción Especial para la Paz. </w:t>
      </w:r>
    </w:p>
    <w:p w14:paraId="02ED3D7F" w14:textId="77777777" w:rsidR="00ED5FC4" w:rsidRPr="00F46F0F" w:rsidRDefault="00ED5FC4" w:rsidP="00ED5FC4">
      <w:pPr>
        <w:jc w:val="both"/>
        <w:rPr>
          <w:rFonts w:ascii="Times New Roman" w:hAnsi="Times New Roman" w:cs="Times New Roman"/>
          <w:lang w:val="es-ES_tradnl"/>
        </w:rPr>
      </w:pPr>
    </w:p>
    <w:p w14:paraId="625CE476"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Si efectuada la calificación considera que no es necesario proceder a la nueva constitución de la Unidad de Investigación y Acusación y/o de las Salas y Secciones, proferirá una resolución que defina la situación jurídica del concernido. La Sección  de Estabilidad prevista en este parágrafo valorará si la persona acusada reúne los requisitos establecidos en el sistema para acceder al tratamiento especial previsto, al no haber intentado sustraerse a la competencia del mismo. En caso contrario, el acusado no tendrá la opción de reconocer verdad y responsabilidad ante la Sala.</w:t>
      </w:r>
    </w:p>
    <w:p w14:paraId="20B56CF8" w14:textId="77777777" w:rsidR="00ED5FC4" w:rsidRPr="00F46F0F" w:rsidRDefault="00ED5FC4" w:rsidP="00ED5FC4">
      <w:pPr>
        <w:jc w:val="both"/>
        <w:rPr>
          <w:rFonts w:ascii="Times New Roman" w:hAnsi="Times New Roman" w:cs="Times New Roman"/>
          <w:b/>
          <w:lang w:val="es-ES_tradnl"/>
        </w:rPr>
      </w:pPr>
    </w:p>
    <w:p w14:paraId="6B22385D"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ARTÍCULO 92. SECCIÓN DE PRIMERA INSTANCIA PARA CASOS DE RECONOCIMIENTO DE VERDAD Y RESPONSABILIDAD. </w:t>
      </w:r>
      <w:r w:rsidRPr="00F46F0F">
        <w:rPr>
          <w:rFonts w:ascii="Times New Roman" w:hAnsi="Times New Roman" w:cs="Times New Roman"/>
          <w:lang w:val="es-ES_tradnl"/>
        </w:rPr>
        <w:t>La Sección de primera instancia del Tribunal para la Paz para casos de reconocimiento de verdad y responsabilidad, tendrá las siguientes funciones:</w:t>
      </w:r>
    </w:p>
    <w:p w14:paraId="1AD93290" w14:textId="77777777" w:rsidR="00ED5FC4" w:rsidRPr="00F46F0F" w:rsidRDefault="00ED5FC4" w:rsidP="00ED5FC4">
      <w:pPr>
        <w:jc w:val="both"/>
        <w:rPr>
          <w:rFonts w:ascii="Times New Roman" w:hAnsi="Times New Roman" w:cs="Times New Roman"/>
          <w:lang w:val="es-ES_tradnl"/>
        </w:rPr>
      </w:pPr>
    </w:p>
    <w:p w14:paraId="19756BA6" w14:textId="77777777" w:rsidR="00ED5FC4" w:rsidRPr="00F46F0F" w:rsidRDefault="00ED5FC4" w:rsidP="001D6DDF">
      <w:pPr>
        <w:pStyle w:val="nfasissutil1"/>
        <w:numPr>
          <w:ilvl w:val="0"/>
          <w:numId w:val="44"/>
        </w:numPr>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Evaluar la correspondencia entre las conductas reconocidas, los responsables de las mismas y las sanciones a partir de la resolución proferida por la Sala de reconocimiento de verdad y responsabilidad y determinación de los hechos. Verificar que la resolución se corresponde con las descripciones jurídicas de las conductas reconocidas que no podrán ser objeto de amnistía e indulto ni exclusión de la responsabilidad penal. En caso de decidir que no existe correspondencia, comunicar esa resolución a quienes efectuaron el reconocimiento para que sean oídos, después de haber escuchado a la Sala de reconocimiento de verdad y responsabilidades. Una vez escuchados los anteriores, emitir su sentencia.</w:t>
      </w:r>
    </w:p>
    <w:p w14:paraId="48AF6EA9" w14:textId="77777777" w:rsidR="00ED5FC4" w:rsidRPr="00F46F0F" w:rsidRDefault="00ED5FC4" w:rsidP="00ED5FC4">
      <w:pPr>
        <w:pStyle w:val="nfasissutil1"/>
        <w:spacing w:after="0" w:line="240" w:lineRule="auto"/>
        <w:ind w:left="1068"/>
        <w:jc w:val="both"/>
        <w:rPr>
          <w:rFonts w:ascii="Times New Roman" w:hAnsi="Times New Roman"/>
          <w:sz w:val="24"/>
          <w:szCs w:val="24"/>
          <w:lang w:val="es-ES_tradnl"/>
        </w:rPr>
      </w:pPr>
    </w:p>
    <w:p w14:paraId="0D351B72" w14:textId="77777777" w:rsidR="00ED5FC4" w:rsidRPr="00F46F0F" w:rsidRDefault="00ED5FC4" w:rsidP="001D6DDF">
      <w:pPr>
        <w:pStyle w:val="nfasissutil1"/>
        <w:numPr>
          <w:ilvl w:val="0"/>
          <w:numId w:val="44"/>
        </w:numPr>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Una vez aprobada la anterior correspondencia, imponer la respectiva sanción prevista en el Listado de sanciones, atendiendo la propuesta de sanción incluida en la Resolución de la Sala de Reconocimiento de verdad y responsabilidad.</w:t>
      </w:r>
    </w:p>
    <w:p w14:paraId="496A93EB" w14:textId="77777777" w:rsidR="00ED5FC4" w:rsidRPr="00F46F0F" w:rsidRDefault="00ED5FC4" w:rsidP="00ED5FC4">
      <w:pPr>
        <w:pStyle w:val="nfasissutil1"/>
        <w:spacing w:after="0" w:line="240" w:lineRule="auto"/>
        <w:rPr>
          <w:rFonts w:ascii="Times New Roman" w:hAnsi="Times New Roman"/>
          <w:sz w:val="24"/>
          <w:szCs w:val="24"/>
          <w:lang w:val="es-ES_tradnl"/>
        </w:rPr>
      </w:pPr>
    </w:p>
    <w:p w14:paraId="18B97E5B" w14:textId="77777777" w:rsidR="00ED5FC4" w:rsidRPr="00F46F0F" w:rsidRDefault="00ED5FC4" w:rsidP="001D6DDF">
      <w:pPr>
        <w:pStyle w:val="nfasissutil1"/>
        <w:numPr>
          <w:ilvl w:val="0"/>
          <w:numId w:val="44"/>
        </w:numPr>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Fijar las condiciones y modalidades de ejecución de la sanción conforme a lo establecido en el Listado de sanciones atendiendo la propuesta de sanción incluida en la Resolución de la Sala de Reconocimiento de verdad y responsabilidad.</w:t>
      </w:r>
    </w:p>
    <w:p w14:paraId="1F3136B0" w14:textId="77777777" w:rsidR="00ED5FC4" w:rsidRPr="00F46F0F" w:rsidRDefault="00ED5FC4" w:rsidP="00ED5FC4">
      <w:pPr>
        <w:pStyle w:val="nfasissutil1"/>
        <w:spacing w:after="0" w:line="240" w:lineRule="auto"/>
        <w:rPr>
          <w:rFonts w:ascii="Times New Roman" w:hAnsi="Times New Roman"/>
          <w:sz w:val="24"/>
          <w:szCs w:val="24"/>
          <w:lang w:val="es-ES_tradnl"/>
        </w:rPr>
      </w:pPr>
    </w:p>
    <w:p w14:paraId="3E0BB84F" w14:textId="77777777" w:rsidR="00ED5FC4" w:rsidRPr="00F46F0F" w:rsidRDefault="00ED5FC4" w:rsidP="001D6DDF">
      <w:pPr>
        <w:pStyle w:val="nfasissutil1"/>
        <w:numPr>
          <w:ilvl w:val="0"/>
          <w:numId w:val="44"/>
        </w:numPr>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Supervisar y certificar el cumplimiento efectivo de su sentencia con el apoyo de los órganos y mecanismos de monitoreo y verificación del sistema integral que designe para tal efecto, los cuales deberán presentar informes periódicos sobre el cumplimiento.</w:t>
      </w:r>
    </w:p>
    <w:p w14:paraId="62AA7548" w14:textId="77777777" w:rsidR="00ED5FC4" w:rsidRPr="00F46F0F" w:rsidRDefault="00ED5FC4" w:rsidP="00ED5FC4">
      <w:pPr>
        <w:pStyle w:val="nfasissutil1"/>
        <w:spacing w:after="0" w:line="240" w:lineRule="auto"/>
        <w:ind w:left="0"/>
        <w:jc w:val="both"/>
        <w:rPr>
          <w:rFonts w:ascii="Times New Roman" w:hAnsi="Times New Roman"/>
          <w:sz w:val="24"/>
          <w:szCs w:val="24"/>
          <w:lang w:val="es-ES_tradnl"/>
        </w:rPr>
      </w:pPr>
    </w:p>
    <w:p w14:paraId="4062290B" w14:textId="77777777" w:rsidR="00ED5FC4" w:rsidRPr="00F46F0F" w:rsidRDefault="00ED5FC4" w:rsidP="001D6DDF">
      <w:pPr>
        <w:pStyle w:val="nfasissutil1"/>
        <w:numPr>
          <w:ilvl w:val="0"/>
          <w:numId w:val="44"/>
        </w:numPr>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Antes de imponer sanciones propias, verificar el cumplimiento de las condiciones de contribución a la verdad y reparación en el marco del Sistema Integral de Verdad, Justicia, Reparación y No Repetición.</w:t>
      </w:r>
    </w:p>
    <w:p w14:paraId="10CD5554" w14:textId="77777777" w:rsidR="00ED5FC4" w:rsidRPr="00F46F0F" w:rsidRDefault="00ED5FC4" w:rsidP="00ED5FC4">
      <w:pPr>
        <w:pStyle w:val="nfasissutil1"/>
        <w:spacing w:after="0" w:line="240" w:lineRule="auto"/>
        <w:ind w:left="0"/>
        <w:jc w:val="both"/>
        <w:rPr>
          <w:rFonts w:ascii="Times New Roman" w:hAnsi="Times New Roman"/>
          <w:sz w:val="24"/>
          <w:szCs w:val="24"/>
          <w:lang w:val="es-ES_tradnl"/>
        </w:rPr>
      </w:pPr>
    </w:p>
    <w:p w14:paraId="304F3230" w14:textId="77777777" w:rsidR="00ED5FC4" w:rsidRPr="00F46F0F" w:rsidRDefault="00ED5FC4" w:rsidP="001D6DDF">
      <w:pPr>
        <w:pStyle w:val="nfasissutil1"/>
        <w:numPr>
          <w:ilvl w:val="0"/>
          <w:numId w:val="44"/>
        </w:numPr>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Las demás que establezca la ley de procedimiento de la JEP.</w:t>
      </w:r>
    </w:p>
    <w:p w14:paraId="69451787" w14:textId="77777777" w:rsidR="00ED5FC4" w:rsidRPr="00F46F0F" w:rsidRDefault="00ED5FC4" w:rsidP="00ED5FC4">
      <w:pPr>
        <w:rPr>
          <w:rFonts w:ascii="Times New Roman" w:hAnsi="Times New Roman" w:cs="Times New Roman"/>
          <w:lang w:val="es-ES_tradnl"/>
        </w:rPr>
      </w:pPr>
    </w:p>
    <w:p w14:paraId="1AA489CF"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ARTÍCULO 93. SECCIÓN DE PRIMERA INSTANCIA PARA CASOS DE AUSENCIA DE RECONOCIMIENTO DE VERDAD Y RESPONSABILIDAD. </w:t>
      </w:r>
      <w:r w:rsidRPr="00F46F0F">
        <w:rPr>
          <w:rFonts w:ascii="Times New Roman" w:hAnsi="Times New Roman" w:cs="Times New Roman"/>
          <w:lang w:val="es-ES_tradnl"/>
        </w:rPr>
        <w:t>La Sección de primera instancia del Tribunal para la Paz para casos de ausencia de reconocimiento de verdad y responsabilidad, tendrá las siguientes funciones:</w:t>
      </w:r>
    </w:p>
    <w:p w14:paraId="35479607" w14:textId="77777777" w:rsidR="00ED5FC4" w:rsidRPr="00F46F0F" w:rsidRDefault="00ED5FC4" w:rsidP="00ED5FC4">
      <w:pPr>
        <w:jc w:val="both"/>
        <w:rPr>
          <w:rFonts w:ascii="Times New Roman" w:hAnsi="Times New Roman" w:cs="Times New Roman"/>
          <w:lang w:val="es-ES_tradnl"/>
        </w:rPr>
      </w:pPr>
    </w:p>
    <w:p w14:paraId="16535D7E" w14:textId="77777777" w:rsidR="00ED5FC4" w:rsidRPr="00F46F0F" w:rsidRDefault="00ED5FC4" w:rsidP="001D6DDF">
      <w:pPr>
        <w:pStyle w:val="nfasissutil1"/>
        <w:numPr>
          <w:ilvl w:val="0"/>
          <w:numId w:val="45"/>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Someter a las personas acusadas por la Unidad de Investigación y Acusación a juicio contradictorio y en su caso sancionarlas o absolverlas. La Sección podrá acordar que el juicio contradictorio se efectúe en Audiencia Pública en presencia o con participación de las organizaciones de víctimas.</w:t>
      </w:r>
    </w:p>
    <w:p w14:paraId="1736612D" w14:textId="77777777" w:rsidR="00ED5FC4" w:rsidRPr="00F46F0F" w:rsidRDefault="00ED5FC4" w:rsidP="00ED5FC4">
      <w:pPr>
        <w:pStyle w:val="nfasissutil1"/>
        <w:autoSpaceDE w:val="0"/>
        <w:autoSpaceDN w:val="0"/>
        <w:adjustRightInd w:val="0"/>
        <w:spacing w:after="0" w:line="240" w:lineRule="auto"/>
        <w:ind w:left="1068"/>
        <w:jc w:val="both"/>
        <w:rPr>
          <w:rFonts w:ascii="Times New Roman" w:hAnsi="Times New Roman"/>
          <w:sz w:val="24"/>
          <w:szCs w:val="24"/>
          <w:lang w:val="es-ES_tradnl"/>
        </w:rPr>
      </w:pPr>
    </w:p>
    <w:p w14:paraId="1C3AA9E1" w14:textId="77777777" w:rsidR="00ED5FC4" w:rsidRPr="00F46F0F" w:rsidRDefault="00ED5FC4" w:rsidP="001D6DDF">
      <w:pPr>
        <w:pStyle w:val="nfasissutil1"/>
        <w:numPr>
          <w:ilvl w:val="0"/>
          <w:numId w:val="45"/>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Imponer sanciones ordinarias previstas en esta Ley para los que no reconozcan verdad exhaustiva, detallada y plena ni asuman responsabilidades, si resultaren condenados.</w:t>
      </w:r>
    </w:p>
    <w:p w14:paraId="1193EEDD" w14:textId="77777777" w:rsidR="00ED5FC4" w:rsidRPr="00F46F0F" w:rsidRDefault="00ED5FC4" w:rsidP="00ED5FC4">
      <w:pPr>
        <w:pStyle w:val="nfasissutil1"/>
        <w:spacing w:after="0" w:line="240" w:lineRule="auto"/>
        <w:jc w:val="both"/>
        <w:rPr>
          <w:rFonts w:ascii="Times New Roman" w:hAnsi="Times New Roman"/>
          <w:sz w:val="24"/>
          <w:szCs w:val="24"/>
          <w:lang w:val="es-ES_tradnl"/>
        </w:rPr>
      </w:pPr>
    </w:p>
    <w:p w14:paraId="733F4AC1" w14:textId="77777777" w:rsidR="00ED5FC4" w:rsidRPr="00F46F0F" w:rsidRDefault="00ED5FC4" w:rsidP="001D6DDF">
      <w:pPr>
        <w:pStyle w:val="nfasissutil1"/>
        <w:numPr>
          <w:ilvl w:val="0"/>
          <w:numId w:val="45"/>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Para el caso de que se inicie el juicio contradictorio sin reconocimiento de verdad y de responsabilidad, y durante el mismo, antes de proferirse sentencia, el enjuiciado reconozca verdad y responsabilidad, se le impondrán las sanciones alternativas previstas en el listado de sanciones, las cuales serán de mayor severidad que las impuestas a quienes reconocieron verdad y responsabilidad ante la Sala de Reconocimiento.</w:t>
      </w:r>
    </w:p>
    <w:p w14:paraId="5E23D056" w14:textId="77777777" w:rsidR="00ED5FC4" w:rsidRPr="00F46F0F" w:rsidRDefault="00ED5FC4" w:rsidP="00ED5FC4">
      <w:pPr>
        <w:pStyle w:val="nfasissutil1"/>
        <w:spacing w:after="0" w:line="240" w:lineRule="auto"/>
        <w:rPr>
          <w:rFonts w:ascii="Times New Roman" w:hAnsi="Times New Roman"/>
          <w:sz w:val="24"/>
          <w:szCs w:val="24"/>
          <w:lang w:val="es-ES_tradnl"/>
        </w:rPr>
      </w:pPr>
    </w:p>
    <w:p w14:paraId="1EFC67C2" w14:textId="77777777" w:rsidR="00ED5FC4" w:rsidRPr="00F46F0F" w:rsidRDefault="00ED5FC4" w:rsidP="001D6DDF">
      <w:pPr>
        <w:pStyle w:val="nfasissutil1"/>
        <w:numPr>
          <w:ilvl w:val="0"/>
          <w:numId w:val="45"/>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Al adoptar las decisiones el Tribunal procurará inscribir las conductas en el contexto del conflicto armado. Sin perjuicio de las competencias del Consejo de Estado en materia de reparación monetaria, puede establecer obligaciones reparadoras simbólicas al Estado y organizaciones respetando el debido proceso y siempre que la organización o el Estado haya omitido procedimientos efectivos para prevenir la conducta sancionable. Además podrá fijar garantías de no repetición como ya vienen haciendo tanto el derecho nacional como el derecho internacional, y siempre conforme a lo establecido en el Acuerdo Final.</w:t>
      </w:r>
    </w:p>
    <w:p w14:paraId="54254243" w14:textId="77777777" w:rsidR="00ED5FC4" w:rsidRPr="00F46F0F" w:rsidRDefault="00ED5FC4" w:rsidP="00ED5FC4">
      <w:pPr>
        <w:pStyle w:val="nfasissutil1"/>
        <w:spacing w:after="0" w:line="240" w:lineRule="auto"/>
        <w:rPr>
          <w:rFonts w:ascii="Times New Roman" w:hAnsi="Times New Roman"/>
          <w:sz w:val="24"/>
          <w:szCs w:val="24"/>
          <w:lang w:val="es-ES_tradnl"/>
        </w:rPr>
      </w:pPr>
    </w:p>
    <w:p w14:paraId="346BD470" w14:textId="77777777" w:rsidR="00ED5FC4" w:rsidRPr="00F46F0F" w:rsidRDefault="00ED5FC4" w:rsidP="001D6DDF">
      <w:pPr>
        <w:pStyle w:val="nfasissutil1"/>
        <w:numPr>
          <w:ilvl w:val="0"/>
          <w:numId w:val="45"/>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Conocer de las acusaciones presentadas por la Unidad de Investigación y Acusación.</w:t>
      </w:r>
    </w:p>
    <w:p w14:paraId="27C1AD32" w14:textId="77777777" w:rsidR="00ED5FC4" w:rsidRPr="00F46F0F" w:rsidRDefault="00ED5FC4" w:rsidP="00ED5FC4">
      <w:pPr>
        <w:pStyle w:val="nfasissutil1"/>
        <w:spacing w:after="0" w:line="240" w:lineRule="auto"/>
        <w:rPr>
          <w:rFonts w:ascii="Times New Roman" w:hAnsi="Times New Roman"/>
          <w:sz w:val="24"/>
          <w:szCs w:val="24"/>
          <w:lang w:val="es-ES_tradnl"/>
        </w:rPr>
      </w:pPr>
    </w:p>
    <w:p w14:paraId="4C1E2F34" w14:textId="77777777" w:rsidR="00ED5FC4" w:rsidRPr="00F46F0F" w:rsidRDefault="00ED5FC4" w:rsidP="001D6DDF">
      <w:pPr>
        <w:pStyle w:val="nfasissutil1"/>
        <w:numPr>
          <w:ilvl w:val="0"/>
          <w:numId w:val="45"/>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A solicitud de la Unidad de Investigación y Acusación, adoptar medidas de aseguramiento y cautelares para garantizar el buen fin del proceso.</w:t>
      </w:r>
    </w:p>
    <w:p w14:paraId="3D05C824" w14:textId="77777777" w:rsidR="00ED5FC4" w:rsidRPr="00F46F0F" w:rsidRDefault="00ED5FC4" w:rsidP="00ED5FC4">
      <w:pPr>
        <w:pStyle w:val="nfasissutil1"/>
        <w:spacing w:after="0" w:line="240" w:lineRule="auto"/>
        <w:rPr>
          <w:rFonts w:ascii="Times New Roman" w:hAnsi="Times New Roman"/>
          <w:sz w:val="24"/>
          <w:szCs w:val="24"/>
          <w:lang w:val="es-ES_tradnl"/>
        </w:rPr>
      </w:pPr>
    </w:p>
    <w:p w14:paraId="21DBD649" w14:textId="77777777" w:rsidR="00ED5FC4" w:rsidRPr="00F46F0F" w:rsidRDefault="00ED5FC4" w:rsidP="001D6DDF">
      <w:pPr>
        <w:pStyle w:val="nfasissutil1"/>
        <w:numPr>
          <w:ilvl w:val="0"/>
          <w:numId w:val="45"/>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Al adoptar las decisiones el Tribunal podrá declarar que la conducta analizada cumple los requisitos para ser amnistiada o indultada, supuesto en el cual remitirá el caso a la Sala de Amnistía o Indulto; o considerar que la definición de la situación jurídica debe ser diferente a la de una absolución o condena, evento en el cual lo remitirá a la Sala de definición de situaciones jurídicas.</w:t>
      </w:r>
    </w:p>
    <w:p w14:paraId="09B873C2"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043D86AA" w14:textId="77777777" w:rsidR="00ED5FC4" w:rsidRPr="00F46F0F" w:rsidRDefault="00ED5FC4" w:rsidP="001D6DDF">
      <w:pPr>
        <w:numPr>
          <w:ilvl w:val="0"/>
          <w:numId w:val="45"/>
        </w:numPr>
        <w:jc w:val="both"/>
        <w:rPr>
          <w:rFonts w:ascii="Times New Roman" w:hAnsi="Times New Roman" w:cs="Times New Roman"/>
          <w:lang w:val="es-ES_tradnl"/>
        </w:rPr>
      </w:pPr>
      <w:r w:rsidRPr="00F46F0F">
        <w:rPr>
          <w:rFonts w:ascii="Times New Roman" w:hAnsi="Times New Roman" w:cs="Times New Roman"/>
          <w:lang w:val="es-ES_tradnl"/>
        </w:rPr>
        <w:t>Las demás que establezca la ley de procedimiento de la JEP y que no sean contrarias a lo establecido en el punto 5.1.2 del Acuerdo Final.</w:t>
      </w:r>
    </w:p>
    <w:p w14:paraId="4763C92D" w14:textId="77777777" w:rsidR="00ED5FC4" w:rsidRPr="00F46F0F" w:rsidRDefault="00ED5FC4" w:rsidP="00ED5FC4">
      <w:pPr>
        <w:ind w:left="1068"/>
        <w:jc w:val="both"/>
        <w:rPr>
          <w:rFonts w:ascii="Times New Roman" w:hAnsi="Times New Roman" w:cs="Times New Roman"/>
          <w:lang w:val="es-ES_tradnl"/>
        </w:rPr>
      </w:pPr>
    </w:p>
    <w:p w14:paraId="5A299DA3"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94. REMISIÓN DE SENTENCIAS A LA COMISIÓN PARA EL ESCLARECIMIENTO DE LA VERDAD, LA CONVIVENCIA Y LA NO REPETICIÓN. </w:t>
      </w:r>
      <w:r w:rsidRPr="00F46F0F">
        <w:rPr>
          <w:rFonts w:ascii="Times New Roman" w:hAnsi="Times New Roman" w:cs="Times New Roman"/>
          <w:lang w:val="es-ES_tradnl"/>
        </w:rPr>
        <w:t>Las sentencias en firme que profiera el Tribunal para la Paz se remitirán de inmediato a la Comisión para el Esclarecimiento de la Verdad, la Convivencia y la No Repetición.</w:t>
      </w:r>
    </w:p>
    <w:p w14:paraId="09914B56"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2603E2E8" w14:textId="77777777" w:rsidR="00ED5FC4" w:rsidRPr="00F46F0F" w:rsidRDefault="00ED5FC4" w:rsidP="00ED5FC4">
      <w:pPr>
        <w:autoSpaceDE w:val="0"/>
        <w:autoSpaceDN w:val="0"/>
        <w:adjustRightInd w:val="0"/>
        <w:jc w:val="both"/>
        <w:rPr>
          <w:rFonts w:ascii="Times New Roman" w:hAnsi="Times New Roman" w:cs="Times New Roman"/>
          <w:b/>
          <w:lang w:val="es-ES_tradnl"/>
        </w:rPr>
      </w:pPr>
      <w:r w:rsidRPr="00F46F0F">
        <w:rPr>
          <w:rFonts w:ascii="Times New Roman" w:hAnsi="Times New Roman" w:cs="Times New Roman"/>
          <w:b/>
          <w:lang w:val="es-ES_tradnl"/>
        </w:rPr>
        <w:t xml:space="preserve">ARTÍCULO 95. PÉRDIDA DE EFECTOS DE LA AMINISTÍA O LA EXCLUSIÓN DE LA ACCIÓN PENAL. </w:t>
      </w:r>
      <w:r w:rsidRPr="00F46F0F">
        <w:rPr>
          <w:rFonts w:ascii="Times New Roman" w:hAnsi="Times New Roman" w:cs="Times New Roman"/>
          <w:lang w:val="es-ES_tradnl"/>
        </w:rPr>
        <w:t>Cualquier decisión adoptada por un órgano jurisdiccional u otra autoridad que pretenda dejar sin efecto la amnistía, el indulto u otra medida adoptada en el sistema, tendrá que ser sometida al Tribunal para la Paz, para que este verifique si dicha decisión conculca los principios y normas del SIVJRNR.</w:t>
      </w:r>
    </w:p>
    <w:p w14:paraId="7E24AEC0" w14:textId="77777777" w:rsidR="00ED5FC4" w:rsidRPr="00F46F0F" w:rsidRDefault="00ED5FC4" w:rsidP="00ED5FC4">
      <w:pPr>
        <w:autoSpaceDE w:val="0"/>
        <w:autoSpaceDN w:val="0"/>
        <w:adjustRightInd w:val="0"/>
        <w:jc w:val="both"/>
        <w:rPr>
          <w:rFonts w:ascii="Times New Roman" w:hAnsi="Times New Roman" w:cs="Times New Roman"/>
          <w:b/>
          <w:lang w:val="es-ES_tradnl"/>
        </w:rPr>
      </w:pPr>
    </w:p>
    <w:p w14:paraId="6050FF19"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ARTÍCULO 96. SECCIÓN DE APELACIÓN. </w:t>
      </w:r>
      <w:r w:rsidRPr="00F46F0F">
        <w:rPr>
          <w:rFonts w:ascii="Times New Roman" w:hAnsi="Times New Roman" w:cs="Times New Roman"/>
          <w:lang w:val="es-ES_tradnl"/>
        </w:rPr>
        <w:t>Son funciones de la Sección de apelación:</w:t>
      </w:r>
    </w:p>
    <w:p w14:paraId="1E574BF5" w14:textId="77777777" w:rsidR="00ED5FC4" w:rsidRPr="00F46F0F" w:rsidRDefault="00ED5FC4" w:rsidP="00ED5FC4">
      <w:pPr>
        <w:jc w:val="both"/>
        <w:rPr>
          <w:rFonts w:ascii="Times New Roman" w:hAnsi="Times New Roman" w:cs="Times New Roman"/>
          <w:lang w:val="es-ES_tradnl"/>
        </w:rPr>
      </w:pPr>
    </w:p>
    <w:p w14:paraId="1609C2BC" w14:textId="77777777" w:rsidR="00ED5FC4" w:rsidRPr="00F46F0F" w:rsidRDefault="00ED5FC4" w:rsidP="001D6DDF">
      <w:pPr>
        <w:numPr>
          <w:ilvl w:val="0"/>
          <w:numId w:val="46"/>
        </w:numPr>
        <w:contextualSpacing/>
        <w:jc w:val="both"/>
        <w:rPr>
          <w:rFonts w:ascii="Times New Roman" w:hAnsi="Times New Roman" w:cs="Times New Roman"/>
          <w:lang w:val="es-ES_tradnl"/>
        </w:rPr>
      </w:pPr>
      <w:r w:rsidRPr="00F46F0F">
        <w:rPr>
          <w:rFonts w:ascii="Times New Roman" w:hAnsi="Times New Roman" w:cs="Times New Roman"/>
          <w:lang w:val="es-ES_tradnl"/>
        </w:rPr>
        <w:t>Decidir las impugnaciones de las sentencias proferidas por cualquiera de las secciones de primera instancia.</w:t>
      </w:r>
    </w:p>
    <w:p w14:paraId="0F8059C7" w14:textId="77777777" w:rsidR="00ED5FC4" w:rsidRPr="00F46F0F" w:rsidRDefault="00ED5FC4" w:rsidP="001D6DDF">
      <w:pPr>
        <w:numPr>
          <w:ilvl w:val="0"/>
          <w:numId w:val="46"/>
        </w:numPr>
        <w:contextualSpacing/>
        <w:jc w:val="both"/>
        <w:rPr>
          <w:rFonts w:ascii="Times New Roman" w:hAnsi="Times New Roman" w:cs="Times New Roman"/>
          <w:lang w:val="es-ES_tradnl"/>
        </w:rPr>
      </w:pPr>
      <w:r w:rsidRPr="00F46F0F">
        <w:rPr>
          <w:rFonts w:ascii="Times New Roman" w:hAnsi="Times New Roman" w:cs="Times New Roman"/>
          <w:lang w:val="es-ES_tradnl"/>
        </w:rPr>
        <w:t>Decidir los recursos de apelación que contra las resoluciones de las Salas de la JEP y secciones del Tribunal para la Paz interpongan los destinatarios de la respectiva resolución o sentencia, quienes son los únicos legitimados para recurrirlas.</w:t>
      </w:r>
    </w:p>
    <w:p w14:paraId="4A00D29A" w14:textId="77777777" w:rsidR="00ED5FC4" w:rsidRPr="00F46F0F" w:rsidRDefault="00ED5FC4" w:rsidP="001D6DDF">
      <w:pPr>
        <w:numPr>
          <w:ilvl w:val="0"/>
          <w:numId w:val="46"/>
        </w:numPr>
        <w:contextualSpacing/>
        <w:jc w:val="both"/>
        <w:rPr>
          <w:rFonts w:ascii="Times New Roman" w:hAnsi="Times New Roman" w:cs="Times New Roman"/>
          <w:lang w:val="es-ES_tradnl"/>
        </w:rPr>
      </w:pPr>
      <w:r w:rsidRPr="00F46F0F">
        <w:rPr>
          <w:rFonts w:ascii="Times New Roman" w:hAnsi="Times New Roman" w:cs="Times New Roman"/>
          <w:lang w:val="es-ES_tradnl"/>
        </w:rPr>
        <w:t>Decidir en segunda instancia las acciones de tutela instauradas en contra de las decisiones de algún órgano de la JEP.</w:t>
      </w:r>
    </w:p>
    <w:p w14:paraId="1C9C3756" w14:textId="77777777" w:rsidR="00ED5FC4" w:rsidRPr="00F46F0F" w:rsidRDefault="00ED5FC4" w:rsidP="001D6DDF">
      <w:pPr>
        <w:numPr>
          <w:ilvl w:val="0"/>
          <w:numId w:val="46"/>
        </w:numPr>
        <w:contextualSpacing/>
        <w:jc w:val="both"/>
        <w:rPr>
          <w:rFonts w:ascii="Times New Roman" w:hAnsi="Times New Roman" w:cs="Times New Roman"/>
          <w:lang w:val="es-ES_tradnl"/>
        </w:rPr>
      </w:pPr>
      <w:r w:rsidRPr="00F46F0F">
        <w:rPr>
          <w:rFonts w:ascii="Times New Roman" w:hAnsi="Times New Roman" w:cs="Times New Roman"/>
          <w:lang w:val="es-ES_tradnl"/>
        </w:rPr>
        <w:t>Las demás que establezca la ley de procedimiento de la JEP, siempre que no sean contrarias a lo establecido en el punto 5.1.2 del Acuerdo Final</w:t>
      </w:r>
    </w:p>
    <w:p w14:paraId="3003AC78" w14:textId="77777777" w:rsidR="00ED5FC4" w:rsidRPr="00F46F0F" w:rsidRDefault="00ED5FC4" w:rsidP="00ED5FC4">
      <w:pPr>
        <w:autoSpaceDE w:val="0"/>
        <w:autoSpaceDN w:val="0"/>
        <w:adjustRightInd w:val="0"/>
        <w:jc w:val="both"/>
        <w:rPr>
          <w:rFonts w:ascii="Times New Roman" w:hAnsi="Times New Roman" w:cs="Times New Roman"/>
          <w:b/>
          <w:lang w:val="es-ES_tradnl"/>
        </w:rPr>
      </w:pPr>
    </w:p>
    <w:p w14:paraId="17FC4359" w14:textId="77777777" w:rsidR="00ED5FC4" w:rsidRPr="00F46F0F" w:rsidRDefault="00ED5FC4" w:rsidP="00ED5FC4">
      <w:pPr>
        <w:autoSpaceDE w:val="0"/>
        <w:autoSpaceDN w:val="0"/>
        <w:adjustRightInd w:val="0"/>
        <w:jc w:val="both"/>
        <w:rPr>
          <w:rFonts w:ascii="Times New Roman" w:hAnsi="Times New Roman" w:cs="Times New Roman"/>
          <w:b/>
          <w:lang w:val="es-ES_tradnl"/>
        </w:rPr>
      </w:pPr>
    </w:p>
    <w:p w14:paraId="43B0794F"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97. SECCIÓN DE REVISIÓN. </w:t>
      </w:r>
      <w:r w:rsidRPr="00F46F0F">
        <w:rPr>
          <w:rFonts w:ascii="Times New Roman" w:hAnsi="Times New Roman" w:cs="Times New Roman"/>
          <w:lang w:val="es-ES_tradnl"/>
        </w:rPr>
        <w:t>La Sección de revisión del Tribunal para la paz tendrá las siguientes funciones:</w:t>
      </w:r>
    </w:p>
    <w:p w14:paraId="642AAC94" w14:textId="77777777" w:rsidR="00ED5FC4" w:rsidRPr="00F46F0F" w:rsidRDefault="00ED5FC4" w:rsidP="00ED5FC4">
      <w:pPr>
        <w:pStyle w:val="nfasissutil1"/>
        <w:autoSpaceDE w:val="0"/>
        <w:autoSpaceDN w:val="0"/>
        <w:adjustRightInd w:val="0"/>
        <w:spacing w:after="0" w:line="240" w:lineRule="auto"/>
        <w:ind w:left="1068"/>
        <w:jc w:val="both"/>
        <w:rPr>
          <w:rFonts w:ascii="Times New Roman" w:hAnsi="Times New Roman"/>
          <w:sz w:val="24"/>
          <w:szCs w:val="24"/>
          <w:lang w:val="es-ES_tradnl"/>
        </w:rPr>
      </w:pPr>
    </w:p>
    <w:p w14:paraId="7B5836A9" w14:textId="77777777" w:rsidR="00B57510" w:rsidRDefault="00ED5FC4" w:rsidP="001D6DDF">
      <w:pPr>
        <w:numPr>
          <w:ilvl w:val="0"/>
          <w:numId w:val="47"/>
        </w:numPr>
        <w:jc w:val="both"/>
        <w:rPr>
          <w:rFonts w:ascii="Times New Roman" w:hAnsi="Times New Roman" w:cs="Times New Roman"/>
          <w:lang w:val="es-ES_tradnl"/>
        </w:rPr>
      </w:pPr>
      <w:r w:rsidRPr="00F46F0F">
        <w:rPr>
          <w:rFonts w:ascii="Times New Roman" w:hAnsi="Times New Roman" w:cs="Times New Roman"/>
          <w:lang w:val="es-ES_tradnl"/>
        </w:rPr>
        <w:t>Cuando no proceda la renuncia a la persecución penal, la Sección de Revisión del Tribunal para la Paz, a solicitud de la Sala de Definición de Situaciones Jurídicas, decidirá sobre la sustitución de la sanción penal proferida por la justicia ordinaria, imponiendo las sanciones propias o alternativas de la Jurisdicción Especial para la Paz, siempre y cuando el condenado reconozca verdad completa, detallada y exhaustiva, dependiendo del momento en el que efectúe tal reconocimiento, y siempre que cumpla las demás condiciones del sistema respecto a la satisfacción de los derechos de las víctimas a la reparación y a la no repetición. Dicha sustitución nunca podrá agravar la sanción previamente impuesta. Para ello, recibida la solicitud de sustitución, la Sección remitirá al solicitante a la Sala de Reconocimiento de verdad y responsabilidad y de determinación de los hechos y conductas para que comparezca ante ella. Procederá a la sustitución una vez la Sala de Verdad informe a la Sección de Revisión el resultado de la comparecencia del solicitante. Si este hubiera declarado verdad, completa, detallada y exhaustiva se impondrán las sanciones propias. En caso contrario, si el reconocimiento de verdad se efectúa ante la Sección de Revisión, se impondrán las sanciones alternativas.</w:t>
      </w:r>
    </w:p>
    <w:p w14:paraId="66D9367D" w14:textId="77777777" w:rsidR="00B57510" w:rsidRDefault="00B57510" w:rsidP="00B57510">
      <w:pPr>
        <w:ind w:left="720"/>
        <w:jc w:val="both"/>
        <w:rPr>
          <w:rFonts w:ascii="Times New Roman" w:hAnsi="Times New Roman" w:cs="Times New Roman"/>
          <w:lang w:val="es-ES_tradnl"/>
        </w:rPr>
      </w:pPr>
    </w:p>
    <w:p w14:paraId="3B19BA5B" w14:textId="0235D92D" w:rsidR="00ED5FC4" w:rsidRPr="00B57510" w:rsidRDefault="00ED5FC4" w:rsidP="00B57510">
      <w:pPr>
        <w:ind w:left="720"/>
        <w:jc w:val="both"/>
        <w:rPr>
          <w:rFonts w:ascii="Times New Roman" w:hAnsi="Times New Roman" w:cs="Times New Roman"/>
          <w:lang w:val="es-ES_tradnl"/>
        </w:rPr>
      </w:pPr>
      <w:r w:rsidRPr="00B57510">
        <w:rPr>
          <w:rFonts w:ascii="Times New Roman" w:hAnsi="Times New Roman" w:cs="Times New Roman"/>
          <w:lang w:val="es-ES_tradnl"/>
        </w:rPr>
        <w:t>Cuando la Sección de Revisión del Tribunal para la Paz verifique que el componente de restricción de libertades y derechos que habría de imponerse ya se ha cumplido, así lo declarará en la providencia de sustitución. De lo contrario, ordenará la ejecución de la sanción propia o alternativa del Sistema. En todo caso, la Sección de Revisión ordenará la ejecución del componente restaurativo de la sanción en caso de que proceda.</w:t>
      </w:r>
    </w:p>
    <w:p w14:paraId="650F0F0C" w14:textId="77777777" w:rsidR="00ED5FC4" w:rsidRPr="00F46F0F" w:rsidRDefault="00ED5FC4" w:rsidP="00ED5FC4">
      <w:pPr>
        <w:pStyle w:val="nfasissutil1"/>
        <w:autoSpaceDE w:val="0"/>
        <w:autoSpaceDN w:val="0"/>
        <w:adjustRightInd w:val="0"/>
        <w:spacing w:after="0" w:line="240" w:lineRule="auto"/>
        <w:ind w:left="1068"/>
        <w:jc w:val="both"/>
        <w:rPr>
          <w:rFonts w:ascii="Times New Roman" w:hAnsi="Times New Roman"/>
          <w:sz w:val="24"/>
          <w:szCs w:val="24"/>
          <w:lang w:val="es-ES_tradnl"/>
        </w:rPr>
      </w:pPr>
    </w:p>
    <w:p w14:paraId="76425123" w14:textId="77777777" w:rsidR="00B57510" w:rsidRDefault="00ED5FC4" w:rsidP="001D6DDF">
      <w:pPr>
        <w:numPr>
          <w:ilvl w:val="0"/>
          <w:numId w:val="47"/>
        </w:num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A petición del condenado revisar las decisiones sancionatorias de la Procuraduría General de la Nación o de la Contraloría General de la República y las sentencias proferidas por otra jurisdicción por: variación de la calificación jurídica conforme a los artículos transitorios 10 y 22 del Acto Legislativo 01 de 2017; por aparición de nuevos hechos que no pudieron ser tenidos en cuenta con anterioridad; o cuando surjan pruebas no conocidas o sobrevinientes no conocidas al tiempo de la condena, todo lo anterior por conductas cometidas por causa,  con ocasión o en relación directa o indirecta con el conflicto, o con la protesta social, siempre que se cumplan las condiciones del Sistema.</w:t>
      </w:r>
    </w:p>
    <w:p w14:paraId="61AE7D00" w14:textId="77777777" w:rsidR="00B57510" w:rsidRDefault="00B57510" w:rsidP="00B57510">
      <w:pPr>
        <w:autoSpaceDE w:val="0"/>
        <w:autoSpaceDN w:val="0"/>
        <w:adjustRightInd w:val="0"/>
        <w:ind w:left="720"/>
        <w:jc w:val="both"/>
        <w:rPr>
          <w:rFonts w:ascii="Times New Roman" w:hAnsi="Times New Roman" w:cs="Times New Roman"/>
          <w:lang w:val="es-ES_tradnl"/>
        </w:rPr>
      </w:pPr>
    </w:p>
    <w:p w14:paraId="01F1690E" w14:textId="77777777" w:rsidR="00B57510" w:rsidRDefault="00ED5FC4" w:rsidP="00B57510">
      <w:pPr>
        <w:autoSpaceDE w:val="0"/>
        <w:autoSpaceDN w:val="0"/>
        <w:adjustRightInd w:val="0"/>
        <w:ind w:left="720"/>
        <w:jc w:val="both"/>
        <w:rPr>
          <w:rFonts w:ascii="Times New Roman" w:hAnsi="Times New Roman" w:cs="Times New Roman"/>
          <w:lang w:val="es-ES_tradnl"/>
        </w:rPr>
      </w:pPr>
      <w:r w:rsidRPr="00B57510">
        <w:rPr>
          <w:rFonts w:ascii="Times New Roman" w:hAnsi="Times New Roman" w:cs="Times New Roman"/>
          <w:lang w:val="es-ES_tradnl"/>
        </w:rPr>
        <w:t xml:space="preserve">La revisión de sentencias por la esta Sala no tendrá nunca como consecuencia la exigencia de responsabilidad de ningún tipo a los jueces que las hubieran proferido como consecuencia del contenido de las mismas, sin perjuicio de la responsabilidad a la que haya lugar por favorecer indebidamente intereses propios o ajenos. </w:t>
      </w:r>
    </w:p>
    <w:p w14:paraId="37263228" w14:textId="77777777" w:rsidR="00B57510" w:rsidRDefault="00B57510" w:rsidP="00B57510">
      <w:pPr>
        <w:autoSpaceDE w:val="0"/>
        <w:autoSpaceDN w:val="0"/>
        <w:adjustRightInd w:val="0"/>
        <w:ind w:left="720"/>
        <w:jc w:val="both"/>
        <w:rPr>
          <w:rFonts w:ascii="Times New Roman" w:hAnsi="Times New Roman" w:cs="Times New Roman"/>
          <w:lang w:val="es-ES_tradnl"/>
        </w:rPr>
      </w:pPr>
    </w:p>
    <w:p w14:paraId="125E2DC0" w14:textId="114B891E" w:rsidR="00ED5FC4" w:rsidRPr="00B57510" w:rsidRDefault="00ED5FC4" w:rsidP="001D6DDF">
      <w:pPr>
        <w:pStyle w:val="Prrafodelista"/>
        <w:numPr>
          <w:ilvl w:val="0"/>
          <w:numId w:val="47"/>
        </w:numPr>
        <w:autoSpaceDE w:val="0"/>
        <w:autoSpaceDN w:val="0"/>
        <w:adjustRightInd w:val="0"/>
        <w:jc w:val="both"/>
        <w:rPr>
          <w:rFonts w:ascii="Times New Roman" w:hAnsi="Times New Roman" w:cs="Times New Roman"/>
          <w:lang w:val="es-ES_tradnl"/>
        </w:rPr>
      </w:pPr>
      <w:r w:rsidRPr="00B57510">
        <w:rPr>
          <w:rFonts w:ascii="Times New Roman" w:hAnsi="Times New Roman" w:cs="Times New Roman"/>
          <w:lang w:val="es-ES_tradnl"/>
        </w:rPr>
        <w:t xml:space="preserve">La Corte Suprema de Justicia será </w:t>
      </w:r>
      <w:r w:rsidRPr="00B57510">
        <w:rPr>
          <w:rFonts w:ascii="Times New Roman" w:hAnsi="Times New Roman" w:cs="Times New Roman"/>
          <w:bCs/>
          <w:lang w:val="es-ES_tradnl"/>
        </w:rPr>
        <w:t xml:space="preserve">la </w:t>
      </w:r>
      <w:r w:rsidRPr="00B57510">
        <w:rPr>
          <w:rFonts w:ascii="Times New Roman" w:hAnsi="Times New Roman" w:cs="Times New Roman"/>
          <w:lang w:val="es-ES_tradnl"/>
        </w:rPr>
        <w:t xml:space="preserve">competente para </w:t>
      </w:r>
      <w:r w:rsidRPr="00B57510">
        <w:rPr>
          <w:rFonts w:ascii="Times New Roman" w:hAnsi="Times New Roman" w:cs="Times New Roman"/>
          <w:bCs/>
          <w:lang w:val="es-ES_tradnl"/>
        </w:rPr>
        <w:t xml:space="preserve">la revisión de las </w:t>
      </w:r>
      <w:r w:rsidRPr="00B57510">
        <w:rPr>
          <w:rFonts w:ascii="Times New Roman" w:hAnsi="Times New Roman" w:cs="Times New Roman"/>
          <w:lang w:val="es-ES_tradnl"/>
        </w:rPr>
        <w:t xml:space="preserve">sentencias </w:t>
      </w:r>
      <w:r w:rsidRPr="00B57510">
        <w:rPr>
          <w:rFonts w:ascii="Times New Roman" w:hAnsi="Times New Roman" w:cs="Times New Roman"/>
          <w:bCs/>
          <w:lang w:val="es-ES_tradnl"/>
        </w:rPr>
        <w:t>que haya proferido.</w:t>
      </w:r>
      <w:r w:rsidRPr="00B57510">
        <w:rPr>
          <w:rFonts w:ascii="Times New Roman" w:hAnsi="Times New Roman" w:cs="Times New Roman"/>
          <w:lang w:val="es-ES_tradnl"/>
        </w:rPr>
        <w:t xml:space="preserve"> S</w:t>
      </w:r>
      <w:r w:rsidRPr="00B57510">
        <w:rPr>
          <w:rFonts w:ascii="Times New Roman" w:hAnsi="Times New Roman" w:cs="Times New Roman"/>
          <w:bCs/>
          <w:lang w:val="es-ES_tradnl"/>
        </w:rPr>
        <w:t xml:space="preserve">i la Corte confirmara la sentencia condenatoria, la sustitución de la sanción se realizará por la Sala de Revisión en los términos establecidos en el literal e) de este articulo. Únicamente para quienes hubieran sido condenados teniendo en cuenta su condición de </w:t>
      </w:r>
      <w:r w:rsidRPr="00B57510">
        <w:rPr>
          <w:rFonts w:ascii="Times New Roman" w:hAnsi="Times New Roman" w:cs="Times New Roman"/>
          <w:lang w:val="es-ES_tradnl"/>
        </w:rPr>
        <w:t xml:space="preserve">combatientes podrá </w:t>
      </w:r>
      <w:r w:rsidRPr="00B57510">
        <w:rPr>
          <w:rFonts w:ascii="Times New Roman" w:hAnsi="Times New Roman" w:cs="Times New Roman"/>
          <w:bCs/>
          <w:lang w:val="es-ES_tradnl"/>
        </w:rPr>
        <w:t>solicitarse la</w:t>
      </w:r>
      <w:r w:rsidRPr="00B57510">
        <w:rPr>
          <w:rFonts w:ascii="Times New Roman" w:hAnsi="Times New Roman" w:cs="Times New Roman"/>
          <w:lang w:val="es-ES_tradnl"/>
        </w:rPr>
        <w:t xml:space="preserve"> revisión </w:t>
      </w:r>
      <w:r w:rsidRPr="00B57510">
        <w:rPr>
          <w:rFonts w:ascii="Times New Roman" w:hAnsi="Times New Roman" w:cs="Times New Roman"/>
          <w:bCs/>
          <w:lang w:val="es-ES_tradnl"/>
        </w:rPr>
        <w:t xml:space="preserve">de las anteriores sentencias </w:t>
      </w:r>
      <w:r w:rsidRPr="00B57510">
        <w:rPr>
          <w:rFonts w:ascii="Times New Roman" w:hAnsi="Times New Roman" w:cs="Times New Roman"/>
          <w:lang w:val="es-ES_tradnl"/>
        </w:rPr>
        <w:t xml:space="preserve">ante esta Sección, que será la competente para efectuar la revisión. Para los solos efectos de la revisión de sentencias por parte de esta Sección, se entenderá por combatiente a todos los miembros  de la Fuerza Pública, </w:t>
      </w:r>
      <w:r w:rsidRPr="00B57510">
        <w:rPr>
          <w:rFonts w:ascii="Times New Roman" w:hAnsi="Times New Roman" w:cs="Times New Roman"/>
          <w:color w:val="000000"/>
          <w:lang w:val="es-ES_tradnl"/>
        </w:rPr>
        <w:t>sin importar su jerarquía, grado, condición o fuero,</w:t>
      </w:r>
      <w:r w:rsidRPr="00B57510">
        <w:rPr>
          <w:rFonts w:ascii="Times New Roman" w:hAnsi="Times New Roman" w:cs="Times New Roman"/>
          <w:lang w:val="es-ES_tradnl"/>
        </w:rPr>
        <w:t xml:space="preserve"> y a los miembros de las FARC-EP conforme a los listados entregados por dicho grupo y verificados según lo establecido en el Acuerdo Final o a quien haya sido señalado como tal en una sentencia en firme.</w:t>
      </w:r>
    </w:p>
    <w:p w14:paraId="420DDD04" w14:textId="77777777" w:rsidR="00ED5FC4" w:rsidRPr="00F46F0F" w:rsidRDefault="00ED5FC4" w:rsidP="00ED5FC4">
      <w:pPr>
        <w:autoSpaceDE w:val="0"/>
        <w:autoSpaceDN w:val="0"/>
        <w:adjustRightInd w:val="0"/>
        <w:ind w:left="1068"/>
        <w:jc w:val="both"/>
        <w:rPr>
          <w:rFonts w:ascii="Times New Roman" w:hAnsi="Times New Roman" w:cs="Times New Roman"/>
          <w:lang w:val="es-ES_tradnl"/>
        </w:rPr>
      </w:pPr>
    </w:p>
    <w:p w14:paraId="28E4BA1F" w14:textId="77777777" w:rsidR="00ED5FC4" w:rsidRPr="00F46F0F" w:rsidRDefault="00ED5FC4" w:rsidP="001D6DDF">
      <w:pPr>
        <w:pStyle w:val="nfasissutil1"/>
        <w:numPr>
          <w:ilvl w:val="0"/>
          <w:numId w:val="47"/>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Respecto a las conductas y hechos objeto de los procedimientos y normas de la JEP, a solicitud de cualquier Sala o Sección y cuando existieren dudas, determinar si las conductas relativas a financiación han sido o no conexas con la rebelión, de conformidad con los criterios establecidos en la ley 1820 de 2016 y en esta ley.</w:t>
      </w:r>
    </w:p>
    <w:p w14:paraId="69C4FEAB" w14:textId="77777777" w:rsidR="00ED5FC4" w:rsidRPr="00F46F0F" w:rsidRDefault="00ED5FC4" w:rsidP="00ED5FC4">
      <w:pPr>
        <w:pStyle w:val="nfasissutil1"/>
        <w:autoSpaceDE w:val="0"/>
        <w:autoSpaceDN w:val="0"/>
        <w:adjustRightInd w:val="0"/>
        <w:spacing w:after="0" w:line="240" w:lineRule="auto"/>
        <w:ind w:left="1068"/>
        <w:jc w:val="both"/>
        <w:rPr>
          <w:rFonts w:ascii="Times New Roman" w:hAnsi="Times New Roman"/>
          <w:sz w:val="24"/>
          <w:szCs w:val="24"/>
          <w:lang w:val="es-ES_tradnl"/>
        </w:rPr>
      </w:pPr>
    </w:p>
    <w:p w14:paraId="456AC3EE" w14:textId="77777777" w:rsidR="00ED5FC4" w:rsidRPr="00F46F0F" w:rsidRDefault="00ED5FC4" w:rsidP="001D6DDF">
      <w:pPr>
        <w:pStyle w:val="nfasissutil1"/>
        <w:numPr>
          <w:ilvl w:val="0"/>
          <w:numId w:val="47"/>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Excepcionalmente, revisar las resoluciones o sentencias impuestas por la JEP, cuando haya mérito para ello por las siguientes causales, siempre que dicha revisión no suponga agravar la situación del sancionado:</w:t>
      </w:r>
    </w:p>
    <w:p w14:paraId="2BEB6B30"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017BCF3B" w14:textId="77777777" w:rsidR="00ED5FC4" w:rsidRPr="00F46F0F" w:rsidRDefault="00ED5FC4" w:rsidP="001D6DDF">
      <w:pPr>
        <w:pStyle w:val="nfasissutil1"/>
        <w:numPr>
          <w:ilvl w:val="1"/>
          <w:numId w:val="48"/>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Cuando se haya condenado a dos (2)  más personas por un mismo delito que no hubiese podido ser cometido sino por una o un número menor de las sentenciadas;</w:t>
      </w:r>
    </w:p>
    <w:p w14:paraId="05C9C628" w14:textId="77777777" w:rsidR="00ED5FC4" w:rsidRPr="00F46F0F" w:rsidRDefault="00ED5FC4" w:rsidP="001D6DDF">
      <w:pPr>
        <w:pStyle w:val="nfasissutil1"/>
        <w:numPr>
          <w:ilvl w:val="1"/>
          <w:numId w:val="48"/>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Cuando después de la sentencia condenatoria aparezcan hechos nuevos o surjan pruebas no conocidas al tiempo de los debates que, de haber sido aportadas, hubieran determinado la absolución del condenado, su inimputabilidad o una condena menos grave;</w:t>
      </w:r>
    </w:p>
    <w:p w14:paraId="28C39718" w14:textId="77777777" w:rsidR="00ED5FC4" w:rsidRPr="00F46F0F" w:rsidRDefault="00ED5FC4" w:rsidP="001D6DDF">
      <w:pPr>
        <w:pStyle w:val="nfasissutil1"/>
        <w:numPr>
          <w:ilvl w:val="1"/>
          <w:numId w:val="48"/>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Cuando después del fallo en procesos por violaciones de derechos humanos o infracciones graves al derecho internacional humanitario, se establezca mediante decisión de una instancia internacional de supervisión y control de derechos humanos, respecto de la cual el Estado colombiano ha aceptado formalmente la competencia, un incumplimiento protuberante de las obligaciones del Estado en investigar seria e imparcialmente tales violaciones. En este caso no será necesario acreditar la existencia de hecho nuevo o prueba no conocida al tiempo de los debates;</w:t>
      </w:r>
    </w:p>
    <w:p w14:paraId="72883948" w14:textId="77777777" w:rsidR="00ED5FC4" w:rsidRPr="00F46F0F" w:rsidRDefault="00ED5FC4" w:rsidP="001D6DDF">
      <w:pPr>
        <w:pStyle w:val="nfasissutil1"/>
        <w:numPr>
          <w:ilvl w:val="1"/>
          <w:numId w:val="48"/>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Cuando con posterioridad a la sentencia se demuestre, mediante decisión en firme, que el fallo fue determinado por un delito del juez o de un tercero;</w:t>
      </w:r>
    </w:p>
    <w:p w14:paraId="6F0A7D98" w14:textId="77777777" w:rsidR="00ED5FC4" w:rsidRPr="00F46F0F" w:rsidRDefault="00ED5FC4" w:rsidP="001D6DDF">
      <w:pPr>
        <w:pStyle w:val="nfasissutil1"/>
        <w:numPr>
          <w:ilvl w:val="1"/>
          <w:numId w:val="48"/>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Cuando se demuestra que el fallo objeto de la solicitud de revisión se fundamentó, en todo o en parte, en prueba falsa fundante para sus conclusiones;</w:t>
      </w:r>
    </w:p>
    <w:p w14:paraId="0081312D" w14:textId="77777777" w:rsidR="00ED5FC4" w:rsidRPr="00F46F0F" w:rsidRDefault="00ED5FC4" w:rsidP="001D6DDF">
      <w:pPr>
        <w:pStyle w:val="nfasissutil1"/>
        <w:numPr>
          <w:ilvl w:val="1"/>
          <w:numId w:val="48"/>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Cuando mediante pronunciamiento judicial , la JEP haya cambiado favorablemente el criterio jurídico que sirvió para sustentar la sentencia condenatoria, tanto respecto de la responsabilidad como de la punibilidad;</w:t>
      </w:r>
    </w:p>
    <w:p w14:paraId="77482FAF" w14:textId="77777777" w:rsidR="00ED5FC4" w:rsidRPr="00F46F0F" w:rsidRDefault="00ED5FC4" w:rsidP="001D6DDF">
      <w:pPr>
        <w:pStyle w:val="nfasissutil1"/>
        <w:numPr>
          <w:ilvl w:val="1"/>
          <w:numId w:val="48"/>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Cuando sobre el mismo hecho y encausado se haya proferido más de una sentencia en firme.</w:t>
      </w:r>
    </w:p>
    <w:p w14:paraId="275A5073" w14:textId="77777777" w:rsidR="00ED5FC4" w:rsidRPr="00F46F0F" w:rsidRDefault="00ED5FC4" w:rsidP="00ED5FC4">
      <w:pPr>
        <w:pStyle w:val="nfasissutil1"/>
        <w:spacing w:after="0" w:line="240" w:lineRule="auto"/>
        <w:ind w:left="0"/>
        <w:rPr>
          <w:rFonts w:ascii="Times New Roman" w:hAnsi="Times New Roman"/>
          <w:sz w:val="24"/>
          <w:szCs w:val="24"/>
          <w:lang w:val="es-ES_tradnl"/>
        </w:rPr>
      </w:pPr>
    </w:p>
    <w:p w14:paraId="4ECD252B" w14:textId="2B77E4F7" w:rsidR="00ED5FC4" w:rsidRPr="0042100B" w:rsidRDefault="00ED5FC4" w:rsidP="001D6DDF">
      <w:pPr>
        <w:pStyle w:val="Prrafodelista"/>
        <w:numPr>
          <w:ilvl w:val="0"/>
          <w:numId w:val="47"/>
        </w:numPr>
        <w:autoSpaceDE w:val="0"/>
        <w:autoSpaceDN w:val="0"/>
        <w:adjustRightInd w:val="0"/>
        <w:jc w:val="both"/>
        <w:rPr>
          <w:rFonts w:ascii="Times New Roman" w:hAnsi="Times New Roman" w:cs="Times New Roman"/>
          <w:lang w:val="es-ES_tradnl"/>
        </w:rPr>
      </w:pPr>
      <w:r w:rsidRPr="0042100B">
        <w:rPr>
          <w:rFonts w:ascii="Times New Roman" w:hAnsi="Times New Roman" w:cs="Times New Roman"/>
          <w:lang w:val="es-ES_tradnl"/>
        </w:rPr>
        <w:t>Pronunciarse sobre las solicitudes efectuadas por la Sala de reconocimiento de verdad y responsabilidad solicitando se ordene comparecer a alguna persona ante  la Jurisdicción Especial para la Paz, y decidiendo el órgano ante el cual deberá comparecer. Antes de decidir el órgano ante el cual deberá efectuarse la comparecencia, la Sección de revisión podrá practicar las pruebas que considere necesario así como ordenar la práctica de las diligencias de averiguación que crea convenientes.</w:t>
      </w:r>
    </w:p>
    <w:p w14:paraId="2F17B0D9" w14:textId="77777777" w:rsidR="00ED5FC4" w:rsidRPr="00F46F0F" w:rsidRDefault="00ED5FC4" w:rsidP="00ED5FC4">
      <w:pPr>
        <w:autoSpaceDE w:val="0"/>
        <w:autoSpaceDN w:val="0"/>
        <w:adjustRightInd w:val="0"/>
        <w:ind w:left="1068" w:hanging="217"/>
        <w:jc w:val="both"/>
        <w:rPr>
          <w:rFonts w:ascii="Times New Roman" w:hAnsi="Times New Roman" w:cs="Times New Roman"/>
          <w:lang w:val="es-ES_tradnl"/>
        </w:rPr>
      </w:pPr>
    </w:p>
    <w:p w14:paraId="3AE84096" w14:textId="279128BF" w:rsidR="00ED5FC4" w:rsidRPr="0042100B" w:rsidRDefault="00ED5FC4" w:rsidP="001D6DDF">
      <w:pPr>
        <w:pStyle w:val="Prrafodelista"/>
        <w:numPr>
          <w:ilvl w:val="0"/>
          <w:numId w:val="47"/>
        </w:numPr>
        <w:autoSpaceDE w:val="0"/>
        <w:autoSpaceDN w:val="0"/>
        <w:adjustRightInd w:val="0"/>
        <w:jc w:val="both"/>
        <w:rPr>
          <w:rFonts w:ascii="Times New Roman" w:hAnsi="Times New Roman" w:cs="Times New Roman"/>
          <w:lang w:val="es-ES_tradnl"/>
        </w:rPr>
      </w:pPr>
      <w:r w:rsidRPr="0042100B">
        <w:rPr>
          <w:rFonts w:ascii="Times New Roman" w:hAnsi="Times New Roman" w:cs="Times New Roman"/>
          <w:lang w:val="es-ES_tradnl"/>
        </w:rPr>
        <w:t>Resolver los conflictos de competencias entre Salas, entre estas y la Unidad de Investigación y acusación o cualquiera otro conflicto o colisión que surja en la Jurisdicción Especial para la Paz. Esta Sección solamente podrá resolver el conflicto o la colisión después de que los presidentes de las salas o el Director de la Unidad concernidos se hayan reunido para buscar una solución consensuada al conflicto o colisión surgidos y no lo hayan logrado solucionar.</w:t>
      </w:r>
    </w:p>
    <w:p w14:paraId="7B028677" w14:textId="77777777" w:rsidR="00ED5FC4" w:rsidRPr="00F46F0F" w:rsidRDefault="00ED5FC4" w:rsidP="00ED5FC4">
      <w:pPr>
        <w:pStyle w:val="nfasissutil1"/>
        <w:spacing w:after="0" w:line="240" w:lineRule="auto"/>
        <w:rPr>
          <w:rFonts w:ascii="Times New Roman" w:hAnsi="Times New Roman"/>
          <w:sz w:val="24"/>
          <w:szCs w:val="24"/>
          <w:lang w:val="es-ES_tradnl"/>
        </w:rPr>
      </w:pPr>
    </w:p>
    <w:p w14:paraId="2AED8A7A" w14:textId="77777777" w:rsidR="00ED5FC4" w:rsidRPr="00F46F0F" w:rsidRDefault="00ED5FC4" w:rsidP="001D6DDF">
      <w:pPr>
        <w:pStyle w:val="nfasissutil1"/>
        <w:numPr>
          <w:ilvl w:val="0"/>
          <w:numId w:val="47"/>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Examinar y decidir sobre cualquier decisión adoptada por un órgano jurisdiccional u otra autoridad que pretenda dejar sin efecto la amnistía, el indulto u otra medida adoptada en el sistema, verificando entre otros extremos si dicha decisión conculca los principios y normas del SIVJRNR.</w:t>
      </w:r>
    </w:p>
    <w:p w14:paraId="75E63EE9"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1D08739F" w14:textId="77777777" w:rsidR="00ED5FC4" w:rsidRPr="00F46F0F" w:rsidRDefault="00ED5FC4" w:rsidP="001D6DDF">
      <w:pPr>
        <w:numPr>
          <w:ilvl w:val="0"/>
          <w:numId w:val="47"/>
        </w:numPr>
        <w:jc w:val="both"/>
        <w:rPr>
          <w:rFonts w:ascii="Times New Roman" w:hAnsi="Times New Roman" w:cs="Times New Roman"/>
          <w:i/>
          <w:lang w:val="es-ES_tradnl"/>
        </w:rPr>
      </w:pPr>
      <w:r w:rsidRPr="00F46F0F">
        <w:rPr>
          <w:rFonts w:ascii="Times New Roman" w:hAnsi="Times New Roman" w:cs="Times New Roman"/>
          <w:iCs/>
          <w:lang w:val="es-ES_tradnl"/>
        </w:rPr>
        <w:t xml:space="preserve">Otorgar a la Unidad de Búsqueda de Personas Desaparecidas (UBPD) las </w:t>
      </w:r>
      <w:r w:rsidRPr="00F46F0F">
        <w:rPr>
          <w:rFonts w:ascii="Times New Roman" w:hAnsi="Times New Roman" w:cs="Times New Roman"/>
          <w:shd w:val="clear" w:color="auto" w:fill="FFFFFF"/>
          <w:lang w:val="es-ES_tradnl"/>
        </w:rPr>
        <w:t>autorizaciones judiciales necesarias para el acceso y protección de los lugares</w:t>
      </w:r>
      <w:r w:rsidRPr="00F46F0F">
        <w:rPr>
          <w:rFonts w:ascii="Times New Roman" w:hAnsi="Times New Roman" w:cs="Times New Roman"/>
          <w:lang w:val="es-ES_tradnl"/>
        </w:rPr>
        <w:t xml:space="preserve"> de habitación o domicilio donde se tenga conocimiento de </w:t>
      </w:r>
      <w:r w:rsidRPr="00F46F0F">
        <w:rPr>
          <w:rFonts w:ascii="Times New Roman" w:hAnsi="Times New Roman" w:cs="Times New Roman"/>
          <w:shd w:val="clear" w:color="auto" w:fill="FFFFFF"/>
          <w:lang w:val="es-ES_tradnl"/>
        </w:rPr>
        <w:t xml:space="preserve">la presunta ubicación de cuerpos o cuerpos esqueletizados de las personas desaparecidas, en los casos </w:t>
      </w:r>
      <w:r w:rsidRPr="00F46F0F">
        <w:rPr>
          <w:rFonts w:ascii="Times New Roman" w:hAnsi="Times New Roman" w:cs="Times New Roman"/>
          <w:lang w:val="es-ES_tradnl"/>
        </w:rPr>
        <w:t>establecidos en el Decreto 589 de 5 abril de 2017 por el cual se organiza la Unidad de Búsqueda de Personas dadas por desaparecidas en el contexto y en razón del conflicto armado.</w:t>
      </w:r>
    </w:p>
    <w:p w14:paraId="684861B7" w14:textId="77777777" w:rsidR="00ED5FC4" w:rsidRPr="00F46F0F" w:rsidRDefault="00ED5FC4" w:rsidP="00ED5FC4">
      <w:pPr>
        <w:rPr>
          <w:rFonts w:ascii="Times New Roman" w:hAnsi="Times New Roman" w:cs="Times New Roman"/>
          <w:i/>
          <w:lang w:val="es-ES_tradnl"/>
        </w:rPr>
      </w:pPr>
    </w:p>
    <w:p w14:paraId="3BD9AA35" w14:textId="77777777" w:rsidR="00ED5FC4" w:rsidRPr="00F46F0F" w:rsidRDefault="00ED5FC4" w:rsidP="001D6DDF">
      <w:pPr>
        <w:numPr>
          <w:ilvl w:val="0"/>
          <w:numId w:val="47"/>
        </w:numPr>
        <w:jc w:val="both"/>
        <w:rPr>
          <w:rFonts w:ascii="Times New Roman" w:hAnsi="Times New Roman" w:cs="Times New Roman"/>
          <w:lang w:val="es-ES_tradnl"/>
        </w:rPr>
      </w:pPr>
      <w:r w:rsidRPr="00F46F0F">
        <w:rPr>
          <w:rFonts w:ascii="Times New Roman" w:hAnsi="Times New Roman" w:cs="Times New Roman"/>
          <w:lang w:val="es-ES_tradnl"/>
        </w:rPr>
        <w:t>Resolver los recursos interpuestos contra las decisiones del Director de la</w:t>
      </w:r>
      <w:r w:rsidRPr="00F46F0F">
        <w:rPr>
          <w:rFonts w:ascii="Times New Roman" w:hAnsi="Times New Roman" w:cs="Times New Roman"/>
          <w:iCs/>
          <w:lang w:val="es-ES_tradnl"/>
        </w:rPr>
        <w:t xml:space="preserve"> Unidad de Búsqueda de Personas Desaparecidas (UBPD)  relativas a </w:t>
      </w:r>
      <w:r w:rsidRPr="00F46F0F">
        <w:rPr>
          <w:rFonts w:ascii="Times New Roman" w:hAnsi="Times New Roman" w:cs="Times New Roman"/>
          <w:lang w:val="es-ES_tradnl"/>
        </w:rPr>
        <w:t>Acceso y protección de lugares cuando exista una expectativa razonable de intimidad y sobre las a</w:t>
      </w:r>
      <w:r w:rsidRPr="00F46F0F">
        <w:rPr>
          <w:rFonts w:ascii="Times New Roman" w:hAnsi="Times New Roman" w:cs="Times New Roman"/>
          <w:iCs/>
          <w:lang w:val="es-ES_tradnl"/>
        </w:rPr>
        <w:t>utorizaciones judiciales para el ingreso a lugares de habitación o domicilio,</w:t>
      </w:r>
      <w:r w:rsidRPr="00F46F0F">
        <w:rPr>
          <w:rFonts w:ascii="Times New Roman" w:hAnsi="Times New Roman" w:cs="Times New Roman"/>
          <w:lang w:val="es-ES_tradnl"/>
        </w:rPr>
        <w:t xml:space="preserve">  conforme a lo establecido en los artículos 8 y 9 del Decreto 589 de 5 abril de 2017 por la cual se organiza la Unidad de Búsqueda de Personas dadas por desaparecidas en el contexto y en razón del conflicto armado.</w:t>
      </w:r>
    </w:p>
    <w:p w14:paraId="28638F58" w14:textId="77777777" w:rsidR="00ED5FC4" w:rsidRPr="00F46F0F" w:rsidRDefault="00ED5FC4" w:rsidP="00ED5FC4">
      <w:pPr>
        <w:rPr>
          <w:rFonts w:ascii="Times New Roman" w:hAnsi="Times New Roman" w:cs="Times New Roman"/>
          <w:lang w:val="es-ES_tradnl"/>
        </w:rPr>
      </w:pPr>
    </w:p>
    <w:p w14:paraId="0E7EDF84" w14:textId="77777777" w:rsidR="00ED5FC4" w:rsidRPr="00F46F0F" w:rsidRDefault="00ED5FC4" w:rsidP="001D6DDF">
      <w:pPr>
        <w:numPr>
          <w:ilvl w:val="0"/>
          <w:numId w:val="47"/>
        </w:numPr>
        <w:jc w:val="both"/>
        <w:rPr>
          <w:rFonts w:ascii="Times New Roman" w:hAnsi="Times New Roman" w:cs="Times New Roman"/>
          <w:lang w:val="es-ES_tradnl"/>
        </w:rPr>
      </w:pPr>
      <w:r w:rsidRPr="00F46F0F">
        <w:rPr>
          <w:rFonts w:ascii="Times New Roman" w:hAnsi="Times New Roman" w:cs="Times New Roman"/>
          <w:lang w:val="es-ES_tradnl"/>
        </w:rPr>
        <w:t>Conocer en primera instancia de las acciones de tutela instauradas contra decisiones de la Jurisdicción.</w:t>
      </w:r>
    </w:p>
    <w:p w14:paraId="34517570" w14:textId="77777777" w:rsidR="00ED5FC4" w:rsidRPr="00F46F0F" w:rsidRDefault="00ED5FC4" w:rsidP="00ED5FC4">
      <w:pPr>
        <w:rPr>
          <w:rFonts w:ascii="Times New Roman" w:hAnsi="Times New Roman" w:cs="Times New Roman"/>
          <w:lang w:val="es-ES_tradnl"/>
        </w:rPr>
      </w:pPr>
    </w:p>
    <w:p w14:paraId="34132327" w14:textId="77777777" w:rsidR="00ED5FC4" w:rsidRPr="00F46F0F" w:rsidRDefault="00ED5FC4" w:rsidP="001D6DDF">
      <w:pPr>
        <w:numPr>
          <w:ilvl w:val="0"/>
          <w:numId w:val="47"/>
        </w:numPr>
        <w:jc w:val="both"/>
        <w:rPr>
          <w:rFonts w:ascii="Times New Roman" w:hAnsi="Times New Roman" w:cs="Times New Roman"/>
          <w:lang w:val="es-ES_tradnl"/>
        </w:rPr>
      </w:pPr>
      <w:r w:rsidRPr="00F46F0F">
        <w:rPr>
          <w:rFonts w:ascii="Times New Roman" w:hAnsi="Times New Roman" w:cs="Times New Roman"/>
          <w:lang w:val="es-ES_tradnl"/>
        </w:rPr>
        <w:t xml:space="preserve">Las demás que establezca la Ley de procedimiento de la JEP, </w:t>
      </w:r>
      <w:bookmarkStart w:id="17" w:name="_Hlk481421754"/>
      <w:r w:rsidRPr="00F46F0F">
        <w:rPr>
          <w:rFonts w:ascii="Times New Roman" w:hAnsi="Times New Roman" w:cs="Times New Roman"/>
          <w:lang w:val="es-ES_tradnl"/>
        </w:rPr>
        <w:t>siempre que no sean contrarias a lo establecido en el punto 5.1.2 del Acuerdo Final.</w:t>
      </w:r>
    </w:p>
    <w:p w14:paraId="5D38645C" w14:textId="77777777" w:rsidR="00ED5FC4" w:rsidRPr="00F46F0F" w:rsidRDefault="00ED5FC4" w:rsidP="00ED5FC4">
      <w:pPr>
        <w:pStyle w:val="Body"/>
        <w:jc w:val="both"/>
        <w:rPr>
          <w:rFonts w:ascii="Times New Roman" w:hAnsi="Times New Roman" w:cs="Times New Roman"/>
        </w:rPr>
      </w:pPr>
    </w:p>
    <w:p w14:paraId="576F0B6A" w14:textId="77777777" w:rsidR="00ED5FC4" w:rsidRPr="00F46F0F" w:rsidRDefault="00ED5FC4" w:rsidP="00ED5FC4">
      <w:pPr>
        <w:pStyle w:val="Body"/>
        <w:jc w:val="both"/>
        <w:rPr>
          <w:rFonts w:ascii="Times New Roman" w:eastAsia="Times New Roman" w:hAnsi="Times New Roman" w:cs="Times New Roman"/>
        </w:rPr>
      </w:pPr>
      <w:r w:rsidRPr="00F46F0F">
        <w:rPr>
          <w:rFonts w:ascii="Times New Roman" w:hAnsi="Times New Roman" w:cs="Times New Roman"/>
          <w:b/>
          <w:bCs/>
        </w:rPr>
        <w:t xml:space="preserve">ARTÍCULO 98. REGLAS ESPECIALES TRANSITORIAS. </w:t>
      </w:r>
      <w:r w:rsidRPr="00F46F0F">
        <w:rPr>
          <w:rFonts w:ascii="Times New Roman" w:hAnsi="Times New Roman" w:cs="Times New Roman"/>
        </w:rPr>
        <w:t>Mientras el Congreso de la República expide las normas procesales de que trata el artículo transitorio 12 del Acto Legislativo 01 de 2017, los magistrados y fiscales seguirán las siguientes reglas especiales:</w:t>
      </w:r>
    </w:p>
    <w:p w14:paraId="5A15D439" w14:textId="77777777" w:rsidR="00ED5FC4" w:rsidRPr="00F46F0F" w:rsidRDefault="00ED5FC4" w:rsidP="00ED5FC4">
      <w:pPr>
        <w:pStyle w:val="Body"/>
        <w:jc w:val="both"/>
        <w:rPr>
          <w:rFonts w:ascii="Times New Roman" w:eastAsia="Times New Roman" w:hAnsi="Times New Roman" w:cs="Times New Roman"/>
        </w:rPr>
      </w:pPr>
    </w:p>
    <w:p w14:paraId="127B6C12" w14:textId="77777777" w:rsidR="00ED5FC4" w:rsidRPr="00F46F0F" w:rsidRDefault="00ED5FC4" w:rsidP="001D6DDF">
      <w:pPr>
        <w:pStyle w:val="Prrafodelista"/>
        <w:numPr>
          <w:ilvl w:val="0"/>
          <w:numId w:val="49"/>
        </w:numPr>
        <w:pBdr>
          <w:top w:val="nil"/>
          <w:left w:val="nil"/>
          <w:bottom w:val="nil"/>
          <w:right w:val="nil"/>
          <w:between w:val="nil"/>
          <w:bar w:val="nil"/>
        </w:pBdr>
        <w:contextualSpacing w:val="0"/>
        <w:jc w:val="both"/>
        <w:rPr>
          <w:rFonts w:ascii="Times New Roman" w:eastAsia="Times New Roman" w:hAnsi="Times New Roman" w:cs="Times New Roman"/>
          <w:lang w:val="es-ES_tradnl"/>
        </w:rPr>
      </w:pPr>
      <w:r w:rsidRPr="00F46F0F">
        <w:rPr>
          <w:rFonts w:ascii="Times New Roman" w:hAnsi="Times New Roman" w:cs="Times New Roman"/>
          <w:lang w:val="es-ES_tradnl"/>
        </w:rPr>
        <w:t xml:space="preserve">Salvo los casos consagrados expresamente en esta ley, las salas, para el solo efecto de la práctica de pruebas, podrán limitar derechos fundamentales, con las mismas competencias de los jueces de control de garantías. </w:t>
      </w:r>
    </w:p>
    <w:p w14:paraId="23EDAE74" w14:textId="77777777" w:rsidR="00ED5FC4" w:rsidRPr="00F46F0F" w:rsidRDefault="00ED5FC4" w:rsidP="00ED5FC4">
      <w:pPr>
        <w:pStyle w:val="Body"/>
        <w:jc w:val="both"/>
        <w:rPr>
          <w:rFonts w:ascii="Times New Roman" w:eastAsia="Times New Roman" w:hAnsi="Times New Roman" w:cs="Times New Roman"/>
        </w:rPr>
      </w:pPr>
    </w:p>
    <w:p w14:paraId="704A6FA7" w14:textId="77777777" w:rsidR="00ED5FC4" w:rsidRPr="00F46F0F" w:rsidRDefault="00ED5FC4" w:rsidP="001D6DDF">
      <w:pPr>
        <w:pStyle w:val="Prrafodelista"/>
        <w:numPr>
          <w:ilvl w:val="0"/>
          <w:numId w:val="49"/>
        </w:numPr>
        <w:pBdr>
          <w:top w:val="nil"/>
          <w:left w:val="nil"/>
          <w:bottom w:val="nil"/>
          <w:right w:val="nil"/>
          <w:between w:val="nil"/>
          <w:bar w:val="nil"/>
        </w:pBdr>
        <w:contextualSpacing w:val="0"/>
        <w:jc w:val="both"/>
        <w:rPr>
          <w:rFonts w:ascii="Times New Roman" w:eastAsia="Times New Roman" w:hAnsi="Times New Roman" w:cs="Times New Roman"/>
          <w:lang w:val="es-ES_tradnl"/>
        </w:rPr>
      </w:pPr>
      <w:r w:rsidRPr="00F46F0F">
        <w:rPr>
          <w:rFonts w:ascii="Times New Roman" w:hAnsi="Times New Roman" w:cs="Times New Roman"/>
          <w:lang w:val="es-ES_tradnl"/>
        </w:rPr>
        <w:t xml:space="preserve">Las salas de la JEP, podrán ordenar y practicar pruebas, tanto de oficio como a solicitud de parte. </w:t>
      </w:r>
    </w:p>
    <w:p w14:paraId="72AA5FDD" w14:textId="77777777" w:rsidR="00ED5FC4" w:rsidRPr="00F46F0F" w:rsidRDefault="00ED5FC4" w:rsidP="00ED5FC4">
      <w:pPr>
        <w:jc w:val="both"/>
        <w:rPr>
          <w:rFonts w:ascii="Times New Roman" w:eastAsia="Times New Roman" w:hAnsi="Times New Roman" w:cs="Times New Roman"/>
          <w:lang w:val="es-ES_tradnl"/>
        </w:rPr>
      </w:pPr>
    </w:p>
    <w:p w14:paraId="0D2C876A" w14:textId="77777777" w:rsidR="00ED5FC4" w:rsidRPr="00F46F0F" w:rsidRDefault="00ED5FC4" w:rsidP="001D6DDF">
      <w:pPr>
        <w:pStyle w:val="Prrafodelista"/>
        <w:numPr>
          <w:ilvl w:val="0"/>
          <w:numId w:val="49"/>
        </w:numPr>
        <w:pBdr>
          <w:top w:val="nil"/>
          <w:left w:val="nil"/>
          <w:bottom w:val="nil"/>
          <w:right w:val="nil"/>
          <w:between w:val="nil"/>
          <w:bar w:val="nil"/>
        </w:pBdr>
        <w:contextualSpacing w:val="0"/>
        <w:jc w:val="both"/>
        <w:rPr>
          <w:rFonts w:ascii="Times New Roman" w:hAnsi="Times New Roman" w:cs="Times New Roman"/>
          <w:lang w:val="es-ES_tradnl"/>
        </w:rPr>
      </w:pPr>
      <w:r w:rsidRPr="00F46F0F">
        <w:rPr>
          <w:rFonts w:ascii="Times New Roman" w:hAnsi="Times New Roman" w:cs="Times New Roman"/>
          <w:lang w:val="es-ES_tradnl"/>
        </w:rPr>
        <w:t>Con fundamento en el reglamento de la JEP, y con el fin de evitar dilaciones procesales, los magistrados podrán limitar razonablemente el principio de oralidad y determinar los casos en que prevalece el sistema escrito.</w:t>
      </w:r>
    </w:p>
    <w:p w14:paraId="5EC66E5F" w14:textId="0345BEEE" w:rsidR="00ED5FC4" w:rsidRPr="00F46F0F" w:rsidRDefault="00ED5FC4" w:rsidP="00ED5FC4">
      <w:pPr>
        <w:jc w:val="both"/>
        <w:rPr>
          <w:rFonts w:ascii="Times New Roman" w:eastAsia="Times New Roman" w:hAnsi="Times New Roman" w:cs="Times New Roman"/>
          <w:lang w:val="es-ES_tradnl"/>
        </w:rPr>
      </w:pPr>
    </w:p>
    <w:p w14:paraId="7D850AEC" w14:textId="77777777" w:rsidR="00ED5FC4" w:rsidRPr="00F46F0F" w:rsidRDefault="00ED5FC4" w:rsidP="001D6DDF">
      <w:pPr>
        <w:pStyle w:val="Prrafodelista"/>
        <w:numPr>
          <w:ilvl w:val="0"/>
          <w:numId w:val="49"/>
        </w:numPr>
        <w:pBdr>
          <w:top w:val="nil"/>
          <w:left w:val="nil"/>
          <w:bottom w:val="nil"/>
          <w:right w:val="nil"/>
          <w:between w:val="nil"/>
          <w:bar w:val="nil"/>
        </w:pBdr>
        <w:contextualSpacing w:val="0"/>
        <w:jc w:val="both"/>
        <w:rPr>
          <w:rFonts w:ascii="Times New Roman" w:eastAsia="Times New Roman" w:hAnsi="Times New Roman" w:cs="Times New Roman"/>
          <w:lang w:val="es-ES_tradnl"/>
        </w:rPr>
      </w:pPr>
      <w:r w:rsidRPr="00F46F0F">
        <w:rPr>
          <w:rFonts w:ascii="Times New Roman" w:hAnsi="Times New Roman" w:cs="Times New Roman"/>
          <w:lang w:val="es-ES_tradnl"/>
        </w:rPr>
        <w:t xml:space="preserve">Las normas procesales de la JEP que se expidan con posterioridad a la aprobación de esta ley deberán respetar los modelos procesales, los parámetros y los principios señalados en el Acto Legislativo 01 de 2017, así como los contenidos establecidos en el capítulo 5.1.2., numerales 1 a 75 del acuerdo de paz. </w:t>
      </w:r>
    </w:p>
    <w:p w14:paraId="74010CD2" w14:textId="77777777" w:rsidR="00ED5FC4" w:rsidRPr="00F46F0F" w:rsidRDefault="00ED5FC4" w:rsidP="00ED5FC4">
      <w:pPr>
        <w:rPr>
          <w:rFonts w:ascii="Times New Roman" w:hAnsi="Times New Roman" w:cs="Times New Roman"/>
          <w:lang w:val="es-ES_tradnl"/>
        </w:rPr>
      </w:pPr>
    </w:p>
    <w:bookmarkEnd w:id="17"/>
    <w:p w14:paraId="6755D5B0"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2F3B573"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CAPÍTULO III</w:t>
      </w:r>
    </w:p>
    <w:p w14:paraId="3A84E7ED"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 xml:space="preserve">DE LOS SERVIDORES Y EMPLEADOS DE LA </w:t>
      </w:r>
    </w:p>
    <w:p w14:paraId="17C23F33"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JURISDICCIÓN ESPECIAL PARA LA PAZ</w:t>
      </w:r>
    </w:p>
    <w:p w14:paraId="11FF41AD" w14:textId="77777777" w:rsidR="00ED5FC4" w:rsidRPr="00F46F0F" w:rsidRDefault="00ED5FC4" w:rsidP="00ED5FC4">
      <w:pPr>
        <w:jc w:val="center"/>
        <w:rPr>
          <w:rFonts w:ascii="Times New Roman" w:hAnsi="Times New Roman" w:cs="Times New Roman"/>
          <w:b/>
          <w:lang w:val="es-ES_tradnl"/>
        </w:rPr>
      </w:pPr>
    </w:p>
    <w:p w14:paraId="08873B87"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ARTÍCULO 99. DE LOS SERVIDORES DE LA JURISDICCIÓN SEGÚN LA NATURALEZA DE SUS FUNCIONES. </w:t>
      </w:r>
      <w:r w:rsidRPr="00F46F0F">
        <w:rPr>
          <w:rFonts w:ascii="Times New Roman" w:hAnsi="Times New Roman" w:cs="Times New Roman"/>
          <w:lang w:val="es-ES_tradnl"/>
        </w:rPr>
        <w:t>Tienen la calidad de funcionarios los Magistrados de las Salas y de las Secciones del Tribunal para la Paz, los fiscales de la Unidad de Investigación y Acusación, el Secretario Ejecutivo, así como los equipos auxiliares de los anteriores que no cumplan funciones exclusivamente administrativas. Son empleados las demás personas que ocupen cargos en los órganos y entidades administrativas de la Jurisdicción.</w:t>
      </w:r>
    </w:p>
    <w:p w14:paraId="47036DEE" w14:textId="77777777" w:rsidR="00ED5FC4" w:rsidRPr="00F46F0F" w:rsidRDefault="00ED5FC4" w:rsidP="00ED5FC4">
      <w:pPr>
        <w:jc w:val="both"/>
        <w:rPr>
          <w:rFonts w:ascii="Times New Roman" w:hAnsi="Times New Roman" w:cs="Times New Roman"/>
          <w:lang w:val="es-ES_tradnl"/>
        </w:rPr>
      </w:pPr>
    </w:p>
    <w:p w14:paraId="699D0CAA"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 xml:space="preserve">En ningún caso los juristas extranjeros que actúen como </w:t>
      </w:r>
      <w:r w:rsidRPr="00F46F0F">
        <w:rPr>
          <w:rFonts w:ascii="Times New Roman" w:hAnsi="Times New Roman" w:cs="Times New Roman"/>
          <w:i/>
          <w:lang w:val="es-ES_tradnl"/>
        </w:rPr>
        <w:t>amicus curiae</w:t>
      </w:r>
      <w:r w:rsidRPr="00F46F0F">
        <w:rPr>
          <w:rFonts w:ascii="Times New Roman" w:hAnsi="Times New Roman" w:cs="Times New Roman"/>
          <w:lang w:val="es-ES_tradnl"/>
        </w:rPr>
        <w:t xml:space="preserve"> al interior de la jurisdicción, podrán ser considerados funcionarios o empleados públicos, sino que actuarán en calidad de contratistas del Estado.</w:t>
      </w:r>
    </w:p>
    <w:p w14:paraId="48FBC15B" w14:textId="77777777" w:rsidR="00ED5FC4" w:rsidRPr="00F46F0F" w:rsidRDefault="00ED5FC4" w:rsidP="00ED5FC4">
      <w:pPr>
        <w:rPr>
          <w:rFonts w:ascii="Times New Roman" w:hAnsi="Times New Roman" w:cs="Times New Roman"/>
          <w:b/>
          <w:lang w:val="es-ES_tradnl"/>
        </w:rPr>
      </w:pPr>
    </w:p>
    <w:p w14:paraId="7D35939A"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ARTÍCULO 100. MAGISTRADOS DEL TRIBUNAL PARA LA PAZ. </w:t>
      </w:r>
      <w:r w:rsidRPr="00F46F0F">
        <w:rPr>
          <w:rFonts w:ascii="Times New Roman" w:hAnsi="Times New Roman" w:cs="Times New Roman"/>
          <w:lang w:val="es-ES_tradnl"/>
        </w:rPr>
        <w:t xml:space="preserve">El Tribunal para la Paz estará conformado por magistrados colombianos en secciones de cinco (5) integrantes. Excepcionalmente, a solicitud de las personas sometidas a su jurisdicción o de oficio, la Sección que vaya a conocer el caso pedirá la intervención, como </w:t>
      </w:r>
      <w:r w:rsidRPr="00F46F0F">
        <w:rPr>
          <w:rFonts w:ascii="Times New Roman" w:hAnsi="Times New Roman" w:cs="Times New Roman"/>
          <w:i/>
          <w:lang w:val="es-ES_tradnl"/>
        </w:rPr>
        <w:t>amicus curiae</w:t>
      </w:r>
      <w:r w:rsidRPr="00F46F0F">
        <w:rPr>
          <w:rFonts w:ascii="Times New Roman" w:hAnsi="Times New Roman" w:cs="Times New Roman"/>
          <w:lang w:val="es-ES_tradnl"/>
        </w:rPr>
        <w:t xml:space="preserve">, de hasta dos (2) juristas extranjeros de reconocido prestigio. Deberán elegirse veinte (20) magistrados colombianos titulares, y además cuatro (4) juristas extranjeros. Estos últimos actuarán con la única finalidad de aportar un concepto o </w:t>
      </w:r>
      <w:r w:rsidRPr="00F46F0F">
        <w:rPr>
          <w:rFonts w:ascii="Times New Roman" w:hAnsi="Times New Roman" w:cs="Times New Roman"/>
          <w:i/>
          <w:lang w:val="es-ES_tradnl"/>
        </w:rPr>
        <w:t>amicus curiae</w:t>
      </w:r>
      <w:r w:rsidRPr="00F46F0F">
        <w:rPr>
          <w:rFonts w:ascii="Times New Roman" w:hAnsi="Times New Roman" w:cs="Times New Roman"/>
          <w:lang w:val="es-ES_tradnl"/>
        </w:rPr>
        <w:t xml:space="preserve"> sobre la materia del caso bajo estudio, con el fin de obtener elementos de juicio o informaciones relevantes al caso. Cuando se requiera la intervención de los juristas extranjeros, estos participaran en los debates de la Sección en la que se hubiera requerido su intervención, en las mismas condiciones que los magistrados, pero sin derecho de voto.</w:t>
      </w:r>
    </w:p>
    <w:p w14:paraId="0B6C6918" w14:textId="77777777" w:rsidR="00ED5FC4" w:rsidRPr="00F46F0F" w:rsidRDefault="00ED5FC4" w:rsidP="00ED5FC4">
      <w:pPr>
        <w:jc w:val="both"/>
        <w:rPr>
          <w:rFonts w:ascii="Times New Roman" w:hAnsi="Times New Roman" w:cs="Times New Roman"/>
          <w:lang w:val="es-ES_tradnl"/>
        </w:rPr>
      </w:pPr>
    </w:p>
    <w:p w14:paraId="590871CB"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Los magistrados serán elegidos por el Mecanismo de Selección establecido en el articulo transitorio 7 del Acto Legislativo 01 de 2017 y ejercerán el cargo de forma indefinida.</w:t>
      </w:r>
    </w:p>
    <w:p w14:paraId="34025BCD" w14:textId="77777777" w:rsidR="00ED5FC4" w:rsidRPr="00F46F0F" w:rsidRDefault="00ED5FC4" w:rsidP="00ED5FC4">
      <w:pPr>
        <w:jc w:val="both"/>
        <w:rPr>
          <w:rFonts w:ascii="Times New Roman" w:hAnsi="Times New Roman" w:cs="Times New Roman"/>
          <w:lang w:val="es-ES_tradnl"/>
        </w:rPr>
      </w:pPr>
    </w:p>
    <w:p w14:paraId="5988A641"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101. REQUISITOS PARA MAGISTRADOS DEL TRIBUNAL PARA LA PAZ. </w:t>
      </w:r>
      <w:r w:rsidRPr="00F46F0F">
        <w:rPr>
          <w:rFonts w:ascii="Times New Roman" w:hAnsi="Times New Roman" w:cs="Times New Roman"/>
          <w:lang w:val="es-ES_tradnl"/>
        </w:rPr>
        <w:t>Para ser elegido Magistrado del Tribunal para la Paz deberán reunirse los mismos requisitos que para ser magistrado de la Corte Constitucional, de la Corte Suprema de Justicia o del Consejo de Estado. En ningún caso se aplicará un sistema de carrera, ni limitaciones de edad.</w:t>
      </w:r>
    </w:p>
    <w:p w14:paraId="6A5F0332"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5A0A9178"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 xml:space="preserve">Todos ellos deberán estar altamente calificados y deberá incluirse expertos en distintas ramas del Derecho, con énfasis en conocimiento del DIH, Derechos Humanos o resolución de conflictos. </w:t>
      </w:r>
    </w:p>
    <w:p w14:paraId="627B8F8B" w14:textId="77777777" w:rsidR="00ED5FC4" w:rsidRPr="00F46F0F" w:rsidRDefault="00ED5FC4" w:rsidP="00ED5FC4">
      <w:pPr>
        <w:jc w:val="both"/>
        <w:rPr>
          <w:rFonts w:ascii="Times New Roman" w:hAnsi="Times New Roman" w:cs="Times New Roman"/>
          <w:lang w:val="es-ES_tradnl"/>
        </w:rPr>
      </w:pPr>
    </w:p>
    <w:p w14:paraId="393EB75D"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El Tribunal deberá ser conformado con criterios de participación equitativa entre hombres y mujeres y respeto a la diversidad étnica y cultural.</w:t>
      </w:r>
    </w:p>
    <w:p w14:paraId="360D4BE5"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37255341"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102. MAGISTRADOS SUPLENTES DE LAS SECCIONES. </w:t>
      </w:r>
      <w:r w:rsidRPr="00F46F0F">
        <w:rPr>
          <w:rFonts w:ascii="Times New Roman" w:hAnsi="Times New Roman" w:cs="Times New Roman"/>
          <w:lang w:val="es-ES_tradnl"/>
        </w:rPr>
        <w:t>Se podrá disponer de un número adicional de magistrados suplentes de hasta tres (3) más por Sección, a disposición del Tribunal por si fuera requerida su intervención para sustituir a los magistrados titulares o para reforzar el funcionamiento de dichas Secciones, a juicio de los órganos de gobierno de la Jurisdicción Especial para la Paz.</w:t>
      </w:r>
    </w:p>
    <w:p w14:paraId="2DF7ADE5"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11D6F666"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ARTÍCULO 103. MAGISTRADOS DE LAS SALAS. </w:t>
      </w:r>
      <w:r w:rsidRPr="00F46F0F">
        <w:rPr>
          <w:rFonts w:ascii="Times New Roman" w:hAnsi="Times New Roman" w:cs="Times New Roman"/>
          <w:lang w:val="es-ES_tradnl"/>
        </w:rPr>
        <w:t>Cada Sala estará compuesta por un mínimo de seis (6) magistrados colombianos altamente calificados y deberá incluir expertos en distintas ramas del Derecho, con énfasis en conocimiento del DIH, Derechos Humanos o resolución de conflictos. Deberá ser conformada con criterios de participación equitativa entre hombres y mujeres y respeto a la diversidad étnica y cultural.</w:t>
      </w:r>
    </w:p>
    <w:p w14:paraId="7EB7501D" w14:textId="77777777" w:rsidR="00ED5FC4" w:rsidRPr="00F46F0F" w:rsidRDefault="00ED5FC4" w:rsidP="00ED5FC4">
      <w:pPr>
        <w:jc w:val="both"/>
        <w:rPr>
          <w:rFonts w:ascii="Times New Roman" w:hAnsi="Times New Roman" w:cs="Times New Roman"/>
          <w:lang w:val="es-ES_tradnl"/>
        </w:rPr>
      </w:pPr>
    </w:p>
    <w:p w14:paraId="5989570E"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Los magistrados serán elegidos por el Mecanismo de Selección establecido en el articulo transitorio 7 del Acto Legislativo 01 de 2017, y ejercerán el cargo de forma indefinida.</w:t>
      </w:r>
    </w:p>
    <w:p w14:paraId="04DD8AEF" w14:textId="77777777" w:rsidR="00ED5FC4" w:rsidRPr="00F46F0F" w:rsidRDefault="00ED5FC4" w:rsidP="00ED5FC4">
      <w:pPr>
        <w:jc w:val="both"/>
        <w:rPr>
          <w:rFonts w:ascii="Times New Roman" w:hAnsi="Times New Roman" w:cs="Times New Roman"/>
          <w:lang w:val="es-ES_tradnl"/>
        </w:rPr>
      </w:pPr>
    </w:p>
    <w:p w14:paraId="422793F1"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 xml:space="preserve">Excepcionalmente, a solicitud de las personas sometidas a su jurisdicción o de oficio, la Sala que vaya a conocer el caso pedirá la intervención, como </w:t>
      </w:r>
      <w:r w:rsidRPr="00F46F0F">
        <w:rPr>
          <w:rFonts w:ascii="Times New Roman" w:hAnsi="Times New Roman" w:cs="Times New Roman"/>
          <w:i/>
          <w:lang w:val="es-ES_tradnl"/>
        </w:rPr>
        <w:t>amicus curiae</w:t>
      </w:r>
      <w:r w:rsidRPr="00F46F0F">
        <w:rPr>
          <w:rFonts w:ascii="Times New Roman" w:hAnsi="Times New Roman" w:cs="Times New Roman"/>
          <w:lang w:val="es-ES_tradnl"/>
        </w:rPr>
        <w:t xml:space="preserve">, de hasta dos (2) juristas extranjeros de reconocido prestigio, con el fin de emitir un concepto o </w:t>
      </w:r>
      <w:r w:rsidRPr="00F46F0F">
        <w:rPr>
          <w:rFonts w:ascii="Times New Roman" w:hAnsi="Times New Roman" w:cs="Times New Roman"/>
          <w:i/>
          <w:lang w:val="es-ES_tradnl"/>
        </w:rPr>
        <w:t>amicus curiae</w:t>
      </w:r>
      <w:r w:rsidRPr="00F46F0F">
        <w:rPr>
          <w:rFonts w:ascii="Times New Roman" w:hAnsi="Times New Roman" w:cs="Times New Roman"/>
          <w:lang w:val="es-ES_tradnl"/>
        </w:rPr>
        <w:t xml:space="preserve"> sobre la materia del caso bajo estudio, con el fin de obtener elementos de juicio o informaciones relevantes al caso. Cuando se requiera la intervención de los juristas extranjeros, estos participarán en los debates de la Sala en la que se hubiera requerido su intervención, en las mismas condiciones que los magistrados, pero sin derecho de voto.</w:t>
      </w:r>
    </w:p>
    <w:p w14:paraId="03636955" w14:textId="77777777" w:rsidR="00ED5FC4" w:rsidRPr="00F46F0F" w:rsidRDefault="00ED5FC4" w:rsidP="00ED5FC4">
      <w:pPr>
        <w:autoSpaceDE w:val="0"/>
        <w:autoSpaceDN w:val="0"/>
        <w:adjustRightInd w:val="0"/>
        <w:rPr>
          <w:rFonts w:ascii="Times New Roman" w:hAnsi="Times New Roman" w:cs="Times New Roman"/>
          <w:lang w:val="es-ES_tradnl"/>
        </w:rPr>
      </w:pPr>
    </w:p>
    <w:p w14:paraId="17CCA11F"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104. MAGISTRADOS SUPLENTES DE LA SALA. </w:t>
      </w:r>
      <w:r w:rsidRPr="00F46F0F">
        <w:rPr>
          <w:rFonts w:ascii="Times New Roman" w:hAnsi="Times New Roman" w:cs="Times New Roman"/>
          <w:lang w:val="es-ES_tradnl"/>
        </w:rPr>
        <w:t>Se podrá disponer de un número adicional de magistrados suplentes de hasta tres (3) más a disposición de cada Sala, por si fuera requerida su intervención para sustituir a los magistrados titulares o para reforzar el funcionamiento de dichas Salas, a juicio de los órganos de gobierno de la Jurisdicción Especial para la Paz.</w:t>
      </w:r>
    </w:p>
    <w:p w14:paraId="204DE16E"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6CDF128"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105. REQUISITOS PARA LOS MAGISTRADOS DE LAS SALAS. </w:t>
      </w:r>
      <w:r w:rsidRPr="00F46F0F">
        <w:rPr>
          <w:rFonts w:ascii="Times New Roman" w:hAnsi="Times New Roman" w:cs="Times New Roman"/>
          <w:lang w:val="es-ES_tradnl"/>
        </w:rPr>
        <w:t>Para ser elegido Magistrado de Sala deberán reunirse los mismos requisitos que para ser magistrado de Tribunal Superior de distrito judicial. En ningún caso se aplicará un sistema de carrera, ni limitaciones de edad.</w:t>
      </w:r>
    </w:p>
    <w:p w14:paraId="05A96E37"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4FF5EFEC"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ARTÍCULO 106. CAUSALES DE IMPEDIMENTO. </w:t>
      </w:r>
      <w:r w:rsidRPr="00F46F0F">
        <w:rPr>
          <w:rFonts w:ascii="Times New Roman" w:hAnsi="Times New Roman" w:cs="Times New Roman"/>
          <w:lang w:val="es-ES_tradnl"/>
        </w:rPr>
        <w:t>A los magistrados de la Jurisdicción Especial para la Paz les serán de aplicación las causales de impedimento del artículo 56 de la Ley 906 de 2004, o la norma que en el futuro la reemplazara.</w:t>
      </w:r>
    </w:p>
    <w:p w14:paraId="29021690"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50286662"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107. RÉGIMEN DISCIPLINARIO. </w:t>
      </w:r>
      <w:r w:rsidRPr="00F46F0F">
        <w:rPr>
          <w:rFonts w:ascii="Times New Roman" w:hAnsi="Times New Roman" w:cs="Times New Roman"/>
          <w:lang w:val="es-ES_tradnl"/>
        </w:rPr>
        <w:t>Los magistrados de Sala y los que integren el Tribunal para la Paz,</w:t>
      </w:r>
      <w:r w:rsidRPr="00F46F0F">
        <w:rPr>
          <w:rFonts w:ascii="Times New Roman" w:hAnsi="Times New Roman" w:cs="Times New Roman"/>
          <w:color w:val="FF0000"/>
          <w:lang w:val="es-ES_tradnl"/>
        </w:rPr>
        <w:t xml:space="preserve"> </w:t>
      </w:r>
      <w:r w:rsidRPr="00F46F0F">
        <w:rPr>
          <w:rFonts w:ascii="Times New Roman" w:hAnsi="Times New Roman" w:cs="Times New Roman"/>
          <w:lang w:val="es-ES_tradnl"/>
        </w:rPr>
        <w:t xml:space="preserve">el Director de la Unidad de Investigación y Acusación y los fiscales que integren esta última estarán sometidos al mismo régimen disciplinario y sancionatorio previsto en el artículo transitorio 14 del Acto Legislativo 01 de 2017. </w:t>
      </w:r>
    </w:p>
    <w:p w14:paraId="38EC8FCC"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65568E9"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A los Comisionados de la Comisión de Esclarecimiento de la Verdad se les aplicará el mismo régimen disciplinario que a los magistrados de la JEP, aplicación que será realizada por la Comisión prevista en el artículo transitorio14 del Acto Legislativo 01 de 2017.</w:t>
      </w:r>
    </w:p>
    <w:p w14:paraId="75A6B0BF"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16D78421"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Los magistrados que integran la JEP elaboraran las normas disciplinarias aplicables al resto de funcionarios y empleados de la esta Jurisdicción, conforme a lo establecido en el artículo transitorio 12 del Acto Legislativo 01 de 2017.</w:t>
      </w:r>
    </w:p>
    <w:p w14:paraId="64F49976"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16B03BE8"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108. RÉGIMEN PENAL. </w:t>
      </w:r>
      <w:r w:rsidRPr="00F46F0F">
        <w:rPr>
          <w:rFonts w:ascii="Times New Roman" w:hAnsi="Times New Roman" w:cs="Times New Roman"/>
          <w:lang w:val="es-ES_tradnl"/>
        </w:rPr>
        <w:t>Los magistrados de la JEP, el Director de la Unidad de Investigación y Acusación y los fiscales que integren esta última estarán sometidos al mismo régimen especial penal previsto para los magistrados de la Corte Suprema de Justicia. En todo caso, no podrá exigírseles en ningún tiempo responsabilidad por los votos y opiniones emitidas en sus providencias judiciales, proferidas en ejercicio de su independencia funcional, sin perjuicio de la responsabilidad a la que haya  lugar por favorecer indebidamente intereses propios o ajenos.</w:t>
      </w:r>
    </w:p>
    <w:p w14:paraId="01F6E650" w14:textId="77777777" w:rsidR="00ED5FC4" w:rsidRPr="00F46F0F" w:rsidRDefault="00ED5FC4" w:rsidP="00ED5FC4">
      <w:pPr>
        <w:autoSpaceDE w:val="0"/>
        <w:autoSpaceDN w:val="0"/>
        <w:adjustRightInd w:val="0"/>
        <w:ind w:left="708" w:hanging="708"/>
        <w:jc w:val="both"/>
        <w:rPr>
          <w:rFonts w:ascii="Times New Roman" w:hAnsi="Times New Roman" w:cs="Times New Roman"/>
          <w:b/>
          <w:lang w:val="es-ES_tradnl"/>
        </w:rPr>
      </w:pPr>
    </w:p>
    <w:p w14:paraId="77EE32EC"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109. INTEGRANTES DE LA UNIDAD DE INVESTIGACIÓN Y ACUSACIÓN. </w:t>
      </w:r>
      <w:r w:rsidRPr="00F46F0F">
        <w:rPr>
          <w:rFonts w:ascii="Times New Roman" w:hAnsi="Times New Roman" w:cs="Times New Roman"/>
          <w:lang w:val="es-ES_tradnl"/>
        </w:rPr>
        <w:t>La Unidad de Investigación y Acusación será integrada por un mínimo de dieciséis (16) fiscales de nacionalidad colombiana, altamente calificados en materia de investigación y acusación, y deberá incluir expertos en distintas ramas del Derecho, con énfasis en conocimiento del Derecho Internacional Humanitario y Derechos Humanos. Deberá contar con un equipo de investigación técnico forense, que podrá tener apoyo internacional, especialmente en materia de exhumación e identificación de restos de personas desaparecidas. Será conformada con criterios de participación equitativa entre hombres y mujeres y respeto a la diversidad étnica y cultural, y los integrantes serán escogidos mediante un proceso de selección que de confianza a la sociedad colombiana y a los distintos sectores que la conforman.</w:t>
      </w:r>
    </w:p>
    <w:p w14:paraId="082479DB"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7A63832C"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Los fiscales no tendrán que ser fiscales de carrera y no se les aplicará ninguna limitación de edad.</w:t>
      </w:r>
    </w:p>
    <w:p w14:paraId="56AC2D2A"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264D799A"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Los anteriores fiscales -un total de dieciséis (16)-, y hasta un tercio más –cinco (5) fiscales- que deberán estar a disposición como fiscales suplentes o sustitutos, serán nombrados y posesionados por el Director de la Unidad de Investigación y Acusación, quien tendrá  plena autonomía para seleccionar y nombrar a los demás profesionales que requiera para hacer parte de la Unidad.</w:t>
      </w:r>
    </w:p>
    <w:p w14:paraId="053EDE84"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57EB3210"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La Unidad contará con un equipo de investigación especial para casos de violencia sexual. Para los hechos de violencia sexual se atenderán las disposiciones especiales sobre práctica de pruebas en la materia incluidas en el Estatuto de Roma.</w:t>
      </w:r>
    </w:p>
    <w:p w14:paraId="74EC6DEB"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2D41D5F8"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La Unidad podrá solicitar a otros órganos competentes del Estado o a organizaciones de derechos humanos y de víctimas, que informen respecto de hechos sobre los cuales no se cuente con información suficiente. En el marco de sus funciones y competencias, podrá solicitar la colaboración que entienda necesaria a la Fiscalía General de la Nación y al Instituto de Medicina Legal, así como establecer acuerdos de cooperación con estos.</w:t>
      </w:r>
    </w:p>
    <w:p w14:paraId="51BA5FD6"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75FB7F4A"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ARTÍCULO 110.</w:t>
      </w:r>
      <w:r w:rsidRPr="00F46F0F">
        <w:rPr>
          <w:rFonts w:ascii="Times New Roman" w:hAnsi="Times New Roman" w:cs="Times New Roman"/>
          <w:lang w:val="es-ES_tradnl"/>
        </w:rPr>
        <w:t> </w:t>
      </w:r>
      <w:r w:rsidRPr="00F46F0F">
        <w:rPr>
          <w:rFonts w:ascii="Times New Roman" w:hAnsi="Times New Roman" w:cs="Times New Roman"/>
          <w:b/>
          <w:lang w:val="es-ES_tradnl"/>
        </w:rPr>
        <w:t>REQUISITOS PARA EL DESEMPEÑO DE CARGOS DE EMPLEADOS DE LA JURISDICCIÓN</w:t>
      </w:r>
      <w:r w:rsidRPr="00F46F0F">
        <w:rPr>
          <w:rFonts w:ascii="Times New Roman" w:hAnsi="Times New Roman" w:cs="Times New Roman"/>
          <w:b/>
          <w:bCs/>
          <w:shd w:val="clear" w:color="auto" w:fill="FFFFFF"/>
          <w:lang w:val="es-ES_tradnl"/>
        </w:rPr>
        <w:t>.</w:t>
      </w:r>
      <w:r w:rsidRPr="00F46F0F">
        <w:rPr>
          <w:rStyle w:val="apple-converted-space"/>
          <w:rFonts w:ascii="Times New Roman" w:hAnsi="Times New Roman"/>
          <w:shd w:val="clear" w:color="auto" w:fill="FFFFFF"/>
          <w:lang w:val="es-ES_tradnl"/>
        </w:rPr>
        <w:t> </w:t>
      </w:r>
      <w:r w:rsidRPr="00F46F0F">
        <w:rPr>
          <w:rFonts w:ascii="Times New Roman" w:hAnsi="Times New Roman" w:cs="Times New Roman"/>
          <w:lang w:val="es-ES_tradnl"/>
        </w:rPr>
        <w:t>Los empleados de la JEP deberán ser ciudadanos en ejercicio y reunir las condiciones y requisitos que para cada cargo establezca el reglamento interno de la Jurisdicción adoptado conforme a lo establecido en el articulo transitorio12 del Acto Legislativo 01 de 2017.</w:t>
      </w:r>
    </w:p>
    <w:p w14:paraId="4C4F1EF6"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12639E8F"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111. MECANISMO DE SELECCIÓN Y NOMBRAMIENTO. </w:t>
      </w:r>
      <w:r w:rsidRPr="00F46F0F">
        <w:rPr>
          <w:rFonts w:ascii="Times New Roman" w:hAnsi="Times New Roman" w:cs="Times New Roman"/>
          <w:lang w:val="es-ES_tradnl"/>
        </w:rPr>
        <w:t xml:space="preserve"> El Mecanismo de Selección establecido en el artículo transitorio 7 del AL SIVJRNR  se denomina Comité de Escogencia y llevará a cabo el nombramiento de: los Magistrados de Salas y Secciones, los juristas extranjeros que actuarán como </w:t>
      </w:r>
      <w:r w:rsidRPr="00F46F0F">
        <w:rPr>
          <w:rFonts w:ascii="Times New Roman" w:hAnsi="Times New Roman" w:cs="Times New Roman"/>
          <w:i/>
          <w:lang w:val="es-ES_tradnl"/>
        </w:rPr>
        <w:t>amicus curiae</w:t>
      </w:r>
      <w:r w:rsidRPr="00F46F0F">
        <w:rPr>
          <w:rFonts w:ascii="Times New Roman" w:hAnsi="Times New Roman" w:cs="Times New Roman"/>
          <w:lang w:val="es-ES_tradnl"/>
        </w:rPr>
        <w:t>, los integrantes de la Unidad de Investigación y Acusación y de la Secretaría Ejecutiva, no pudiendo ser elegidos los anteriores directamente por las partes en la Mesa de Conversaciones. El Comité de Escogencia también designará un Presidente inicial de la Jurisdicción Especial para la Paz, un Director o Directora de la Unidad de Investigación y Acusación y decidirá sobre la confirmación en el cargo al Secretario o Secretaria ejecutiva elegido por el Mecanismo de Monitoreo y verificación de las NNUU, debiendo contemplar el reglamento de dicha jurisdicción el periodo de desempeño de los anteriores cargos y el procedimiento de elección de los sucesivos Presidentes o Presidentas, Directores o Directoras y Secretarios o Secretarias.</w:t>
      </w:r>
    </w:p>
    <w:p w14:paraId="12C6899A"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5998E84"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El Presidente de la República formalizará el nombramiento y posesionará a los magistrados de la Jurisdicción Especial para la Paz, a los juristas extranjeros, así como al Director/a de la Unidad de Investigación y Acusación.</w:t>
      </w:r>
    </w:p>
    <w:p w14:paraId="4EFD5949"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8571E9B"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En caso de que se requiera, el plenario de magistrados de la Jurisdicción Especial para la Paz hará los nombramientos necesarios de la lista de magistrados suplentes o sustitutos, o de la lista de los juristas extranjeros suplentes o sustitutos seleccionados por el mecanismo de selección.</w:t>
      </w:r>
    </w:p>
    <w:p w14:paraId="713E1F62"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7746F533"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El reglamento de la JEP contemplara un mecanismos de activación del Comité de Escogencia creado por Decreto 587 de 5 de abril de 2017 para que  por el anterior se proceda a la designación conforme a lo establecido en el anterior Decreto, de nuevos magistrados, para el  caso de fallecimiento, renuncia o cese disciplinario o penal de cualquiera de los anteriormente designados.</w:t>
      </w:r>
    </w:p>
    <w:p w14:paraId="78399671"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544D6310"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112. ACCESO A DOCUMENTOS. </w:t>
      </w:r>
      <w:r w:rsidRPr="00F46F0F">
        <w:rPr>
          <w:rFonts w:ascii="Times New Roman" w:hAnsi="Times New Roman" w:cs="Times New Roman"/>
          <w:lang w:val="es-ES_tradnl"/>
        </w:rPr>
        <w:t>Los Magistrados de las Salas de Justicia y del Tribunal para la Paz y los fiscales integrantes de la Unidad de Investigación y Acusación, podrán acceder a los documentos y fuentes de investigación conforme a lo establecido en las leyes colombianas que en cada momento regulen el acceso a documentos y fuentes de investigación para magistrados, jueces y fiscales de la República, así como a lo establecido en el Decreto 588 de 5 de abril de 2017 que crea la Comisión de la Verdad.</w:t>
      </w:r>
    </w:p>
    <w:p w14:paraId="37DE39F3"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361F0A6"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El Secretario Ejecutivo de la Jurisdicción Especial para la Paz podrá adoptar medidas cautelares anticipadas a la entrada en funcionamiento de la totalidad de las Salas y Secciones de esta Jurisdicción, para preservar documentos relacionados con el conflicto que se contengan en archivos públicos o privados, conforme a lo establecido en las leyes colombianas.</w:t>
      </w:r>
    </w:p>
    <w:p w14:paraId="3F59F42F" w14:textId="77777777" w:rsidR="00ED5FC4" w:rsidRPr="00F46F0F" w:rsidRDefault="00ED5FC4" w:rsidP="00ED5FC4">
      <w:pPr>
        <w:autoSpaceDE w:val="0"/>
        <w:autoSpaceDN w:val="0"/>
        <w:adjustRightInd w:val="0"/>
        <w:jc w:val="both"/>
        <w:rPr>
          <w:rFonts w:ascii="Times New Roman" w:hAnsi="Times New Roman" w:cs="Times New Roman"/>
          <w:b/>
          <w:lang w:val="es-ES_tradnl"/>
        </w:rPr>
      </w:pPr>
    </w:p>
    <w:p w14:paraId="78F98DC8" w14:textId="77777777" w:rsidR="00ED5FC4" w:rsidRPr="00F46F0F" w:rsidRDefault="00ED5FC4" w:rsidP="00ED5FC4">
      <w:pPr>
        <w:autoSpaceDE w:val="0"/>
        <w:autoSpaceDN w:val="0"/>
        <w:adjustRightInd w:val="0"/>
        <w:jc w:val="both"/>
        <w:rPr>
          <w:rFonts w:ascii="Times New Roman" w:hAnsi="Times New Roman" w:cs="Times New Roman"/>
          <w:b/>
          <w:lang w:val="es-ES_tradnl"/>
        </w:rPr>
      </w:pPr>
    </w:p>
    <w:p w14:paraId="18C12247" w14:textId="77777777" w:rsidR="00ED5FC4" w:rsidRPr="00F46F0F" w:rsidRDefault="00ED5FC4" w:rsidP="00ED5FC4">
      <w:pPr>
        <w:ind w:left="708" w:hanging="708"/>
        <w:jc w:val="center"/>
        <w:rPr>
          <w:rFonts w:ascii="Times New Roman" w:hAnsi="Times New Roman" w:cs="Times New Roman"/>
          <w:b/>
          <w:lang w:val="es-ES_tradnl"/>
        </w:rPr>
      </w:pPr>
      <w:r w:rsidRPr="00F46F0F">
        <w:rPr>
          <w:rFonts w:ascii="Times New Roman" w:hAnsi="Times New Roman" w:cs="Times New Roman"/>
          <w:b/>
          <w:lang w:val="es-ES_tradnl"/>
        </w:rPr>
        <w:t>TÍTULO VI</w:t>
      </w:r>
    </w:p>
    <w:p w14:paraId="444CB192"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 xml:space="preserve">DEL GOBIERNO Y LA ADMINISTRACIÓN DE LA </w:t>
      </w:r>
    </w:p>
    <w:p w14:paraId="4D44F538"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JURISDICCIÓN ESPECIAL PARA LA PAZ</w:t>
      </w:r>
    </w:p>
    <w:p w14:paraId="6980549C" w14:textId="77777777" w:rsidR="00ED5FC4" w:rsidRPr="00F46F0F" w:rsidRDefault="00ED5FC4" w:rsidP="00ED5FC4">
      <w:pPr>
        <w:jc w:val="center"/>
        <w:rPr>
          <w:rFonts w:ascii="Times New Roman" w:hAnsi="Times New Roman" w:cs="Times New Roman"/>
          <w:b/>
          <w:lang w:val="es-ES_tradnl"/>
        </w:rPr>
      </w:pPr>
    </w:p>
    <w:p w14:paraId="7B3ADAC1"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 xml:space="preserve">CAPÍTULO I. </w:t>
      </w:r>
    </w:p>
    <w:p w14:paraId="1BE72882"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ÓRGANOS DE GOBIERNO Y ADMINISTRACIÓN</w:t>
      </w:r>
    </w:p>
    <w:p w14:paraId="0E09C996" w14:textId="77777777" w:rsidR="00ED5FC4" w:rsidRPr="00F46F0F" w:rsidRDefault="00ED5FC4" w:rsidP="00ED5FC4">
      <w:pPr>
        <w:jc w:val="both"/>
        <w:rPr>
          <w:rFonts w:ascii="Times New Roman" w:hAnsi="Times New Roman" w:cs="Times New Roman"/>
          <w:lang w:val="es-ES_tradnl"/>
        </w:rPr>
      </w:pPr>
    </w:p>
    <w:p w14:paraId="28874879" w14:textId="77777777" w:rsidR="00ED5FC4" w:rsidRPr="00F46F0F" w:rsidRDefault="00ED5FC4" w:rsidP="00ED5FC4">
      <w:pPr>
        <w:jc w:val="both"/>
        <w:rPr>
          <w:rFonts w:ascii="Times New Roman" w:eastAsia="Times New Roman" w:hAnsi="Times New Roman" w:cs="Times New Roman"/>
          <w:lang w:val="es-ES_tradnl" w:eastAsia="fr-FR"/>
        </w:rPr>
      </w:pPr>
      <w:r w:rsidRPr="00F46F0F">
        <w:rPr>
          <w:rFonts w:ascii="Times New Roman" w:hAnsi="Times New Roman" w:cs="Times New Roman"/>
          <w:b/>
          <w:lang w:val="es-ES_tradnl"/>
        </w:rPr>
        <w:t xml:space="preserve">ARTÍCULO 113. ÓRGANO DE GOBIERNO DE LA JURISDICCIÓN ESPECIAL DE PAZ. </w:t>
      </w:r>
      <w:r w:rsidRPr="00F46F0F">
        <w:rPr>
          <w:rFonts w:ascii="Times New Roman" w:hAnsi="Times New Roman" w:cs="Times New Roman"/>
          <w:lang w:val="es-ES_tradnl"/>
        </w:rPr>
        <w:t>En tanto los magistrados de la JEP no definan una instancia de gobierno conforme a lo previsto en el parágrafo 2 del artículo transitorio 5 del Acto Legislativo 01 de 2017,</w:t>
      </w:r>
      <w:r w:rsidRPr="00F46F0F">
        <w:rPr>
          <w:rFonts w:ascii="Times New Roman" w:hAnsi="Times New Roman" w:cs="Times New Roman"/>
          <w:b/>
          <w:lang w:val="es-ES_tradnl"/>
        </w:rPr>
        <w:t xml:space="preserve">  </w:t>
      </w:r>
      <w:r w:rsidRPr="00F46F0F">
        <w:rPr>
          <w:rFonts w:ascii="Times New Roman" w:hAnsi="Times New Roman" w:cs="Times New Roman"/>
          <w:lang w:val="es-ES_tradnl"/>
        </w:rPr>
        <w:t xml:space="preserve">la JEP tendrá un Órgano de Gobierno </w:t>
      </w:r>
      <w:r w:rsidRPr="00F46F0F">
        <w:rPr>
          <w:rFonts w:ascii="Times New Roman" w:eastAsia="Times New Roman" w:hAnsi="Times New Roman" w:cs="Times New Roman"/>
          <w:lang w:val="es-ES_tradnl" w:eastAsia="fr-FR"/>
        </w:rPr>
        <w:t xml:space="preserve">cuyo objeto será el establecimiento de los objetivos, planificación, orientación de la acción y fijación de la estrategia general de la Jurisdicción. De tal forma, se enfocará en la toma de decisiones de planeación, diseño y/o mejoramiento organizacional, definición de herramientas, lineamientos y criterios generales necesarios para el funcionamiento, así como la definición de políticas públicas que involucren a la jurisdicción. </w:t>
      </w:r>
    </w:p>
    <w:p w14:paraId="68F420A6" w14:textId="77777777" w:rsidR="00ED5FC4" w:rsidRPr="00F46F0F" w:rsidRDefault="00ED5FC4" w:rsidP="00ED5FC4">
      <w:pPr>
        <w:jc w:val="both"/>
        <w:rPr>
          <w:rFonts w:ascii="Times New Roman" w:eastAsia="Times New Roman" w:hAnsi="Times New Roman" w:cs="Times New Roman"/>
          <w:lang w:val="es-ES_tradnl" w:eastAsia="fr-FR"/>
        </w:rPr>
      </w:pPr>
    </w:p>
    <w:p w14:paraId="78956036"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 xml:space="preserve">Este órgano de Gobierno estará integrado por el Presidente de la JEP, el Secretario Ejecutivo, el Director o Directora de la Unidad de Investigación y Acusación, 2 magistrados de las Salas de la JEP elegidos por la totalidad de los magistrados de las mismas y dos (2) magistrados del Tribunal elegidos por el pleno del mismo. El procedimiento para la escogencia de miembros del Órgano de Gobierno será desarrollado en el reglamento de la JEP. </w:t>
      </w:r>
    </w:p>
    <w:p w14:paraId="1598E4A4" w14:textId="77777777" w:rsidR="00ED5FC4" w:rsidRPr="00F46F0F" w:rsidRDefault="00ED5FC4" w:rsidP="00ED5FC4">
      <w:pPr>
        <w:jc w:val="both"/>
        <w:rPr>
          <w:rFonts w:ascii="Times New Roman" w:hAnsi="Times New Roman" w:cs="Times New Roman"/>
          <w:b/>
          <w:lang w:val="es-ES_tradnl"/>
        </w:rPr>
      </w:pPr>
    </w:p>
    <w:p w14:paraId="25882625"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Son funciones del Órgano de Gobierno:</w:t>
      </w:r>
    </w:p>
    <w:p w14:paraId="732C269D" w14:textId="77777777" w:rsidR="00ED5FC4" w:rsidRPr="00F46F0F" w:rsidRDefault="00ED5FC4" w:rsidP="00ED5FC4">
      <w:pPr>
        <w:jc w:val="both"/>
        <w:rPr>
          <w:rFonts w:ascii="Times New Roman" w:hAnsi="Times New Roman" w:cs="Times New Roman"/>
          <w:lang w:val="es-ES_tradnl"/>
        </w:rPr>
      </w:pPr>
    </w:p>
    <w:p w14:paraId="7FD258AE" w14:textId="77777777" w:rsidR="00ED5FC4" w:rsidRPr="00F46F0F" w:rsidRDefault="00ED5FC4" w:rsidP="001D6DDF">
      <w:pPr>
        <w:numPr>
          <w:ilvl w:val="0"/>
          <w:numId w:val="50"/>
        </w:numPr>
        <w:contextualSpacing/>
        <w:jc w:val="both"/>
        <w:rPr>
          <w:rFonts w:ascii="Times New Roman" w:eastAsia="MS Mincho" w:hAnsi="Times New Roman" w:cs="Times New Roman"/>
          <w:lang w:val="es-ES_tradnl"/>
        </w:rPr>
      </w:pPr>
      <w:r w:rsidRPr="00F46F0F">
        <w:rPr>
          <w:rFonts w:ascii="Times New Roman" w:eastAsia="MS Mincho" w:hAnsi="Times New Roman" w:cs="Times New Roman"/>
          <w:lang w:val="es-ES_tradnl"/>
        </w:rPr>
        <w:t>Establecer las políticas generales de gobierno de la JEP.</w:t>
      </w:r>
    </w:p>
    <w:p w14:paraId="43A110F5" w14:textId="77777777" w:rsidR="00ED5FC4" w:rsidRPr="00F46F0F" w:rsidRDefault="00ED5FC4" w:rsidP="001D6DDF">
      <w:pPr>
        <w:numPr>
          <w:ilvl w:val="0"/>
          <w:numId w:val="50"/>
        </w:numPr>
        <w:contextualSpacing/>
        <w:jc w:val="both"/>
        <w:rPr>
          <w:rFonts w:ascii="Times New Roman" w:eastAsia="MS Mincho" w:hAnsi="Times New Roman" w:cs="Times New Roman"/>
          <w:lang w:val="es-ES_tradnl"/>
        </w:rPr>
      </w:pPr>
      <w:r w:rsidRPr="00F46F0F">
        <w:rPr>
          <w:rFonts w:ascii="Times New Roman" w:eastAsia="MS Mincho" w:hAnsi="Times New Roman" w:cs="Times New Roman"/>
          <w:lang w:val="es-ES_tradnl"/>
        </w:rPr>
        <w:t xml:space="preserve">Definir la planta de personal de la JEP. </w:t>
      </w:r>
    </w:p>
    <w:p w14:paraId="151469B0" w14:textId="77777777" w:rsidR="00ED5FC4" w:rsidRPr="00F46F0F" w:rsidRDefault="00ED5FC4" w:rsidP="001D6DDF">
      <w:pPr>
        <w:numPr>
          <w:ilvl w:val="0"/>
          <w:numId w:val="50"/>
        </w:numPr>
        <w:contextualSpacing/>
        <w:jc w:val="both"/>
        <w:rPr>
          <w:rFonts w:ascii="Times New Roman" w:eastAsia="Times New Roman" w:hAnsi="Times New Roman" w:cs="Times New Roman"/>
          <w:shd w:val="clear" w:color="auto" w:fill="FFFFFF"/>
          <w:lang w:val="es-ES_tradnl"/>
        </w:rPr>
      </w:pPr>
      <w:r w:rsidRPr="00F46F0F">
        <w:rPr>
          <w:rFonts w:ascii="Times New Roman" w:hAnsi="Times New Roman" w:cs="Times New Roman"/>
          <w:shd w:val="clear" w:color="auto" w:fill="FFFFFF"/>
          <w:lang w:val="es-ES_tradnl"/>
        </w:rPr>
        <w:t xml:space="preserve">Adoptar los </w:t>
      </w:r>
      <w:r w:rsidRPr="00F46F0F">
        <w:rPr>
          <w:rFonts w:ascii="Times New Roman" w:hAnsi="Times New Roman" w:cs="Times New Roman"/>
          <w:lang w:val="es-ES_tradnl"/>
        </w:rPr>
        <w:t>Planes Estratégico Cuatrienal</w:t>
      </w:r>
      <w:r w:rsidRPr="00F46F0F">
        <w:rPr>
          <w:rFonts w:ascii="Times New Roman" w:hAnsi="Times New Roman" w:cs="Times New Roman"/>
          <w:shd w:val="clear" w:color="auto" w:fill="FFFFFF"/>
          <w:lang w:val="es-ES_tradnl"/>
        </w:rPr>
        <w:t xml:space="preserve"> y de Acción Anual que le presente la Secretaría Ejecutiva </w:t>
      </w:r>
      <w:r w:rsidRPr="00F46F0F">
        <w:rPr>
          <w:rFonts w:ascii="Times New Roman" w:hAnsi="Times New Roman" w:cs="Times New Roman"/>
          <w:lang w:val="es-ES_tradnl"/>
        </w:rPr>
        <w:t>respetando los principios generales establecidos por el artículo 3 de la Ley 152 de 1994 y que deberán estar articulados</w:t>
      </w:r>
      <w:r w:rsidRPr="00F46F0F">
        <w:rPr>
          <w:rFonts w:ascii="Times New Roman" w:hAnsi="Times New Roman" w:cs="Times New Roman"/>
          <w:shd w:val="clear" w:color="auto" w:fill="FFFFFF"/>
          <w:lang w:val="es-ES_tradnl"/>
        </w:rPr>
        <w:t xml:space="preserve"> con el Plan Sectorial de la Rama Judicial y el Plan Nacional de Desarrollo en su conjunto. El Plan incluirá como mínimo las medidas para el aseguramiento de la calidad de la atención al usuario, los indicadores y metas anuales, así como los avances tecnológicos</w:t>
      </w:r>
      <w:r w:rsidRPr="00F46F0F">
        <w:rPr>
          <w:rFonts w:ascii="Times New Roman" w:eastAsia="Times New Roman" w:hAnsi="Times New Roman" w:cs="Times New Roman"/>
          <w:shd w:val="clear" w:color="auto" w:fill="FFFFFF"/>
          <w:lang w:val="es-ES_tradnl"/>
        </w:rPr>
        <w:t xml:space="preserve"> </w:t>
      </w:r>
      <w:r w:rsidRPr="00F46F0F">
        <w:rPr>
          <w:rFonts w:ascii="Times New Roman" w:hAnsi="Times New Roman" w:cs="Times New Roman"/>
          <w:shd w:val="clear" w:color="auto" w:fill="FFFFFF"/>
          <w:lang w:val="es-ES_tradnl"/>
        </w:rPr>
        <w:t>para la gestión interna y la relación con los ciudadanos</w:t>
      </w:r>
      <w:r w:rsidRPr="00F46F0F">
        <w:rPr>
          <w:rFonts w:ascii="Times New Roman" w:eastAsia="Times New Roman" w:hAnsi="Times New Roman" w:cs="Times New Roman"/>
          <w:shd w:val="clear" w:color="auto" w:fill="FFFFFF"/>
          <w:lang w:val="es-ES_tradnl"/>
        </w:rPr>
        <w:t xml:space="preserve">.  </w:t>
      </w:r>
    </w:p>
    <w:p w14:paraId="4B2740E1" w14:textId="77777777" w:rsidR="00ED5FC4" w:rsidRPr="00F46F0F" w:rsidRDefault="00ED5FC4" w:rsidP="001D6DDF">
      <w:pPr>
        <w:pStyle w:val="NormalWeb"/>
        <w:numPr>
          <w:ilvl w:val="0"/>
          <w:numId w:val="50"/>
        </w:numPr>
        <w:spacing w:after="0" w:line="240" w:lineRule="auto"/>
        <w:jc w:val="both"/>
        <w:rPr>
          <w:shd w:val="clear" w:color="auto" w:fill="FFFFFF"/>
          <w:lang w:val="es-ES_tradnl"/>
        </w:rPr>
      </w:pPr>
      <w:r w:rsidRPr="00F46F0F">
        <w:rPr>
          <w:shd w:val="clear" w:color="auto" w:fill="FFFFFF"/>
          <w:lang w:val="es-ES_tradnl"/>
        </w:rPr>
        <w:t xml:space="preserve">Aprobar el anteproyecto de presupuesto de la JEP que le presente la Secretaría Ejecutiva, para ser remitido al Gobierno Nacional. </w:t>
      </w:r>
    </w:p>
    <w:p w14:paraId="3BF0DD91" w14:textId="77777777" w:rsidR="00ED5FC4" w:rsidRPr="00F46F0F" w:rsidRDefault="00ED5FC4" w:rsidP="001D6DDF">
      <w:pPr>
        <w:pStyle w:val="NormalWeb"/>
        <w:numPr>
          <w:ilvl w:val="0"/>
          <w:numId w:val="50"/>
        </w:numPr>
        <w:spacing w:after="0" w:line="240" w:lineRule="auto"/>
        <w:jc w:val="both"/>
        <w:rPr>
          <w:shd w:val="clear" w:color="auto" w:fill="FFFFFF"/>
          <w:lang w:val="es-ES_tradnl"/>
        </w:rPr>
      </w:pPr>
      <w:r w:rsidRPr="00F46F0F">
        <w:rPr>
          <w:lang w:val="es-ES_tradnl"/>
        </w:rPr>
        <w:t xml:space="preserve">Adoptar el reglamento interno de vinculación de personal que garanticen las condiciones de transparencia, cualificación, igualdad, publicidad y demás principios de la función pública en todos los procesos de selección. </w:t>
      </w:r>
    </w:p>
    <w:p w14:paraId="2270D7BF" w14:textId="77777777" w:rsidR="00ED5FC4" w:rsidRPr="00F46F0F" w:rsidRDefault="00ED5FC4" w:rsidP="001D6DDF">
      <w:pPr>
        <w:pStyle w:val="NormalWeb"/>
        <w:numPr>
          <w:ilvl w:val="0"/>
          <w:numId w:val="50"/>
        </w:numPr>
        <w:spacing w:after="0" w:line="240" w:lineRule="auto"/>
        <w:jc w:val="both"/>
        <w:rPr>
          <w:shd w:val="clear" w:color="auto" w:fill="FFFFFF"/>
          <w:lang w:val="es-ES_tradnl"/>
        </w:rPr>
      </w:pPr>
      <w:r w:rsidRPr="00F46F0F">
        <w:rPr>
          <w:shd w:val="clear" w:color="auto" w:fill="FFFFFF"/>
          <w:lang w:val="es-ES_tradnl"/>
        </w:rPr>
        <w:t xml:space="preserve">Desarrollar los regímenes de vinculación de personal, de contratación y demás aspectos de funcionamiento </w:t>
      </w:r>
      <w:r w:rsidRPr="00F46F0F">
        <w:rPr>
          <w:lang w:val="es-ES_tradnl"/>
        </w:rPr>
        <w:t>en los aspectos no previstos por el legislador.</w:t>
      </w:r>
    </w:p>
    <w:p w14:paraId="5E118C95" w14:textId="77777777" w:rsidR="00ED5FC4" w:rsidRPr="00F46F0F" w:rsidRDefault="00ED5FC4" w:rsidP="001D6DDF">
      <w:pPr>
        <w:pStyle w:val="NormalWeb"/>
        <w:numPr>
          <w:ilvl w:val="0"/>
          <w:numId w:val="50"/>
        </w:numPr>
        <w:spacing w:after="0" w:line="240" w:lineRule="auto"/>
        <w:jc w:val="both"/>
        <w:rPr>
          <w:shd w:val="clear" w:color="auto" w:fill="FFFFFF"/>
          <w:lang w:val="es-ES_tradnl"/>
        </w:rPr>
      </w:pPr>
      <w:r w:rsidRPr="00F46F0F">
        <w:rPr>
          <w:shd w:val="clear" w:color="auto" w:fill="FFFFFF"/>
          <w:lang w:val="es-ES_tradnl"/>
        </w:rPr>
        <w:t xml:space="preserve">Determinar la estructura, funciones y competencias de los empleos y la planta de personal de la JEP. Para tal efecto podrá crear, suprimir, fusionar y trasladar cargos, modificar sus funciones y señalar los requisitos para su desempeño. </w:t>
      </w:r>
    </w:p>
    <w:p w14:paraId="624B13EE" w14:textId="77777777" w:rsidR="00ED5FC4" w:rsidRPr="00F46F0F" w:rsidRDefault="00ED5FC4" w:rsidP="001D6DDF">
      <w:pPr>
        <w:numPr>
          <w:ilvl w:val="0"/>
          <w:numId w:val="50"/>
        </w:numPr>
        <w:shd w:val="clear" w:color="auto" w:fill="FFFFFF"/>
        <w:contextualSpacing/>
        <w:jc w:val="both"/>
        <w:rPr>
          <w:rFonts w:ascii="Times New Roman" w:eastAsia="MS Mincho" w:hAnsi="Times New Roman" w:cs="Times New Roman"/>
          <w:lang w:val="es-ES_tradnl"/>
        </w:rPr>
      </w:pPr>
      <w:r w:rsidRPr="00F46F0F">
        <w:rPr>
          <w:rFonts w:ascii="Times New Roman" w:hAnsi="Times New Roman" w:cs="Times New Roman"/>
          <w:lang w:val="es-ES_tradnl"/>
        </w:rPr>
        <w:t>Aprobar el Plan de Anticorrupción y de Atención al Ciudadano para la JEP en los términos establecidos por la Ley 1474 de 2012.</w:t>
      </w:r>
    </w:p>
    <w:p w14:paraId="75488F90" w14:textId="77777777" w:rsidR="00ED5FC4" w:rsidRPr="00F46F0F" w:rsidRDefault="00ED5FC4" w:rsidP="001D6DDF">
      <w:pPr>
        <w:numPr>
          <w:ilvl w:val="0"/>
          <w:numId w:val="50"/>
        </w:numPr>
        <w:shd w:val="clear" w:color="auto" w:fill="FFFFFF"/>
        <w:contextualSpacing/>
        <w:jc w:val="both"/>
        <w:rPr>
          <w:rFonts w:ascii="Times New Roman" w:eastAsia="MS Mincho" w:hAnsi="Times New Roman" w:cs="Times New Roman"/>
          <w:lang w:val="es-ES_tradnl"/>
        </w:rPr>
      </w:pPr>
      <w:r w:rsidRPr="00F46F0F">
        <w:rPr>
          <w:rFonts w:ascii="Times New Roman" w:hAnsi="Times New Roman" w:cs="Times New Roman"/>
          <w:lang w:val="es-ES_tradnl"/>
        </w:rPr>
        <w:t>Aprobar las políticas generales de transparencia y rendición de cuentas a la ciudadanía de la JEP.</w:t>
      </w:r>
    </w:p>
    <w:p w14:paraId="7BB87C0C" w14:textId="77777777" w:rsidR="00ED5FC4" w:rsidRPr="00F46F0F" w:rsidRDefault="00ED5FC4" w:rsidP="001D6DDF">
      <w:pPr>
        <w:numPr>
          <w:ilvl w:val="0"/>
          <w:numId w:val="50"/>
        </w:numPr>
        <w:shd w:val="clear" w:color="auto" w:fill="FFFFFF"/>
        <w:contextualSpacing/>
        <w:jc w:val="both"/>
        <w:rPr>
          <w:rFonts w:ascii="Times New Roman" w:eastAsia="MS Mincho" w:hAnsi="Times New Roman" w:cs="Times New Roman"/>
          <w:lang w:val="es-ES_tradnl"/>
        </w:rPr>
      </w:pPr>
      <w:r w:rsidRPr="00F46F0F">
        <w:rPr>
          <w:rFonts w:ascii="Times New Roman" w:hAnsi="Times New Roman" w:cs="Times New Roman"/>
          <w:lang w:val="es-ES_tradnl"/>
        </w:rPr>
        <w:t xml:space="preserve">Aprobar los informes que la JEP deba presentar a la ciudadanía, entes de control en ejercicio de su objeto. </w:t>
      </w:r>
    </w:p>
    <w:p w14:paraId="6F7BD88F" w14:textId="77777777" w:rsidR="00ED5FC4" w:rsidRPr="00F46F0F" w:rsidRDefault="00ED5FC4" w:rsidP="001D6DDF">
      <w:pPr>
        <w:pStyle w:val="NormalWeb"/>
        <w:numPr>
          <w:ilvl w:val="0"/>
          <w:numId w:val="50"/>
        </w:numPr>
        <w:spacing w:after="0" w:line="240" w:lineRule="auto"/>
        <w:jc w:val="both"/>
        <w:rPr>
          <w:shd w:val="clear" w:color="auto" w:fill="FFFFFF"/>
          <w:lang w:val="es-ES_tradnl"/>
        </w:rPr>
      </w:pPr>
      <w:r w:rsidRPr="00F46F0F">
        <w:rPr>
          <w:bCs/>
          <w:lang w:val="es-ES_tradnl"/>
        </w:rPr>
        <w:t xml:space="preserve">Aprobar las políticas de coordinación de la JEP con la Rama Judicial y el Gobierno Nacional, en especial en asuntos relacionados con Justicia y Paz, </w:t>
      </w:r>
      <w:r w:rsidRPr="00F46F0F">
        <w:rPr>
          <w:shd w:val="clear" w:color="auto" w:fill="FFFFFF"/>
          <w:lang w:val="es-ES_tradnl"/>
        </w:rPr>
        <w:t>con la justicia penal militar, la Jurisdicción Especial Indígena, con los sistemas locales de justicia y con los mecanismos alternativos de solución de conflictos.</w:t>
      </w:r>
    </w:p>
    <w:p w14:paraId="7D2FDE0E" w14:textId="77777777" w:rsidR="00ED5FC4" w:rsidRPr="00F46F0F" w:rsidRDefault="00ED5FC4" w:rsidP="001D6DDF">
      <w:pPr>
        <w:numPr>
          <w:ilvl w:val="0"/>
          <w:numId w:val="50"/>
        </w:numPr>
        <w:contextualSpacing/>
        <w:jc w:val="both"/>
        <w:rPr>
          <w:rFonts w:ascii="Times New Roman" w:hAnsi="Times New Roman" w:cs="Times New Roman"/>
          <w:lang w:val="es-ES_tradnl"/>
        </w:rPr>
      </w:pPr>
      <w:r w:rsidRPr="00F46F0F">
        <w:rPr>
          <w:rFonts w:ascii="Times New Roman" w:hAnsi="Times New Roman" w:cs="Times New Roman"/>
          <w:lang w:val="es-ES_tradnl"/>
        </w:rPr>
        <w:t>Garantizar la perspectiva de género y el enfoque diferencial y étnico en la JEP, con el fin de apoyar y fortalecer la política de igualdad y no discriminación.</w:t>
      </w:r>
    </w:p>
    <w:p w14:paraId="3066C5E2" w14:textId="77777777" w:rsidR="00ED5FC4" w:rsidRPr="00F46F0F" w:rsidRDefault="00ED5FC4" w:rsidP="001D6DDF">
      <w:pPr>
        <w:pStyle w:val="NormalWeb"/>
        <w:numPr>
          <w:ilvl w:val="0"/>
          <w:numId w:val="50"/>
        </w:numPr>
        <w:spacing w:after="0" w:line="240" w:lineRule="auto"/>
        <w:jc w:val="both"/>
        <w:rPr>
          <w:shd w:val="clear" w:color="auto" w:fill="FFFFFF"/>
          <w:lang w:val="es-ES_tradnl"/>
        </w:rPr>
      </w:pPr>
      <w:r w:rsidRPr="00F46F0F">
        <w:rPr>
          <w:shd w:val="clear" w:color="auto" w:fill="FFFFFF"/>
          <w:lang w:val="es-ES_tradnl"/>
        </w:rPr>
        <w:t>En el caso de que el Reglamento de la JEP estableciera la existencia de un Jefe de Control Interno y de Control Disciplinario de la JEP, elegir a los anteriores para un período de cuatro (4) años. El Jefe de Control Interno no podrá ser reelegido y sólo podrá ser removido por las causales de retiro  que determine la ley.</w:t>
      </w:r>
    </w:p>
    <w:p w14:paraId="71C2403F" w14:textId="77777777" w:rsidR="00ED5FC4" w:rsidRPr="00F46F0F" w:rsidRDefault="00ED5FC4" w:rsidP="001D6DDF">
      <w:pPr>
        <w:pStyle w:val="NormalWeb"/>
        <w:numPr>
          <w:ilvl w:val="0"/>
          <w:numId w:val="50"/>
        </w:numPr>
        <w:spacing w:after="0" w:line="240" w:lineRule="auto"/>
        <w:jc w:val="both"/>
        <w:rPr>
          <w:shd w:val="clear" w:color="auto" w:fill="FFFFFF"/>
          <w:lang w:val="es-ES_tradnl"/>
        </w:rPr>
      </w:pPr>
      <w:r w:rsidRPr="00F46F0F">
        <w:rPr>
          <w:shd w:val="clear" w:color="auto" w:fill="FFFFFF"/>
          <w:lang w:val="es-ES_tradnl"/>
        </w:rPr>
        <w:t>Lo referido a régimen disciplinario de su personal, conforme a lo establecido en su Reglamento.</w:t>
      </w:r>
    </w:p>
    <w:p w14:paraId="4427A639" w14:textId="77777777" w:rsidR="00ED5FC4" w:rsidRPr="00F46F0F" w:rsidRDefault="00ED5FC4" w:rsidP="00ED5FC4">
      <w:pPr>
        <w:jc w:val="both"/>
        <w:rPr>
          <w:rFonts w:ascii="Times New Roman" w:hAnsi="Times New Roman" w:cs="Times New Roman"/>
          <w:lang w:val="es-ES_tradnl"/>
        </w:rPr>
      </w:pPr>
    </w:p>
    <w:p w14:paraId="4020C3EE"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PARÁGRAFO 1.</w:t>
      </w:r>
      <w:r w:rsidRPr="00F46F0F">
        <w:rPr>
          <w:rFonts w:ascii="Times New Roman" w:hAnsi="Times New Roman" w:cs="Times New Roman"/>
          <w:lang w:val="es-ES_tradnl"/>
        </w:rPr>
        <w:t xml:space="preserve"> El Órgano de Gobierno se reunirá al menos una vez al mes y no contará con una estructura administrativa propia, sino que tendrá el apoyo administrativo y logístico de la Secretaría Ejecutiva. El Secretario Ejecutivo ejercerá la secretaría del Órgano de Gobierno.</w:t>
      </w:r>
    </w:p>
    <w:p w14:paraId="44095887" w14:textId="77777777" w:rsidR="00ED5FC4" w:rsidRPr="00F46F0F" w:rsidRDefault="00ED5FC4" w:rsidP="00ED5FC4">
      <w:pPr>
        <w:jc w:val="both"/>
        <w:rPr>
          <w:rFonts w:ascii="Times New Roman" w:hAnsi="Times New Roman" w:cs="Times New Roman"/>
          <w:lang w:val="es-ES_tradnl"/>
        </w:rPr>
      </w:pPr>
    </w:p>
    <w:p w14:paraId="35960F6E"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PARÁGRAFO 2. </w:t>
      </w:r>
      <w:r w:rsidRPr="00F46F0F">
        <w:rPr>
          <w:rFonts w:ascii="Times New Roman" w:hAnsi="Times New Roman" w:cs="Times New Roman"/>
          <w:lang w:val="es-ES_tradnl"/>
        </w:rPr>
        <w:t xml:space="preserve">El periodo de desempeño del Presidente de la JEP y el nombramiento de su reemplazo será definido por el Reglamento de la JEP, salvo el primer presidente elegido por el Comité de Escogencia que desempeñará el cargo durante tres (3) años. </w:t>
      </w:r>
    </w:p>
    <w:p w14:paraId="58DAC760" w14:textId="77777777" w:rsidR="00ED5FC4" w:rsidRPr="00F46F0F" w:rsidRDefault="00ED5FC4" w:rsidP="00ED5FC4">
      <w:pPr>
        <w:jc w:val="both"/>
        <w:rPr>
          <w:rFonts w:ascii="Times New Roman" w:hAnsi="Times New Roman" w:cs="Times New Roman"/>
          <w:b/>
          <w:lang w:val="es-ES_tradnl"/>
        </w:rPr>
      </w:pPr>
    </w:p>
    <w:p w14:paraId="5C1F949A"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114. SECRETARÍA EJECUTIVA DE LA JURISDICCIÓN ESPECIAL DE PAZ. </w:t>
      </w:r>
      <w:r w:rsidRPr="00F46F0F">
        <w:rPr>
          <w:rFonts w:ascii="Times New Roman" w:hAnsi="Times New Roman" w:cs="Times New Roman"/>
          <w:lang w:val="es-ES_tradnl"/>
        </w:rPr>
        <w:t>Con la entrada en vigencia de la presente ley se crea la Secretaría Ejecutiva de la JEP y,</w:t>
      </w:r>
      <w:r w:rsidRPr="00F46F0F">
        <w:rPr>
          <w:rFonts w:ascii="Times New Roman" w:hAnsi="Times New Roman" w:cs="Times New Roman"/>
          <w:b/>
          <w:lang w:val="es-ES_tradnl"/>
        </w:rPr>
        <w:t xml:space="preserve"> </w:t>
      </w:r>
      <w:r w:rsidRPr="00F46F0F">
        <w:rPr>
          <w:rFonts w:ascii="Times New Roman" w:hAnsi="Times New Roman" w:cs="Times New Roman"/>
          <w:lang w:val="es-ES_tradnl"/>
        </w:rPr>
        <w:t>el cargo de Secretario Ejecutivo de la Jurisdicción Especial para la Paz, entrando en funcionamiento dicha jurisdicción. El cargo será desempeñado por la persona designada por el Comité de Escogencia establecido en el articulo transitorio 7 del Acto Legislativo 01 de 2017.</w:t>
      </w:r>
    </w:p>
    <w:p w14:paraId="4294B2E9"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5DA05BC0" w14:textId="77777777" w:rsidR="00ED5FC4" w:rsidRPr="00F46F0F" w:rsidRDefault="00ED5FC4" w:rsidP="00ED5FC4">
      <w:pPr>
        <w:tabs>
          <w:tab w:val="left" w:pos="851"/>
        </w:tabs>
        <w:jc w:val="both"/>
        <w:rPr>
          <w:rFonts w:ascii="Times New Roman" w:hAnsi="Times New Roman" w:cs="Times New Roman"/>
          <w:lang w:val="es-ES_tradnl"/>
        </w:rPr>
      </w:pPr>
      <w:r w:rsidRPr="00F46F0F">
        <w:rPr>
          <w:rFonts w:ascii="Times New Roman" w:hAnsi="Times New Roman" w:cs="Times New Roman"/>
          <w:lang w:val="es-ES_tradnl"/>
        </w:rPr>
        <w:t xml:space="preserve">La designación y confirmación del Secretario Ejecutivo se hará en los términos previstos en el Acto Legislativo 01 de 2017, y en el Decreto 587 de 5 de abril de 2017 desempeñara el cargo durante el periodo que se establezca en el Reglamento de la Jurisdicción Especial para la Paz, pudiendo ser reelegido. Si durante la vigencia de la JEP fuere necesario designar un nuevo Secretario Ejecutivo, por renuncia, muerte o decisión judicial, éste será elegido por la mayoría de los magistrados del Tribunal para la Paz. </w:t>
      </w:r>
    </w:p>
    <w:p w14:paraId="6BECBD0C" w14:textId="77777777" w:rsidR="00ED5FC4" w:rsidRPr="00F46F0F" w:rsidRDefault="00ED5FC4" w:rsidP="00ED5FC4">
      <w:pPr>
        <w:tabs>
          <w:tab w:val="left" w:pos="851"/>
        </w:tabs>
        <w:jc w:val="both"/>
        <w:rPr>
          <w:rFonts w:ascii="Times New Roman" w:hAnsi="Times New Roman" w:cs="Times New Roman"/>
          <w:lang w:val="es-ES_tradnl"/>
        </w:rPr>
      </w:pPr>
    </w:p>
    <w:p w14:paraId="741D6F91" w14:textId="77777777" w:rsidR="00ED5FC4" w:rsidRPr="00F46F0F" w:rsidRDefault="00ED5FC4" w:rsidP="00ED5FC4">
      <w:pPr>
        <w:jc w:val="both"/>
        <w:rPr>
          <w:rFonts w:ascii="Times New Roman" w:eastAsia="Times New Roman" w:hAnsi="Times New Roman" w:cs="Times New Roman"/>
          <w:lang w:val="es-ES_tradnl" w:eastAsia="fr-FR"/>
        </w:rPr>
      </w:pPr>
      <w:r w:rsidRPr="00F46F0F">
        <w:rPr>
          <w:rFonts w:ascii="Times New Roman" w:hAnsi="Times New Roman" w:cs="Times New Roman"/>
          <w:lang w:val="es-ES_tradnl"/>
        </w:rPr>
        <w:t xml:space="preserve">La Secretaría Ejecutiva se encargará de la administración y ejecución de los recursos, </w:t>
      </w:r>
      <w:r w:rsidRPr="00F46F0F">
        <w:rPr>
          <w:rFonts w:ascii="Times New Roman" w:eastAsia="Times New Roman" w:hAnsi="Times New Roman" w:cs="Times New Roman"/>
          <w:lang w:val="es-ES_tradnl" w:eastAsia="fr-FR"/>
        </w:rPr>
        <w:t>estará enfocada en la organización de los mismos para el logro de los objetivos establecidos para la JEP y en la ejecución centralizada de procesos de adquisición de bienes y servicios, gestión del talento humano, logística, gestión tecnológica, gestión financiera, entre otros.</w:t>
      </w:r>
    </w:p>
    <w:p w14:paraId="284DF168" w14:textId="77777777" w:rsidR="00ED5FC4" w:rsidRPr="00F46F0F" w:rsidRDefault="00ED5FC4" w:rsidP="00ED5FC4">
      <w:pPr>
        <w:jc w:val="both"/>
        <w:rPr>
          <w:rFonts w:ascii="Times New Roman" w:eastAsia="Times New Roman" w:hAnsi="Times New Roman" w:cs="Times New Roman"/>
          <w:lang w:val="es-ES_tradnl" w:eastAsia="fr-FR"/>
        </w:rPr>
      </w:pPr>
    </w:p>
    <w:p w14:paraId="5132F3A1" w14:textId="77777777" w:rsidR="00ED5FC4" w:rsidRPr="00F46F0F" w:rsidRDefault="00ED5FC4" w:rsidP="00ED5FC4">
      <w:pPr>
        <w:tabs>
          <w:tab w:val="left" w:pos="851"/>
        </w:tabs>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ARTÍCULO 115. FUNCIONES.</w:t>
      </w:r>
      <w:r w:rsidRPr="00F46F0F">
        <w:rPr>
          <w:rFonts w:ascii="Times New Roman" w:hAnsi="Times New Roman" w:cs="Times New Roman"/>
          <w:lang w:val="es-ES_tradnl"/>
        </w:rPr>
        <w:t xml:space="preserve"> El Secretario Ejecutivo ejercerá las siguientes funciones transitorias y permanentes:</w:t>
      </w:r>
    </w:p>
    <w:p w14:paraId="2AB940F4" w14:textId="77777777" w:rsidR="00ED5FC4" w:rsidRPr="00F46F0F" w:rsidRDefault="00ED5FC4" w:rsidP="00ED5FC4">
      <w:pPr>
        <w:tabs>
          <w:tab w:val="left" w:pos="851"/>
        </w:tabs>
        <w:autoSpaceDE w:val="0"/>
        <w:autoSpaceDN w:val="0"/>
        <w:adjustRightInd w:val="0"/>
        <w:jc w:val="both"/>
        <w:rPr>
          <w:rFonts w:ascii="Times New Roman" w:hAnsi="Times New Roman" w:cs="Times New Roman"/>
          <w:lang w:val="es-ES_tradnl"/>
        </w:rPr>
      </w:pPr>
    </w:p>
    <w:p w14:paraId="1FFDA5D6"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 xml:space="preserve">Recibir las manifestaciones de sometimiento de las personas respecto a las cuales la JEP ejercerá su competencia y verificar la puesta a disposición de la Jurisdicción Especial para la Paz de las anteriores cuando se trate de personas que hayan sido dejadas en libertad condicionada en aplicación de la ley 1820 de 2016 o trasladadas a las ZVTN, en este último caso desde cuando desaparezcan dichas ZVTN al finalizar el proceso de Dejación de Armas y hasta que comience a funcionar el Tribunal para la Paz. </w:t>
      </w:r>
    </w:p>
    <w:p w14:paraId="60CFCA5F" w14:textId="77777777" w:rsidR="00ED5FC4" w:rsidRPr="00F46F0F" w:rsidRDefault="00ED5FC4" w:rsidP="00ED5FC4">
      <w:pPr>
        <w:pStyle w:val="nfasissutil1"/>
        <w:autoSpaceDE w:val="0"/>
        <w:autoSpaceDN w:val="0"/>
        <w:adjustRightInd w:val="0"/>
        <w:spacing w:after="0" w:line="240" w:lineRule="auto"/>
        <w:jc w:val="both"/>
        <w:rPr>
          <w:rFonts w:ascii="Times New Roman" w:hAnsi="Times New Roman"/>
          <w:sz w:val="24"/>
          <w:szCs w:val="24"/>
          <w:lang w:val="es-ES_tradnl"/>
        </w:rPr>
      </w:pPr>
    </w:p>
    <w:p w14:paraId="1E93913B"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Recibir, original o copia según el caso, de las actas de compromiso suscritas en cumplimiento de los acuerdos sobre dejación de armas y en aplicación de la Ley 418 de 1997, Ley 1820 de 30 de diciembre de 2016 de Amnistía e Indulto y Decreto  277 de 17 de febrero de 2017 y las demás normas vigentes o que se expidan en el futuro sobre amnistías, indultos y tratamientos penales especiales, en particular los diferenciados para Agentes del Estado, e incluir en su informe a los órganos de la JEP la información pertinente sobre dichas actas de compromiso para facilitar el oportuno inicio de las actividades de cada órgano de la JEP. En el evento de que el solicitante haya firmado un acta de compromiso, indicar el número de radicación de la misma para su ágil consulta.</w:t>
      </w:r>
    </w:p>
    <w:p w14:paraId="1E373B6F"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47EFD13D"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Preparar un informe, con destino a la Sala de Amnistía e Indulto, la Sala de Definición de Situaciones Jurídicas y la Sala de Reconocimiento de Verdad y Responsabilidad y Determinación de los Hechos y Conductas de la Jurisdicción Especial para la Paz, con el nombre y la identificación precisa de cada una de las personas que han manifestado su sometimiento a dicha jurisdicción en el cual conste la información básica pertinente, como por ejemplo, la Sala a la cual solicita acceder, la petición formulada, los elementos relevantes para calificar si la conducta mencionada tiene relación con el conflicto armado, y de existir un expediente, cuál es su ubicación y donde se encuentra a disposición de los órganos de la JEP en el evento de que deseen consultarlo. En su informe a los órganos de la JEP, el Secretario Ejecutivo agrupará los casos de conformidad con los parámetros establecidos en el Acuerdo sobre la Jurisdicción Especial para la Paz, sin perjuicio de que luego los complemente con base en los criterios que adopten las Salas.</w:t>
      </w:r>
    </w:p>
    <w:p w14:paraId="563AE8AD" w14:textId="77777777" w:rsidR="00ED5FC4" w:rsidRPr="00F46F0F" w:rsidRDefault="00ED5FC4" w:rsidP="00ED5FC4">
      <w:pPr>
        <w:pStyle w:val="nfasissutil1"/>
        <w:autoSpaceDE w:val="0"/>
        <w:autoSpaceDN w:val="0"/>
        <w:adjustRightInd w:val="0"/>
        <w:spacing w:after="0" w:line="240" w:lineRule="auto"/>
        <w:jc w:val="both"/>
        <w:rPr>
          <w:rFonts w:ascii="Times New Roman" w:hAnsi="Times New Roman"/>
          <w:sz w:val="24"/>
          <w:szCs w:val="24"/>
          <w:lang w:val="es-ES_tradnl"/>
        </w:rPr>
      </w:pPr>
    </w:p>
    <w:p w14:paraId="2CFD14AF"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Recibir de la Misión de Monitoreo y Verificación (MMV), información sobre dejación efectiva de armas e incluirla en el informe a los órganos de la JEP o del Estado en lo que sea pertinente, en especial respecto de los que solicitan amnistías e indultos.</w:t>
      </w:r>
    </w:p>
    <w:p w14:paraId="040F3D44" w14:textId="77777777" w:rsidR="00ED5FC4" w:rsidRPr="00F46F0F" w:rsidRDefault="00ED5FC4" w:rsidP="00ED5FC4">
      <w:pPr>
        <w:pStyle w:val="nfasissutil1"/>
        <w:spacing w:after="0" w:line="240" w:lineRule="auto"/>
        <w:rPr>
          <w:rFonts w:ascii="Times New Roman" w:hAnsi="Times New Roman"/>
          <w:sz w:val="24"/>
          <w:szCs w:val="24"/>
          <w:lang w:val="es-ES_tradnl"/>
        </w:rPr>
      </w:pPr>
    </w:p>
    <w:p w14:paraId="57AE1C50"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Recibir del Ministerio de Defensa Nacional, verificar y eventualmente modificar los listados de miembros de la Fuerza Pública que prima facie cumplan con los requisitos para la aplicación de libertad transitoria condicionada y anticipada.</w:t>
      </w:r>
    </w:p>
    <w:p w14:paraId="4D811542"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6C1969E7"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Verificar que se haya suscrito el acta de compromiso de los beneficiarios de la libertad transitoria, condicionada y anticipada y la  privación de la libertad en unidad militar o policial de las que tratan los artículos 52 y 56 de la Ley 1820 de 2016. Así mismo, recibir el acta de compromiso suscrita ante fiscales, jueces o magistrados, establecida en el artículo 8 del Decreto Ley 706 de 2017.</w:t>
      </w:r>
    </w:p>
    <w:p w14:paraId="2600B676"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046483F2"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Certificar con su firma el Acta de Compromiso que deben suscribir los beneficiarios de la libertad condicionada de que trata el artículo 36 de la Ley 1820 de 2016.</w:t>
      </w:r>
    </w:p>
    <w:p w14:paraId="1F267B6F"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225A24B9"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Según lo dispuesto en el artículo 135 de esta ley antes de la constitución del Tribunal para la Paz de la Jurisdicción Especial para la Paz, verificar el periodo de permanencia en las Zonas Veredales Transitorias de Normalización (ZVTN) como tiempo de cumplimiento de sanción, así como verificar los trabajos, obras o actividades con contenido reparador realizados por personas a disposición de la JEP una vez que haya concluido el periodo de permanencia en las ZVTN. Para la realización de las anteriores verificaciones podrá pedir la colaboración del Alto Comisionado de las Naciones Unidas para los Derechos Humanos en Colombia.</w:t>
      </w:r>
    </w:p>
    <w:p w14:paraId="773F870C" w14:textId="77777777" w:rsidR="00ED5FC4" w:rsidRPr="00F46F0F" w:rsidRDefault="00ED5FC4" w:rsidP="00ED5FC4">
      <w:pPr>
        <w:rPr>
          <w:rFonts w:ascii="Times New Roman" w:hAnsi="Times New Roman" w:cs="Times New Roman"/>
          <w:lang w:val="es-ES_tradnl"/>
        </w:rPr>
      </w:pPr>
    </w:p>
    <w:p w14:paraId="5B2CE041"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Recibir informes sobre las personas que hayan realizado, de forma personal y directa, actividades, trabajos u obras efectuadas desde el momento en que adopto el acuerdo sobre “limpieza y descontaminación de municiones sin explotar, restos explosivos de guerra y limpieza de minas anti persona”, con el fin de que queden a solicitud del interesado ante la JEP.</w:t>
      </w:r>
    </w:p>
    <w:p w14:paraId="63A3F20E" w14:textId="77777777" w:rsidR="00ED5FC4" w:rsidRPr="00F46F0F" w:rsidRDefault="00ED5FC4" w:rsidP="00ED5FC4">
      <w:pPr>
        <w:pStyle w:val="nfasissutil1"/>
        <w:spacing w:after="0" w:line="240" w:lineRule="auto"/>
        <w:rPr>
          <w:rFonts w:ascii="Times New Roman" w:hAnsi="Times New Roman"/>
          <w:sz w:val="24"/>
          <w:szCs w:val="24"/>
          <w:lang w:val="es-ES_tradnl"/>
        </w:rPr>
      </w:pPr>
    </w:p>
    <w:p w14:paraId="2389F820"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Presentar ante las autoridades judiciales la información pertinente sobre el sometimiento de una persona a la JEP en el evento de que cursen procesos judiciales en su contra.</w:t>
      </w:r>
    </w:p>
    <w:p w14:paraId="7F00B2D2" w14:textId="77777777" w:rsidR="00ED5FC4" w:rsidRPr="00F46F0F" w:rsidRDefault="00ED5FC4" w:rsidP="00ED5FC4">
      <w:pPr>
        <w:pStyle w:val="nfasissutil1"/>
        <w:spacing w:after="0" w:line="240" w:lineRule="auto"/>
        <w:rPr>
          <w:rFonts w:ascii="Times New Roman" w:hAnsi="Times New Roman"/>
          <w:sz w:val="24"/>
          <w:szCs w:val="24"/>
          <w:lang w:val="es-ES_tradnl"/>
        </w:rPr>
      </w:pPr>
    </w:p>
    <w:p w14:paraId="58D92244"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 xml:space="preserve">Gestionar el monitoreo con sistemas de vigilancia electrónica según lo dispuesto por las Salas y Secciones de la Jurisdicción Especial para la Paz, de las personas que hayan obtenido la libertad condicionada de que trata el artículo 35 de la Ley 1820 de 2016, hasta que la Jurisdicción Especial para la Paz resuelva de manera definitiva su situación jurídica. </w:t>
      </w:r>
    </w:p>
    <w:p w14:paraId="1D046DD6" w14:textId="77777777" w:rsidR="00ED5FC4" w:rsidRPr="00F46F0F" w:rsidRDefault="00ED5FC4" w:rsidP="00ED5FC4">
      <w:pPr>
        <w:pStyle w:val="nfasissutil1"/>
        <w:spacing w:after="0" w:line="240" w:lineRule="auto"/>
        <w:rPr>
          <w:rFonts w:ascii="Times New Roman" w:hAnsi="Times New Roman"/>
          <w:sz w:val="24"/>
          <w:szCs w:val="24"/>
          <w:lang w:val="es-ES_tradnl"/>
        </w:rPr>
      </w:pPr>
    </w:p>
    <w:p w14:paraId="4DF66A22"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 xml:space="preserve"> Dar apoyo al Tribunal para la Paz, en lo que este le solicite, para la creación de</w:t>
      </w:r>
      <w:r w:rsidRPr="00F46F0F">
        <w:rPr>
          <w:rFonts w:ascii="Times New Roman" w:hAnsi="Times New Roman"/>
          <w:bCs/>
          <w:sz w:val="24"/>
          <w:szCs w:val="24"/>
          <w:lang w:val="es-ES_tradnl"/>
        </w:rPr>
        <w:t>l mecanismo internacional que apoye al Tribunal para la Paz en las tareas de verificación del cumplimiento de las sanciones previsto en el artículo 92 literal d) de esta ley, mecanismo que será un componente específico de la Misión Política de verificación de las Naciones Unidas y que entrará en funcionamiento una vez concluidas las funciones de la Misión de Naciones Unidas encargada de verificar el cese al fuego bilateral y definitivo, en coordinación con la Oficina del Alto Comisionado de Naciones Unidas para los Derechos Humanos en Colombia</w:t>
      </w:r>
      <w:r w:rsidRPr="00F46F0F">
        <w:rPr>
          <w:rFonts w:ascii="Times New Roman" w:hAnsi="Times New Roman"/>
          <w:sz w:val="24"/>
          <w:szCs w:val="24"/>
          <w:lang w:val="es-ES_tradnl"/>
        </w:rPr>
        <w:t xml:space="preserve">. </w:t>
      </w:r>
    </w:p>
    <w:p w14:paraId="01526775"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5157A375"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bCs/>
          <w:spacing w:val="5"/>
          <w:sz w:val="24"/>
          <w:szCs w:val="24"/>
          <w:lang w:val="es-ES_tradnl"/>
        </w:rPr>
        <w:t>Proponer al Órgano de Gobierno las políticas, programas, normas y procedimientos para la administración del talento humano, seguridad del personal, gestión documental, gestión de la información, recursos físicos, tecnológicos y financieros de la JEP, así como asegurar su ejecución.</w:t>
      </w:r>
    </w:p>
    <w:p w14:paraId="2A26A2F0"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2745918E"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Coordinar con las demás entidades y organismos públicos las acciones para garantizar a las víctimas y a los procesados el acceso a la justicia, la participación, la defensa, la comparecencia, la representación judicial, la seguridad y el cumplimiento de la justicia restaurativa, conforme a lo establecido en esta Ley y en punto 5.1.2 del Acuerdo Final.</w:t>
      </w:r>
    </w:p>
    <w:p w14:paraId="32EDA930"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62805D8B"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Implementar los mecanismos de articulación y coordinación con la Jurisdicción Especial Indígena.</w:t>
      </w:r>
    </w:p>
    <w:p w14:paraId="719185CB"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76C6B6F3"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eastAsia="MS Mincho" w:hAnsi="Times New Roman"/>
          <w:sz w:val="24"/>
          <w:szCs w:val="24"/>
          <w:lang w:val="es-ES_tradnl" w:eastAsia="es-ES_tradnl"/>
        </w:rPr>
        <w:t>Elaborar el anteproyecto de presupuesto que deberá remitirse al órgano de gobierno de la JEP. </w:t>
      </w:r>
    </w:p>
    <w:p w14:paraId="4065925F"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13AD175D"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Elaborar y coordinar la ejecución de los Planes Estratégico Cuatrienal y de Acción Anual, así como las demás propuestas de políticas, planes y programas para someterlos al Órgano de Gobierno para su aprobación.</w:t>
      </w:r>
    </w:p>
    <w:p w14:paraId="7265FDE2"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4DC9C2A8"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Administrar los bienes y recursos destinados para el funcionamiento de la JEP y responder por su correcta aplicación o utilización.</w:t>
      </w:r>
    </w:p>
    <w:p w14:paraId="503D951A"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658DD9C3"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Celebrar contratos y convenios en particular para generar alianzas y coordinaciones con entidades públicas y privadas, nacionales e internacionales, organismos multilaterales, de cooperación, gremios, ONG’s, escuelas judiciales y universidades, autoridades y organizaciones indígenas, entre otros. Cuando el monto exceda los 1.000 salarios mínimos deberá ser aprobado por el órgano de gobierno de la JEP.</w:t>
      </w:r>
    </w:p>
    <w:p w14:paraId="0DE80D72"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1A588EB5"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Actuar como ordenador de gasto, función que podrá delegar en un servidor del nivel directivo.</w:t>
      </w:r>
    </w:p>
    <w:p w14:paraId="52676362"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635C9831"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Nombrar y remover al Subsecretario Ejecutivo de la JEP.</w:t>
      </w:r>
    </w:p>
    <w:p w14:paraId="724777B9"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3AC8F1F0"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 xml:space="preserve">Nombrar y remover a los empleados de la JEP. Los Magistrados de las Salas y las secciones del Tribunal designarán a los empleados de sus despachos judiciales. El Director de la Unidad de Investigación y Acusación designará a los fiscales y a los empleados de este órgano de la JEP. </w:t>
      </w:r>
    </w:p>
    <w:p w14:paraId="49F6563C"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0A5711AB"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shd w:val="clear" w:color="auto" w:fill="FFFFFF"/>
          <w:lang w:val="es-ES_tradnl"/>
        </w:rPr>
        <w:t xml:space="preserve">Diseñar protocolos, instrumentos, modelos de servicio, servicios comunes y demás herramientas de gestión encaminadas al mejoramiento continuo de la calidad de los servicios prestados a la ciudadanía y a los </w:t>
      </w:r>
      <w:r w:rsidRPr="00F46F0F">
        <w:rPr>
          <w:rFonts w:ascii="Times New Roman" w:hAnsi="Times New Roman"/>
          <w:sz w:val="24"/>
          <w:szCs w:val="24"/>
          <w:lang w:val="es-ES_tradnl"/>
        </w:rPr>
        <w:t>despachos judiciales.</w:t>
      </w:r>
    </w:p>
    <w:p w14:paraId="494D86BE"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3E36F4A6"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shd w:val="clear" w:color="auto" w:fill="FFFFFF"/>
          <w:lang w:val="es-ES_tradnl"/>
        </w:rPr>
        <w:t>Diseñar y poner en marcha cualquier unidad de análisis o de apoyo que se determine en el Reglamento de la JEP, unidades que estarán bajo la dirección de la Sala o Sección que determine el reglamento y al servicio de todas las Salas, Secciones y órganos de la JEP.</w:t>
      </w:r>
    </w:p>
    <w:p w14:paraId="5D546509"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09B4F738"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shd w:val="clear" w:color="auto" w:fill="FFFFFF"/>
          <w:lang w:val="es-ES_tradnl"/>
        </w:rPr>
        <w:t>Diseñar, proponer e implementar mecanismos de transparencia, rendición de cuentas a la ciudadanía y de herramientas de gestión, transmisión y difusión de datos y conocimientos.</w:t>
      </w:r>
    </w:p>
    <w:p w14:paraId="7E7CD6DD"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164BCCFB"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Establecer los sistemas de seguimiento y evaluación de resultados y de rendimiento de los órganos de la JEP</w:t>
      </w:r>
    </w:p>
    <w:p w14:paraId="750373D9"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208054A7"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Ejercer la representación legal de la JEP.</w:t>
      </w:r>
    </w:p>
    <w:p w14:paraId="763C5837"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0411361D"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 xml:space="preserve">Representar a la Jurisdicción Especial para la Paz en los procesos judiciales para lo cual podrá constituir apoderados especiales. </w:t>
      </w:r>
    </w:p>
    <w:p w14:paraId="23559B07"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262920A1"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Elaborar y presentar a la instancia de gobierno de la JEP los balances y estados financieros que correspondan.</w:t>
      </w:r>
    </w:p>
    <w:p w14:paraId="12D5861A"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24863D1C"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Realizar los análisis y estudios necesarios para la adopción de políticas de largo plazo por parte de la instancia de gobierno de la JEP.</w:t>
      </w:r>
    </w:p>
    <w:p w14:paraId="4CE30E59"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3DAA487F"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Diseñar e implementar</w:t>
      </w:r>
      <w:r w:rsidRPr="00F46F0F">
        <w:rPr>
          <w:rFonts w:ascii="Times New Roman" w:eastAsia="MS Mincho" w:hAnsi="Times New Roman"/>
          <w:sz w:val="24"/>
          <w:szCs w:val="24"/>
          <w:lang w:val="es-ES_tradnl" w:eastAsia="es-ES"/>
        </w:rPr>
        <w:t xml:space="preserve"> estrategias y herramientas que sean necesarias para la difusión de resultados, naturaleza e imagen de la JEP.</w:t>
      </w:r>
    </w:p>
    <w:p w14:paraId="48ABF3A6"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07AEF409"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Regular los trámites administrativos que se adelanten en los despachos judiciales, en los aspectos no previstos por el legislador.</w:t>
      </w:r>
    </w:p>
    <w:p w14:paraId="5DD4B0BE"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438D610F" w14:textId="77777777" w:rsidR="00ED5FC4" w:rsidRPr="00F46F0F" w:rsidRDefault="00ED5FC4" w:rsidP="001D6DDF">
      <w:pPr>
        <w:pStyle w:val="nfasissutil1"/>
        <w:numPr>
          <w:ilvl w:val="0"/>
          <w:numId w:val="51"/>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Las demás funciones previstas en las leyes para los representantes legales de las entidades públicas.</w:t>
      </w:r>
    </w:p>
    <w:p w14:paraId="21D155D7" w14:textId="77777777" w:rsidR="00ED5FC4" w:rsidRPr="00F46F0F" w:rsidRDefault="00ED5FC4" w:rsidP="00ED5FC4">
      <w:pPr>
        <w:tabs>
          <w:tab w:val="left" w:pos="993"/>
        </w:tabs>
        <w:autoSpaceDE w:val="0"/>
        <w:autoSpaceDN w:val="0"/>
        <w:adjustRightInd w:val="0"/>
        <w:contextualSpacing/>
        <w:jc w:val="both"/>
        <w:rPr>
          <w:rFonts w:ascii="Times New Roman" w:hAnsi="Times New Roman" w:cs="Times New Roman"/>
          <w:lang w:val="es-ES_tradnl"/>
        </w:rPr>
      </w:pPr>
    </w:p>
    <w:p w14:paraId="76D6E754"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PARÁGRAFO:</w:t>
      </w:r>
      <w:r w:rsidRPr="00F46F0F">
        <w:rPr>
          <w:rFonts w:ascii="Times New Roman" w:hAnsi="Times New Roman" w:cs="Times New Roman"/>
          <w:lang w:val="es-ES_tradnl"/>
        </w:rPr>
        <w:t xml:space="preserve"> El Secretario Ejecutivo de la Jurisdicción Especial para la Paz cumplirá las responsabilidades mencionadas en los numerales 3, 4, 5 y 6 de este artículo, contrastando la identificación de las personas que efectúen las manifestaciones de sometimiento y las solicitudes recibidas con base en las reglas acordadas en el Acuerdo Final, así: (a) Respecto de los integrantes de las FARC-EP con base en los listados entregados y verificados por el procedimiento definido en la Mesa de Conversaciones; b) Respecto de los miembros activos o en retiro de la Fuerza Pública, con base en los listados que elabore para el efecto el Ministerio de Defensa Nacional; (c) Respecto de las demás personas, con base en la providencia judicial pertinente.</w:t>
      </w:r>
    </w:p>
    <w:p w14:paraId="2D7573A2" w14:textId="77777777" w:rsidR="00ED5FC4" w:rsidRPr="00F46F0F" w:rsidRDefault="00ED5FC4" w:rsidP="00ED5FC4">
      <w:pPr>
        <w:tabs>
          <w:tab w:val="left" w:pos="993"/>
        </w:tabs>
        <w:autoSpaceDE w:val="0"/>
        <w:autoSpaceDN w:val="0"/>
        <w:adjustRightInd w:val="0"/>
        <w:ind w:left="426"/>
        <w:contextualSpacing/>
        <w:jc w:val="both"/>
        <w:rPr>
          <w:rFonts w:ascii="Times New Roman" w:hAnsi="Times New Roman" w:cs="Times New Roman"/>
          <w:lang w:val="es-ES_tradnl"/>
        </w:rPr>
      </w:pPr>
    </w:p>
    <w:p w14:paraId="0DE1D9E8" w14:textId="77777777" w:rsidR="00ED5FC4" w:rsidRPr="00F46F0F" w:rsidRDefault="00ED5FC4" w:rsidP="00ED5FC4">
      <w:pPr>
        <w:autoSpaceDE w:val="0"/>
        <w:autoSpaceDN w:val="0"/>
        <w:adjustRightInd w:val="0"/>
        <w:jc w:val="both"/>
        <w:rPr>
          <w:rFonts w:ascii="Times New Roman" w:eastAsia="Times New Roman" w:hAnsi="Times New Roman" w:cs="Times New Roman"/>
          <w:shd w:val="clear" w:color="auto" w:fill="FFFFFF"/>
          <w:lang w:val="es-ES_tradnl"/>
        </w:rPr>
      </w:pPr>
      <w:r w:rsidRPr="00F46F0F">
        <w:rPr>
          <w:rFonts w:ascii="Times New Roman" w:hAnsi="Times New Roman" w:cs="Times New Roman"/>
          <w:lang w:val="es-ES_tradnl"/>
        </w:rPr>
        <w:t xml:space="preserve">El Gobierno Nacional proporcionará a la JEP el apoyo que ésta requiera para cumplir sus funciones y para tales fines el Ministerio de Hacienda y Crédito </w:t>
      </w:r>
      <w:r w:rsidRPr="00F46F0F">
        <w:rPr>
          <w:rFonts w:ascii="Times New Roman" w:hAnsi="Times New Roman" w:cs="Times New Roman"/>
          <w:spacing w:val="3"/>
          <w:lang w:val="es-ES_tradnl"/>
        </w:rPr>
        <w:t xml:space="preserve">Público efectuará los ajustes presupuestales necesarios de conformidad con las </w:t>
      </w:r>
      <w:r w:rsidRPr="00F46F0F">
        <w:rPr>
          <w:rFonts w:ascii="Times New Roman" w:hAnsi="Times New Roman" w:cs="Times New Roman"/>
          <w:spacing w:val="5"/>
          <w:lang w:val="es-ES_tradnl"/>
        </w:rPr>
        <w:t xml:space="preserve">disposiciones de la ley orgánica del presupuesto, para que se hagan las apropiaciones </w:t>
      </w:r>
      <w:r w:rsidRPr="00F46F0F">
        <w:rPr>
          <w:rFonts w:ascii="Times New Roman" w:hAnsi="Times New Roman" w:cs="Times New Roman"/>
          <w:spacing w:val="2"/>
          <w:lang w:val="es-ES_tradnl"/>
        </w:rPr>
        <w:t xml:space="preserve">correspondientes </w:t>
      </w:r>
      <w:r w:rsidRPr="00F46F0F">
        <w:rPr>
          <w:rFonts w:ascii="Times New Roman" w:eastAsia="Times New Roman" w:hAnsi="Times New Roman" w:cs="Times New Roman"/>
          <w:shd w:val="clear" w:color="auto" w:fill="FFFFFF"/>
          <w:lang w:val="es-ES_tradnl"/>
        </w:rPr>
        <w:t>para financiar los gastos dirigidos al cumplimiento de su objeto.</w:t>
      </w:r>
    </w:p>
    <w:p w14:paraId="2C715AC5" w14:textId="77777777" w:rsidR="00ED5FC4" w:rsidRPr="00F46F0F" w:rsidRDefault="00ED5FC4" w:rsidP="00ED5FC4">
      <w:pPr>
        <w:tabs>
          <w:tab w:val="left" w:pos="993"/>
        </w:tabs>
        <w:autoSpaceDE w:val="0"/>
        <w:autoSpaceDN w:val="0"/>
        <w:adjustRightInd w:val="0"/>
        <w:jc w:val="both"/>
        <w:rPr>
          <w:rFonts w:ascii="Times New Roman" w:eastAsia="Times New Roman" w:hAnsi="Times New Roman" w:cs="Times New Roman"/>
          <w:shd w:val="clear" w:color="auto" w:fill="FFFFFF"/>
          <w:lang w:val="es-ES_tradnl"/>
        </w:rPr>
      </w:pPr>
    </w:p>
    <w:p w14:paraId="13B407F8" w14:textId="77777777" w:rsidR="00ED5FC4" w:rsidRPr="00F46F0F" w:rsidRDefault="00ED5FC4" w:rsidP="00ED5FC4">
      <w:pPr>
        <w:tabs>
          <w:tab w:val="left" w:pos="993"/>
        </w:tabs>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ARTICULO 116.</w:t>
      </w:r>
      <w:r w:rsidRPr="00F46F0F">
        <w:rPr>
          <w:rFonts w:ascii="Times New Roman" w:hAnsi="Times New Roman" w:cs="Times New Roman"/>
          <w:lang w:val="es-ES_tradnl"/>
        </w:rPr>
        <w:t xml:space="preserve"> </w:t>
      </w:r>
      <w:r w:rsidRPr="00F46F0F">
        <w:rPr>
          <w:rFonts w:ascii="Times New Roman" w:hAnsi="Times New Roman" w:cs="Times New Roman"/>
          <w:b/>
          <w:lang w:val="es-ES_tradnl"/>
        </w:rPr>
        <w:t>DELEGACIÓN DE FUNCIONES.</w:t>
      </w:r>
      <w:r w:rsidRPr="00F46F0F">
        <w:rPr>
          <w:rFonts w:ascii="Times New Roman" w:hAnsi="Times New Roman" w:cs="Times New Roman"/>
          <w:lang w:val="es-ES_tradnl"/>
        </w:rPr>
        <w:t xml:space="preserve"> El Secretario Ejecutivo podrá delegar en el Subsecretario y en los funcionarios del nivel directivo las siguientes funciones:</w:t>
      </w:r>
    </w:p>
    <w:p w14:paraId="7CA264BF" w14:textId="77777777" w:rsidR="00ED5FC4" w:rsidRPr="00F46F0F" w:rsidRDefault="00ED5FC4" w:rsidP="00ED5FC4">
      <w:pPr>
        <w:tabs>
          <w:tab w:val="left" w:pos="993"/>
        </w:tabs>
        <w:autoSpaceDE w:val="0"/>
        <w:autoSpaceDN w:val="0"/>
        <w:adjustRightInd w:val="0"/>
        <w:jc w:val="both"/>
        <w:rPr>
          <w:rFonts w:ascii="Times New Roman" w:hAnsi="Times New Roman" w:cs="Times New Roman"/>
          <w:lang w:val="es-ES_tradnl"/>
        </w:rPr>
      </w:pPr>
    </w:p>
    <w:p w14:paraId="7CFFE14E" w14:textId="77777777" w:rsidR="00ED5FC4" w:rsidRPr="00F46F0F" w:rsidRDefault="00ED5FC4" w:rsidP="001D6DDF">
      <w:pPr>
        <w:numPr>
          <w:ilvl w:val="0"/>
          <w:numId w:val="52"/>
        </w:numPr>
        <w:tabs>
          <w:tab w:val="left" w:pos="709"/>
        </w:tabs>
        <w:autoSpaceDE w:val="0"/>
        <w:autoSpaceDN w:val="0"/>
        <w:adjustRightInd w:val="0"/>
        <w:contextualSpacing/>
        <w:jc w:val="both"/>
        <w:rPr>
          <w:rFonts w:ascii="Times New Roman" w:hAnsi="Times New Roman" w:cs="Times New Roman"/>
          <w:lang w:val="es-ES_tradnl"/>
        </w:rPr>
      </w:pPr>
      <w:r w:rsidRPr="00F46F0F">
        <w:rPr>
          <w:rFonts w:ascii="Times New Roman" w:hAnsi="Times New Roman" w:cs="Times New Roman"/>
          <w:lang w:val="es-ES_tradnl"/>
        </w:rPr>
        <w:t>Nombrar y remover los funcionarios dependientes de los delegatarios;</w:t>
      </w:r>
    </w:p>
    <w:p w14:paraId="7F735927" w14:textId="77777777" w:rsidR="00ED5FC4" w:rsidRPr="00F46F0F" w:rsidRDefault="00ED5FC4" w:rsidP="00ED5FC4">
      <w:pPr>
        <w:tabs>
          <w:tab w:val="left" w:pos="709"/>
        </w:tabs>
        <w:autoSpaceDE w:val="0"/>
        <w:autoSpaceDN w:val="0"/>
        <w:adjustRightInd w:val="0"/>
        <w:ind w:left="709"/>
        <w:contextualSpacing/>
        <w:jc w:val="both"/>
        <w:rPr>
          <w:rFonts w:ascii="Times New Roman" w:hAnsi="Times New Roman" w:cs="Times New Roman"/>
          <w:lang w:val="es-ES_tradnl"/>
        </w:rPr>
      </w:pPr>
    </w:p>
    <w:p w14:paraId="07303C0F" w14:textId="77777777" w:rsidR="00ED5FC4" w:rsidRPr="00F46F0F" w:rsidRDefault="00ED5FC4" w:rsidP="001D6DDF">
      <w:pPr>
        <w:numPr>
          <w:ilvl w:val="0"/>
          <w:numId w:val="52"/>
        </w:numPr>
        <w:tabs>
          <w:tab w:val="left" w:pos="709"/>
        </w:tabs>
        <w:autoSpaceDE w:val="0"/>
        <w:autoSpaceDN w:val="0"/>
        <w:adjustRightInd w:val="0"/>
        <w:contextualSpacing/>
        <w:jc w:val="both"/>
        <w:rPr>
          <w:rFonts w:ascii="Times New Roman" w:hAnsi="Times New Roman" w:cs="Times New Roman"/>
          <w:lang w:val="es-ES_tradnl"/>
        </w:rPr>
      </w:pPr>
      <w:r w:rsidRPr="00F46F0F">
        <w:rPr>
          <w:rFonts w:ascii="Times New Roman" w:hAnsi="Times New Roman" w:cs="Times New Roman"/>
          <w:lang w:val="es-ES_tradnl"/>
        </w:rPr>
        <w:t>Ordenar gastos y celebrar los contratos y convenios, de acuerdo con el Plan de Acción Anual y con el presupuesto apropiado para cada actividad;</w:t>
      </w:r>
    </w:p>
    <w:p w14:paraId="607CCDE9" w14:textId="77777777" w:rsidR="00ED5FC4" w:rsidRPr="00F46F0F" w:rsidRDefault="00ED5FC4" w:rsidP="00ED5FC4">
      <w:pPr>
        <w:rPr>
          <w:rFonts w:ascii="Times New Roman" w:hAnsi="Times New Roman" w:cs="Times New Roman"/>
          <w:lang w:val="es-ES_tradnl"/>
        </w:rPr>
      </w:pPr>
    </w:p>
    <w:p w14:paraId="2EF441E8" w14:textId="77777777" w:rsidR="00ED5FC4" w:rsidRPr="00F46F0F" w:rsidRDefault="00ED5FC4" w:rsidP="001D6DDF">
      <w:pPr>
        <w:numPr>
          <w:ilvl w:val="0"/>
          <w:numId w:val="52"/>
        </w:numPr>
        <w:tabs>
          <w:tab w:val="left" w:pos="709"/>
        </w:tabs>
        <w:autoSpaceDE w:val="0"/>
        <w:autoSpaceDN w:val="0"/>
        <w:adjustRightInd w:val="0"/>
        <w:contextualSpacing/>
        <w:jc w:val="both"/>
        <w:rPr>
          <w:rFonts w:ascii="Times New Roman" w:hAnsi="Times New Roman" w:cs="Times New Roman"/>
          <w:lang w:val="es-ES_tradnl"/>
        </w:rPr>
      </w:pPr>
      <w:r w:rsidRPr="00F46F0F">
        <w:rPr>
          <w:rFonts w:ascii="Times New Roman" w:hAnsi="Times New Roman" w:cs="Times New Roman"/>
          <w:lang w:val="es-ES_tradnl"/>
        </w:rPr>
        <w:t>Cualquier otra definida en el Reglamento de la JEP, incluido el ejercicio del poder disciplinario sobre los empleados dependientes de los delegatarios si así se estableciera en dicho Reglamento.</w:t>
      </w:r>
    </w:p>
    <w:p w14:paraId="6B912816" w14:textId="77777777" w:rsidR="00ED5FC4" w:rsidRPr="00F46F0F" w:rsidRDefault="00ED5FC4" w:rsidP="00ED5FC4">
      <w:pPr>
        <w:tabs>
          <w:tab w:val="left" w:pos="993"/>
        </w:tabs>
        <w:autoSpaceDE w:val="0"/>
        <w:autoSpaceDN w:val="0"/>
        <w:adjustRightInd w:val="0"/>
        <w:ind w:left="709" w:hanging="283"/>
        <w:jc w:val="both"/>
        <w:rPr>
          <w:rFonts w:ascii="Times New Roman" w:hAnsi="Times New Roman" w:cs="Times New Roman"/>
          <w:lang w:val="es-ES_tradnl"/>
        </w:rPr>
      </w:pPr>
    </w:p>
    <w:p w14:paraId="3ABBC6C8" w14:textId="77777777" w:rsidR="00ED5FC4" w:rsidRPr="00F46F0F" w:rsidRDefault="00ED5FC4" w:rsidP="00ED5FC4">
      <w:pPr>
        <w:tabs>
          <w:tab w:val="left" w:pos="993"/>
        </w:tabs>
        <w:autoSpaceDE w:val="0"/>
        <w:autoSpaceDN w:val="0"/>
        <w:adjustRightInd w:val="0"/>
        <w:ind w:left="66"/>
        <w:jc w:val="both"/>
        <w:rPr>
          <w:rFonts w:ascii="Times New Roman" w:hAnsi="Times New Roman" w:cs="Times New Roman"/>
          <w:lang w:val="es-ES_tradnl"/>
        </w:rPr>
      </w:pPr>
      <w:r w:rsidRPr="00F46F0F">
        <w:rPr>
          <w:rFonts w:ascii="Times New Roman" w:hAnsi="Times New Roman" w:cs="Times New Roman"/>
          <w:b/>
          <w:lang w:val="es-ES_tradnl"/>
        </w:rPr>
        <w:t xml:space="preserve">PARÁGRAFO. </w:t>
      </w:r>
      <w:r w:rsidRPr="00F46F0F">
        <w:rPr>
          <w:rFonts w:ascii="Times New Roman" w:hAnsi="Times New Roman" w:cs="Times New Roman"/>
          <w:lang w:val="es-ES_tradnl"/>
        </w:rPr>
        <w:t>Contra los actos de los delegatarios que, conforme a las disposiciones legales vigentes, procederá el recurso de reposición ante el Secretario.</w:t>
      </w:r>
    </w:p>
    <w:p w14:paraId="50C5CAFC" w14:textId="77777777" w:rsidR="00ED5FC4" w:rsidRPr="00F46F0F" w:rsidRDefault="00ED5FC4" w:rsidP="00ED5FC4">
      <w:pPr>
        <w:tabs>
          <w:tab w:val="left" w:pos="993"/>
        </w:tabs>
        <w:autoSpaceDE w:val="0"/>
        <w:autoSpaceDN w:val="0"/>
        <w:adjustRightInd w:val="0"/>
        <w:ind w:left="66"/>
        <w:jc w:val="both"/>
        <w:rPr>
          <w:rFonts w:ascii="Times New Roman" w:hAnsi="Times New Roman" w:cs="Times New Roman"/>
          <w:lang w:val="es-ES_tradnl"/>
        </w:rPr>
      </w:pPr>
    </w:p>
    <w:p w14:paraId="4F0907B4" w14:textId="77777777" w:rsidR="00ED5FC4" w:rsidRPr="00F46F0F" w:rsidRDefault="00ED5FC4" w:rsidP="00ED5FC4">
      <w:pPr>
        <w:tabs>
          <w:tab w:val="left" w:pos="993"/>
        </w:tabs>
        <w:autoSpaceDE w:val="0"/>
        <w:autoSpaceDN w:val="0"/>
        <w:adjustRightInd w:val="0"/>
        <w:ind w:left="66"/>
        <w:jc w:val="both"/>
        <w:rPr>
          <w:rFonts w:ascii="Times New Roman" w:hAnsi="Times New Roman" w:cs="Times New Roman"/>
          <w:lang w:val="es-ES_tradnl"/>
        </w:rPr>
      </w:pPr>
      <w:r w:rsidRPr="00F46F0F">
        <w:rPr>
          <w:rFonts w:ascii="Times New Roman" w:hAnsi="Times New Roman" w:cs="Times New Roman"/>
          <w:b/>
          <w:lang w:val="es-ES_tradnl"/>
        </w:rPr>
        <w:t>ARTÍCULO 117. SEDE.</w:t>
      </w:r>
      <w:r w:rsidRPr="00F46F0F">
        <w:rPr>
          <w:rFonts w:ascii="Times New Roman" w:hAnsi="Times New Roman" w:cs="Times New Roman"/>
          <w:lang w:val="es-ES_tradnl"/>
        </w:rPr>
        <w:t xml:space="preserve"> La JEP tendrá su sede en Bogotá, Distrito Capital, pero podrá funcionar de manera itinerante en cualquier parte del país y emplear instrumentos administrativos y financieros para procurar su presencia territorial.</w:t>
      </w:r>
    </w:p>
    <w:p w14:paraId="28795C49" w14:textId="77777777" w:rsidR="00ED5FC4" w:rsidRPr="00F46F0F" w:rsidRDefault="00ED5FC4" w:rsidP="00ED5FC4">
      <w:pPr>
        <w:tabs>
          <w:tab w:val="left" w:pos="993"/>
        </w:tabs>
        <w:autoSpaceDE w:val="0"/>
        <w:autoSpaceDN w:val="0"/>
        <w:adjustRightInd w:val="0"/>
        <w:ind w:left="66"/>
        <w:jc w:val="both"/>
        <w:rPr>
          <w:rFonts w:ascii="Times New Roman" w:hAnsi="Times New Roman" w:cs="Times New Roman"/>
          <w:lang w:val="es-ES_tradnl"/>
        </w:rPr>
      </w:pPr>
    </w:p>
    <w:p w14:paraId="52D61278" w14:textId="77777777" w:rsidR="00ED5FC4" w:rsidRPr="00F46F0F" w:rsidRDefault="00ED5FC4" w:rsidP="00ED5FC4">
      <w:pPr>
        <w:jc w:val="both"/>
        <w:rPr>
          <w:rFonts w:ascii="Times New Roman" w:hAnsi="Times New Roman" w:cs="Times New Roman"/>
          <w:b/>
          <w:lang w:val="es-ES_tradnl"/>
        </w:rPr>
      </w:pPr>
      <w:r w:rsidRPr="00F46F0F">
        <w:rPr>
          <w:rFonts w:ascii="Times New Roman" w:hAnsi="Times New Roman" w:cs="Times New Roman"/>
          <w:b/>
          <w:lang w:val="es-ES_tradnl"/>
        </w:rPr>
        <w:t xml:space="preserve">ARTÍCULO 118. SISTEMA AUTÓNOMO DE ASESORÍA Y DEFENSA. </w:t>
      </w:r>
      <w:r w:rsidRPr="00F46F0F">
        <w:rPr>
          <w:rFonts w:ascii="Times New Roman" w:hAnsi="Times New Roman" w:cs="Times New Roman"/>
          <w:lang w:val="es-ES_tradnl"/>
        </w:rPr>
        <w:t xml:space="preserve">El Estado ofrecerá un sistema de asesoría y defensa gratuita para los beneficiarios de esta ley que demuestren carecer de recursos suficientes para una defensa idónea, respecto a los trámites y actuaciones previstas en ella, sistema que será integrado por abogados defensores debidamente cualificados. </w:t>
      </w:r>
    </w:p>
    <w:p w14:paraId="798F570A" w14:textId="77777777" w:rsidR="00ED5FC4" w:rsidRPr="00F46F0F" w:rsidRDefault="00ED5FC4" w:rsidP="00ED5FC4">
      <w:pPr>
        <w:jc w:val="both"/>
        <w:rPr>
          <w:rFonts w:ascii="Times New Roman" w:hAnsi="Times New Roman" w:cs="Times New Roman"/>
          <w:b/>
          <w:lang w:val="es-ES_tradnl"/>
        </w:rPr>
      </w:pPr>
    </w:p>
    <w:p w14:paraId="0B0B057C"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 xml:space="preserve">La Secretaría Ejecutiva de la JEP será la encargada de administrar el Sistema Autónomo de Asesoría y Defensa para garantizar la prestación de un servicio público en favor de las personas que lo requieran, con el objeto de asegurar el ejercicio del derecho de defensa de las personas que se sometan ante la JEP, y el derecho a la asesoría jurídica de las víctimas, cuando unos u otros de los mencionados anteriormente carezcan de recursos económicos suficientes,  sin perjuicio que estas puedan acudir a los sistemas de defensa pública dispuestos en el ordenamiento jurídico colombiano ya existentes o defensores de confianza. Este Sistema Autónomo de Asesoría y Defensa buscará contribuir a que tanto la defensa de los procesados como la representación de las víctimas, cuando corresponda, cuenten con los mismos estándares de calidad, pertinencia y oportunidad.  </w:t>
      </w:r>
    </w:p>
    <w:p w14:paraId="40DE1A6C" w14:textId="77777777" w:rsidR="00ED5FC4" w:rsidRPr="00F46F0F" w:rsidRDefault="00ED5FC4" w:rsidP="00ED5FC4">
      <w:pPr>
        <w:jc w:val="both"/>
        <w:rPr>
          <w:rFonts w:ascii="Times New Roman" w:hAnsi="Times New Roman" w:cs="Times New Roman"/>
          <w:lang w:val="es-ES_tradnl"/>
        </w:rPr>
      </w:pPr>
    </w:p>
    <w:p w14:paraId="23A879CD"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 xml:space="preserve">El Sistema Autónomo de Asesoría y Defensa vinculará defensores que deberán ser abogados,  con conocimiento del derecho penal, procesal penal, derecho internacional humanitario, resolución de conflictos, derechos humanos o similares y/o experiencia en litigio penal. </w:t>
      </w:r>
    </w:p>
    <w:p w14:paraId="11557BC7" w14:textId="77777777" w:rsidR="00ED5FC4" w:rsidRPr="00F46F0F" w:rsidRDefault="00ED5FC4" w:rsidP="00ED5FC4">
      <w:pPr>
        <w:jc w:val="both"/>
        <w:rPr>
          <w:rFonts w:ascii="Times New Roman" w:hAnsi="Times New Roman" w:cs="Times New Roman"/>
          <w:lang w:val="es-ES_tradnl"/>
        </w:rPr>
      </w:pPr>
    </w:p>
    <w:p w14:paraId="177A2DA7" w14:textId="77777777" w:rsidR="00ED5FC4" w:rsidRPr="00F46F0F" w:rsidRDefault="00ED5FC4" w:rsidP="00ED5FC4">
      <w:pPr>
        <w:suppressAutoHyphens/>
        <w:autoSpaceDN w:val="0"/>
        <w:jc w:val="both"/>
        <w:textAlignment w:val="baseline"/>
        <w:rPr>
          <w:rFonts w:ascii="Times New Roman" w:hAnsi="Times New Roman" w:cs="Times New Roman"/>
          <w:lang w:val="es-ES_tradnl"/>
        </w:rPr>
      </w:pPr>
      <w:r w:rsidRPr="00F46F0F">
        <w:rPr>
          <w:rFonts w:ascii="Times New Roman" w:hAnsi="Times New Roman" w:cs="Times New Roman"/>
          <w:lang w:val="es-ES_tradnl"/>
        </w:rPr>
        <w:t>A decisión del interesado se podrá acudir a los sistemas de defensa judicial ya existentes en Colombia, a los servicios jurídicos de las organizaciones de derechos humanos que brindan asistencia a personas acusadas o condenadas por hechos o conductas relacionadas con el conflicto o a los servicios jurídicos de entidades sin ánimo de lucro, incluidas las especializadas en la defensa de pueblos indígenas, o  de las organizaciones de derechos humanos o de víctimas que hayan brindado la asistencia jurídica al beneficiario durante un proceso penal relativo a las materias competencia de la JEP. El Estado establecerá los necesarios convenios de financiación con las organizaciones de derechos humanos o de victimas  designadas por los beneficiarios con el fin de que todos los destinatarios de esta ley disfruten de un sistema de defensa con la misma idoneidad.</w:t>
      </w:r>
    </w:p>
    <w:p w14:paraId="45362786" w14:textId="77777777" w:rsidR="00ED5FC4" w:rsidRPr="00F46F0F" w:rsidRDefault="00ED5FC4" w:rsidP="00ED5FC4">
      <w:pPr>
        <w:jc w:val="both"/>
        <w:rPr>
          <w:rFonts w:ascii="Times New Roman" w:hAnsi="Times New Roman" w:cs="Times New Roman"/>
          <w:lang w:val="es-ES_tradnl"/>
        </w:rPr>
      </w:pPr>
    </w:p>
    <w:p w14:paraId="499720F0"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Los defensores y organizaciones seleccionados deberán inscribirse en el Registro de Abogados del Sistema Autónomo de Asesoría y Defensa que para tal efecto cree y administre la Secretaría Ejecutiva de la JEP, sin perjuicio que este sistema se articule con el administrado por la Defensoría del Pueblo.</w:t>
      </w:r>
    </w:p>
    <w:p w14:paraId="45D7682F" w14:textId="77777777" w:rsidR="00ED5FC4" w:rsidRPr="00F46F0F" w:rsidRDefault="00ED5FC4" w:rsidP="00ED5FC4">
      <w:pPr>
        <w:jc w:val="both"/>
        <w:rPr>
          <w:rFonts w:ascii="Times New Roman" w:hAnsi="Times New Roman" w:cs="Times New Roman"/>
          <w:lang w:val="es-ES_tradnl"/>
        </w:rPr>
      </w:pPr>
    </w:p>
    <w:p w14:paraId="73C4BA79"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 xml:space="preserve">En todo caso la Secretaría Ejecutiva podrá realizar convenios interadministrativos con la Defensoría del Pueblo para la gestión del Sistema Autónomo de Asesoría y Defensa y para lograr eficiencia en la prestación del servicio de defensoría pública y de asesoría y representación de los intereses de las víctimas al interior de la JEP. La Secretaría Ejecutiva también podrá celebrar contratos y convenios con organizaciones no gubernamentales con experiencia en la promoción, defensa y litigio en casos de violaciones a los derechos humanos e infracciones al derecho internacional humanitario, tanto para efectos de la defensa de los procesados, como para la asesoría y representación de los intereses de las víctimas. </w:t>
      </w:r>
    </w:p>
    <w:p w14:paraId="5D32A745" w14:textId="77777777" w:rsidR="00ED5FC4" w:rsidRPr="00F46F0F" w:rsidRDefault="00ED5FC4" w:rsidP="00ED5FC4">
      <w:pPr>
        <w:autoSpaceDE w:val="0"/>
        <w:autoSpaceDN w:val="0"/>
        <w:adjustRightInd w:val="0"/>
        <w:jc w:val="both"/>
        <w:rPr>
          <w:rFonts w:ascii="Times New Roman" w:eastAsia="Times New Roman" w:hAnsi="Times New Roman" w:cs="Times New Roman"/>
          <w:shd w:val="clear" w:color="auto" w:fill="FFFFFF"/>
          <w:lang w:val="es-ES_tradnl"/>
        </w:rPr>
      </w:pPr>
    </w:p>
    <w:p w14:paraId="7B47F0E2" w14:textId="77777777" w:rsidR="00ED5FC4" w:rsidRPr="00F46F0F" w:rsidRDefault="00ED5FC4" w:rsidP="00ED5FC4">
      <w:pPr>
        <w:autoSpaceDE w:val="0"/>
        <w:autoSpaceDN w:val="0"/>
        <w:adjustRightInd w:val="0"/>
        <w:jc w:val="both"/>
        <w:rPr>
          <w:rFonts w:ascii="Times New Roman" w:hAnsi="Times New Roman" w:cs="Times New Roman"/>
          <w:color w:val="000000"/>
          <w:lang w:val="es-ES_tradnl"/>
        </w:rPr>
      </w:pPr>
      <w:r w:rsidRPr="00F46F0F">
        <w:rPr>
          <w:rFonts w:ascii="Times New Roman" w:hAnsi="Times New Roman" w:cs="Times New Roman"/>
          <w:color w:val="000000"/>
          <w:lang w:val="es-ES_tradnl"/>
        </w:rPr>
        <w:t>Adicionalmente los miembros de la Fuerza Pública podrán acudir a los servicios ofrecidos por el Fondo de Defensa Técnica y especializada del Ministerio de Defensa - FONDETEC, así como a miembros de la Fuerza Pública profesionales en derecho.</w:t>
      </w:r>
    </w:p>
    <w:p w14:paraId="11F100BF" w14:textId="77777777" w:rsidR="00ED5FC4" w:rsidRPr="00F46F0F" w:rsidRDefault="00ED5FC4" w:rsidP="00ED5FC4">
      <w:pPr>
        <w:autoSpaceDE w:val="0"/>
        <w:autoSpaceDN w:val="0"/>
        <w:adjustRightInd w:val="0"/>
        <w:jc w:val="both"/>
        <w:rPr>
          <w:rFonts w:ascii="Times New Roman" w:hAnsi="Times New Roman" w:cs="Times New Roman"/>
          <w:color w:val="000000"/>
          <w:lang w:val="es-ES_tradnl"/>
        </w:rPr>
      </w:pPr>
    </w:p>
    <w:p w14:paraId="65B64F90"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La homologación y/o equivalencia de los requisitos de estudio, conocimientos y experiencia de los abogados defensores de que trata el artículo 3 de la Ley 1698 de 2013, será reglamentada por el Gobierno Nacional dentro de los seis (6) meses siguientes a la entrada en vigencia de la presente ley.</w:t>
      </w:r>
    </w:p>
    <w:p w14:paraId="1E173FA6" w14:textId="77777777" w:rsidR="00ED5FC4" w:rsidRPr="00F46F0F" w:rsidRDefault="00ED5FC4" w:rsidP="00ED5FC4">
      <w:pPr>
        <w:autoSpaceDE w:val="0"/>
        <w:autoSpaceDN w:val="0"/>
        <w:adjustRightInd w:val="0"/>
        <w:jc w:val="both"/>
        <w:rPr>
          <w:rFonts w:ascii="Times New Roman" w:eastAsia="Times New Roman" w:hAnsi="Times New Roman" w:cs="Times New Roman"/>
          <w:shd w:val="clear" w:color="auto" w:fill="FFFFFF"/>
          <w:lang w:val="es-ES_tradnl"/>
        </w:rPr>
      </w:pPr>
    </w:p>
    <w:p w14:paraId="7CF19233"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TÍTULO VII</w:t>
      </w:r>
    </w:p>
    <w:p w14:paraId="5A82B8FE"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DEL ARCHIVO</w:t>
      </w:r>
    </w:p>
    <w:p w14:paraId="63FFDBE3" w14:textId="77777777" w:rsidR="00ED5FC4" w:rsidRPr="00F46F0F" w:rsidRDefault="00ED5FC4" w:rsidP="00ED5FC4">
      <w:pPr>
        <w:rPr>
          <w:rFonts w:ascii="Times New Roman" w:hAnsi="Times New Roman" w:cs="Times New Roman"/>
          <w:lang w:val="es-ES_tradnl"/>
        </w:rPr>
      </w:pPr>
    </w:p>
    <w:p w14:paraId="69A377B7"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ARTÍCULO 119. ARCHIVOS. </w:t>
      </w:r>
      <w:r w:rsidRPr="00F46F0F">
        <w:rPr>
          <w:rFonts w:ascii="Times New Roman" w:hAnsi="Times New Roman" w:cs="Times New Roman"/>
          <w:lang w:val="es-ES_tradnl"/>
        </w:rPr>
        <w:t>La Secretaría Ejecutiva tendrá una dependencia encargada de los procesos y procedimientos relacionados con la Gestión Documental y el manejo del archivo de la JEP y la memoria judicial, que garantice la conservación y la seguridad de la información y que cumpla con los principios rectores de la ley de archivo. El Secretario Ejecutivo celebrará convenios con el Centro Nacional de Memoria Histórica, con el Archivo General de la Nación y con cuantas entidades nacionales o extranjeras entienda competentes y necesarias para estos efectos.</w:t>
      </w:r>
    </w:p>
    <w:p w14:paraId="3F34A908" w14:textId="77777777" w:rsidR="00ED5FC4" w:rsidRPr="00F46F0F" w:rsidRDefault="00ED5FC4" w:rsidP="00ED5FC4">
      <w:pPr>
        <w:jc w:val="both"/>
        <w:rPr>
          <w:rFonts w:ascii="Times New Roman" w:hAnsi="Times New Roman" w:cs="Times New Roman"/>
          <w:lang w:val="es-ES_tradnl"/>
        </w:rPr>
      </w:pPr>
    </w:p>
    <w:p w14:paraId="624573EB" w14:textId="77777777" w:rsidR="00ED5FC4" w:rsidRPr="00F46F0F" w:rsidRDefault="00ED5FC4" w:rsidP="00ED5FC4">
      <w:pPr>
        <w:widowControl w:val="0"/>
        <w:autoSpaceDE w:val="0"/>
        <w:autoSpaceDN w:val="0"/>
        <w:adjustRightInd w:val="0"/>
        <w:jc w:val="both"/>
        <w:rPr>
          <w:rFonts w:ascii="Times New Roman" w:hAnsi="Times New Roman" w:cs="Times New Roman"/>
          <w:b/>
          <w:lang w:val="es-ES_tradnl"/>
        </w:rPr>
      </w:pPr>
      <w:r w:rsidRPr="00F46F0F">
        <w:rPr>
          <w:rFonts w:ascii="Times New Roman" w:hAnsi="Times New Roman" w:cs="Times New Roman"/>
          <w:b/>
          <w:lang w:val="es-ES_tradnl"/>
        </w:rPr>
        <w:t>ARTÍCULO 120. MEDIDAS CAUTELARES ANTICIPADAS.</w:t>
      </w:r>
      <w:r w:rsidRPr="00F46F0F">
        <w:rPr>
          <w:rFonts w:ascii="Times New Roman" w:hAnsi="Times New Roman" w:cs="Times New Roman"/>
          <w:lang w:val="es-ES_tradnl"/>
        </w:rPr>
        <w:t xml:space="preserve"> El Secretario Ejecutivo de la Jurisdicción Especial para la Paz podrá adoptar medidas cautelares anticipadas a la entrada en funcionamiento de la totalidad de las Salas y Secciones de esta Jurisdicción, para preservar documentos relacionados con el conflicto que se contengan en archivos públicos o privados, conforme a lo establecido en las leyes colombianas y en el Decreto 588 de 5 de abril de 2017 de Creación de la Comisión de Esclarecimiento de la Verdad.</w:t>
      </w:r>
    </w:p>
    <w:p w14:paraId="1D7CDA4F" w14:textId="77777777" w:rsidR="00ED5FC4" w:rsidRPr="00F46F0F" w:rsidRDefault="00ED5FC4" w:rsidP="00ED5FC4">
      <w:pPr>
        <w:jc w:val="center"/>
        <w:rPr>
          <w:rFonts w:ascii="Times New Roman" w:hAnsi="Times New Roman" w:cs="Times New Roman"/>
          <w:b/>
          <w:lang w:val="es-ES_tradnl"/>
        </w:rPr>
      </w:pPr>
    </w:p>
    <w:p w14:paraId="59CFDDAB" w14:textId="77777777" w:rsidR="00ED5FC4" w:rsidRPr="00F46F0F" w:rsidRDefault="00ED5FC4" w:rsidP="00ED5FC4">
      <w:pPr>
        <w:jc w:val="center"/>
        <w:rPr>
          <w:rFonts w:ascii="Times New Roman" w:hAnsi="Times New Roman" w:cs="Times New Roman"/>
          <w:b/>
          <w:lang w:val="es-ES_tradnl"/>
        </w:rPr>
      </w:pPr>
    </w:p>
    <w:p w14:paraId="1677C237"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TÍTULO VIII</w:t>
      </w:r>
    </w:p>
    <w:p w14:paraId="0B626A56" w14:textId="77777777" w:rsidR="00ED5FC4" w:rsidRPr="00F46F0F" w:rsidRDefault="00ED5FC4" w:rsidP="00ED5FC4">
      <w:pPr>
        <w:jc w:val="center"/>
        <w:rPr>
          <w:rFonts w:ascii="Times New Roman" w:hAnsi="Times New Roman" w:cs="Times New Roman"/>
          <w:b/>
          <w:lang w:val="es-ES_tradnl"/>
        </w:rPr>
      </w:pPr>
    </w:p>
    <w:p w14:paraId="59961B1D"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RÉGIMEN CONTRACTUAL, LABORAL Y DISCIPLINARIO, Y PRESUPUESTO</w:t>
      </w:r>
    </w:p>
    <w:p w14:paraId="6E9B1860" w14:textId="77777777" w:rsidR="00ED5FC4" w:rsidRPr="00F46F0F" w:rsidRDefault="00ED5FC4" w:rsidP="00ED5FC4">
      <w:pPr>
        <w:jc w:val="center"/>
        <w:rPr>
          <w:rFonts w:ascii="Times New Roman" w:hAnsi="Times New Roman" w:cs="Times New Roman"/>
          <w:b/>
          <w:lang w:val="es-ES_tradnl"/>
        </w:rPr>
      </w:pPr>
    </w:p>
    <w:p w14:paraId="4F0309D8"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 xml:space="preserve">CAPÍTULO I </w:t>
      </w:r>
    </w:p>
    <w:p w14:paraId="429D7DC2"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RÉGIMEN CONTRACTUAL</w:t>
      </w:r>
    </w:p>
    <w:p w14:paraId="2EEE5099" w14:textId="77777777" w:rsidR="00ED5FC4" w:rsidRPr="00F46F0F" w:rsidRDefault="00ED5FC4" w:rsidP="00ED5FC4">
      <w:pPr>
        <w:jc w:val="center"/>
        <w:rPr>
          <w:rFonts w:ascii="Times New Roman" w:hAnsi="Times New Roman" w:cs="Times New Roman"/>
          <w:b/>
          <w:lang w:val="es-ES_tradnl"/>
        </w:rPr>
      </w:pPr>
    </w:p>
    <w:p w14:paraId="0796BE40"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ARTÍCULO 121. RÉGIMEN CONTRACTUAL. </w:t>
      </w:r>
      <w:r w:rsidRPr="00F46F0F">
        <w:rPr>
          <w:rFonts w:ascii="Times New Roman" w:hAnsi="Times New Roman" w:cs="Times New Roman"/>
          <w:lang w:val="es-ES_tradnl"/>
        </w:rPr>
        <w:t>La JEP estará sujeta en la celebración de contratos al régimen de derecho privado, acorde con los principios de la función administrativa y de la gestión fiscal de que tratan los artículos </w:t>
      </w:r>
      <w:hyperlink r:id="rId12" w:anchor="209" w:history="1">
        <w:r w:rsidRPr="00F46F0F">
          <w:rPr>
            <w:rFonts w:ascii="Times New Roman" w:hAnsi="Times New Roman" w:cs="Times New Roman"/>
            <w:lang w:val="es-ES_tradnl"/>
          </w:rPr>
          <w:t>209</w:t>
        </w:r>
      </w:hyperlink>
      <w:r w:rsidRPr="00F46F0F">
        <w:rPr>
          <w:rFonts w:ascii="Times New Roman" w:hAnsi="Times New Roman" w:cs="Times New Roman"/>
          <w:lang w:val="es-ES_tradnl"/>
        </w:rPr>
        <w:t> y de la Constitución Política, y estará sometida al régimen de inhabilidades e incompatibilidades previsto legalmente para la contratación estatal.</w:t>
      </w:r>
    </w:p>
    <w:p w14:paraId="3D0D475C" w14:textId="77777777" w:rsidR="00ED5FC4" w:rsidRPr="00F46F0F" w:rsidRDefault="00ED5FC4" w:rsidP="00ED5FC4">
      <w:pPr>
        <w:adjustRightInd w:val="0"/>
        <w:jc w:val="both"/>
        <w:textAlignment w:val="center"/>
        <w:rPr>
          <w:rFonts w:ascii="Times New Roman" w:eastAsia="MS Mincho" w:hAnsi="Times New Roman" w:cs="Times New Roman"/>
          <w:lang w:val="es-ES_tradnl"/>
        </w:rPr>
      </w:pPr>
    </w:p>
    <w:p w14:paraId="41777168" w14:textId="77777777" w:rsidR="00ED5FC4" w:rsidRPr="00F46F0F" w:rsidRDefault="00ED5FC4" w:rsidP="00ED5FC4">
      <w:pPr>
        <w:adjustRightInd w:val="0"/>
        <w:jc w:val="both"/>
        <w:textAlignment w:val="center"/>
        <w:rPr>
          <w:rFonts w:ascii="Times New Roman" w:eastAsia="MS Mincho" w:hAnsi="Times New Roman" w:cs="Times New Roman"/>
          <w:lang w:val="es-ES_tradnl"/>
        </w:rPr>
      </w:pPr>
    </w:p>
    <w:p w14:paraId="1E468C95"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 xml:space="preserve">CAPÍTULO II. </w:t>
      </w:r>
    </w:p>
    <w:p w14:paraId="138BF5E4"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RÉGIMEN LABORAL Y DISCIPLINARIO</w:t>
      </w:r>
    </w:p>
    <w:p w14:paraId="7B64E36C" w14:textId="77777777" w:rsidR="00ED5FC4" w:rsidRPr="00F46F0F" w:rsidRDefault="00ED5FC4" w:rsidP="00ED5FC4">
      <w:pPr>
        <w:jc w:val="center"/>
        <w:rPr>
          <w:rFonts w:ascii="Times New Roman" w:hAnsi="Times New Roman" w:cs="Times New Roman"/>
          <w:b/>
          <w:lang w:val="es-ES_tradnl"/>
        </w:rPr>
      </w:pPr>
    </w:p>
    <w:p w14:paraId="68759DE5"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ARTÍCULO 122. LOS SERVIDORES DE LA JEP. </w:t>
      </w:r>
      <w:r w:rsidRPr="00F46F0F">
        <w:rPr>
          <w:rFonts w:ascii="Times New Roman" w:hAnsi="Times New Roman" w:cs="Times New Roman"/>
          <w:lang w:val="es-ES_tradnl"/>
        </w:rPr>
        <w:t>Son servidores de la JEP los Magistrados de las Salas y de las Secciones del Tribunal para la Paz, el Director de la Unidad de Investigación y Acusación y el Secretario Ejecutivo, así como el personal involucrado en la gestión judicial o administrativa de la jurisdicción.</w:t>
      </w:r>
    </w:p>
    <w:p w14:paraId="0337372E" w14:textId="77777777" w:rsidR="00ED5FC4" w:rsidRPr="00F46F0F" w:rsidRDefault="00ED5FC4" w:rsidP="00ED5FC4">
      <w:pPr>
        <w:jc w:val="both"/>
        <w:rPr>
          <w:rFonts w:ascii="Times New Roman" w:hAnsi="Times New Roman" w:cs="Times New Roman"/>
          <w:lang w:val="es-ES_tradnl"/>
        </w:rPr>
      </w:pPr>
    </w:p>
    <w:p w14:paraId="784CA325" w14:textId="77777777" w:rsidR="00ED5FC4" w:rsidRPr="00F46F0F" w:rsidRDefault="00ED5FC4" w:rsidP="00ED5FC4">
      <w:pPr>
        <w:jc w:val="both"/>
        <w:rPr>
          <w:rFonts w:ascii="Times New Roman" w:eastAsia="Times New Roman" w:hAnsi="Times New Roman" w:cs="Times New Roman"/>
          <w:lang w:val="es-ES_tradnl"/>
        </w:rPr>
      </w:pPr>
      <w:r w:rsidRPr="00F46F0F">
        <w:rPr>
          <w:rFonts w:ascii="Times New Roman" w:hAnsi="Times New Roman" w:cs="Times New Roman"/>
          <w:lang w:val="es-ES_tradnl"/>
        </w:rPr>
        <w:t>Los magistrados suplentes de las Salas y de las Secciones del Tribunal para la Paz</w:t>
      </w:r>
      <w:r w:rsidRPr="00F46F0F">
        <w:rPr>
          <w:rFonts w:ascii="Times New Roman" w:eastAsia="Times New Roman" w:hAnsi="Times New Roman" w:cs="Times New Roman"/>
          <w:lang w:val="es-ES_tradnl"/>
        </w:rPr>
        <w:t xml:space="preserve"> ostentan la calidad de servidores públicos transitorios, sui generis, sujetos al mismo régimen jurídico de los funcionarios a los cuales remplazan.</w:t>
      </w:r>
    </w:p>
    <w:p w14:paraId="2F1BAE91" w14:textId="77777777" w:rsidR="00ED5FC4" w:rsidRPr="00F46F0F" w:rsidRDefault="00ED5FC4" w:rsidP="00ED5FC4">
      <w:pPr>
        <w:jc w:val="both"/>
        <w:rPr>
          <w:rFonts w:ascii="Times New Roman" w:eastAsia="Times New Roman" w:hAnsi="Times New Roman" w:cs="Times New Roman"/>
          <w:lang w:val="es-ES_tradnl"/>
        </w:rPr>
      </w:pPr>
    </w:p>
    <w:p w14:paraId="5404BF46"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 xml:space="preserve">En ningún caso los juristas extranjeros que actúen como </w:t>
      </w:r>
      <w:r w:rsidRPr="00F46F0F">
        <w:rPr>
          <w:rFonts w:ascii="Times New Roman" w:hAnsi="Times New Roman" w:cs="Times New Roman"/>
          <w:i/>
          <w:lang w:val="es-ES_tradnl"/>
        </w:rPr>
        <w:t>amicus curiae</w:t>
      </w:r>
      <w:r w:rsidRPr="00F46F0F">
        <w:rPr>
          <w:rFonts w:ascii="Times New Roman" w:hAnsi="Times New Roman" w:cs="Times New Roman"/>
          <w:lang w:val="es-ES_tradnl"/>
        </w:rPr>
        <w:t xml:space="preserve"> principales o suplentes al interior de la jurisdicción, podrán ser considerados funcionarios o empleados públicos, sino que actuarán en calidad de colaboradores de la administración con el régimen jurídico que determine el reglamento de la JEP y percibiendo los honorarios profesionales y viáticos que se determinen en dicho reglamento.</w:t>
      </w:r>
    </w:p>
    <w:p w14:paraId="552ACF06" w14:textId="77777777" w:rsidR="00ED5FC4" w:rsidRPr="00F46F0F" w:rsidRDefault="00ED5FC4" w:rsidP="00ED5FC4">
      <w:pPr>
        <w:jc w:val="both"/>
        <w:rPr>
          <w:rFonts w:ascii="Times New Roman" w:hAnsi="Times New Roman" w:cs="Times New Roman"/>
          <w:lang w:val="es-ES_tradnl"/>
        </w:rPr>
      </w:pPr>
    </w:p>
    <w:p w14:paraId="6654F6EA"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ARTÍCULO 123. RÉGIMEN LABORAL Y DISCIPLINARIO. </w:t>
      </w:r>
      <w:r w:rsidRPr="00F46F0F">
        <w:rPr>
          <w:rFonts w:ascii="Times New Roman" w:hAnsi="Times New Roman" w:cs="Times New Roman"/>
          <w:lang w:val="es-ES_tradnl"/>
        </w:rPr>
        <w:t>Los magistrados que ejerzan en el Tribunal para la Paz, el Director de la Unidad de Investigación y Acusación y el Secretario Ejecutivo tendrán el mismo régimen salarial y prestacional de los magistrados de las altas cortes. Con respecto a su régimen disciplinario, selección  designación, compatibilidades e inhabilidades estarán sujetos a lo establecido en el Acto Legislativo 01 de 2017 para los magistrados de la JEP.</w:t>
      </w:r>
    </w:p>
    <w:p w14:paraId="649151C3" w14:textId="77777777" w:rsidR="00ED5FC4" w:rsidRPr="00F46F0F" w:rsidRDefault="00ED5FC4" w:rsidP="00ED5FC4">
      <w:pPr>
        <w:jc w:val="both"/>
        <w:rPr>
          <w:rFonts w:ascii="Times New Roman" w:hAnsi="Times New Roman" w:cs="Times New Roman"/>
          <w:lang w:val="es-ES_tradnl"/>
        </w:rPr>
      </w:pPr>
    </w:p>
    <w:p w14:paraId="35FA8F1D"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Los magistrados que ejerzan en las Salas tendrán el mismo régimen salarial y prestacional  de los magistrados de los tribunales superiores. Con respecto al régimen disciplinario y requisitos de selección y designación, estarán sujetos a lo establecido en el Acto Legislativo 01 de 2017.</w:t>
      </w:r>
    </w:p>
    <w:p w14:paraId="68512D3D" w14:textId="77777777" w:rsidR="00ED5FC4" w:rsidRPr="00F46F0F" w:rsidRDefault="00ED5FC4" w:rsidP="00ED5FC4">
      <w:pPr>
        <w:jc w:val="both"/>
        <w:rPr>
          <w:rFonts w:ascii="Times New Roman" w:hAnsi="Times New Roman" w:cs="Times New Roman"/>
          <w:lang w:val="es-ES_tradnl"/>
        </w:rPr>
      </w:pPr>
    </w:p>
    <w:p w14:paraId="0D4177F9" w14:textId="77777777" w:rsidR="00ED5FC4" w:rsidRPr="00F46F0F" w:rsidRDefault="00ED5FC4" w:rsidP="00ED5FC4">
      <w:pPr>
        <w:jc w:val="both"/>
        <w:rPr>
          <w:rFonts w:ascii="Times New Roman" w:eastAsia="Times New Roman" w:hAnsi="Times New Roman" w:cs="Times New Roman"/>
          <w:shd w:val="clear" w:color="auto" w:fill="FFFFFF"/>
          <w:lang w:val="es-ES_tradnl"/>
        </w:rPr>
      </w:pPr>
      <w:r w:rsidRPr="00F46F0F">
        <w:rPr>
          <w:rFonts w:ascii="Times New Roman" w:hAnsi="Times New Roman" w:cs="Times New Roman"/>
          <w:lang w:val="es-ES_tradnl"/>
        </w:rPr>
        <w:t xml:space="preserve">Los fiscales de la Unidad de Investigación y Acusaciones </w:t>
      </w:r>
      <w:r w:rsidRPr="00F46F0F">
        <w:rPr>
          <w:rFonts w:ascii="Times New Roman" w:eastAsia="Times New Roman" w:hAnsi="Times New Roman" w:cs="Times New Roman"/>
          <w:shd w:val="clear" w:color="auto" w:fill="FFFFFF"/>
          <w:lang w:val="es-ES_tradnl"/>
        </w:rPr>
        <w:t xml:space="preserve">tendrán las mismas calidades, categoría, remuneración, derechos y prestaciones de los magistrados de la JEP ante quienes ejerzan. </w:t>
      </w:r>
    </w:p>
    <w:p w14:paraId="23A433C5" w14:textId="77777777" w:rsidR="00ED5FC4" w:rsidRPr="00F46F0F" w:rsidRDefault="00ED5FC4" w:rsidP="00ED5FC4">
      <w:pPr>
        <w:jc w:val="both"/>
        <w:rPr>
          <w:rFonts w:ascii="Times New Roman" w:eastAsia="Times New Roman" w:hAnsi="Times New Roman" w:cs="Times New Roman"/>
          <w:shd w:val="clear" w:color="auto" w:fill="FFFFFF"/>
          <w:lang w:val="es-ES_tradnl"/>
        </w:rPr>
      </w:pPr>
    </w:p>
    <w:p w14:paraId="6D62DBC3"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El órgano de gobierno de la JEP se encargará de definir el reglamento interno de vinculación de personal que garantice las condiciones de transparencia, cualificación, igualdad, publicidad y demás principios de la función pública en todos los procesos de selección. En todo caso, los empleados deberán reunir las condiciones y requisitos que para cada cargo establezca el reglamento interno de la JEP.</w:t>
      </w:r>
    </w:p>
    <w:p w14:paraId="0495C7D2" w14:textId="77777777" w:rsidR="00ED5FC4" w:rsidRPr="00F46F0F" w:rsidRDefault="00ED5FC4" w:rsidP="00ED5FC4">
      <w:pPr>
        <w:jc w:val="both"/>
        <w:rPr>
          <w:rFonts w:ascii="Times New Roman" w:hAnsi="Times New Roman" w:cs="Times New Roman"/>
          <w:lang w:val="es-ES_tradnl"/>
        </w:rPr>
      </w:pPr>
    </w:p>
    <w:p w14:paraId="011F800F"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El régimen disciplinario aplicable para los demás servidores de la JEP será el establecido por el Reglamento de la JEP, que podrá remitirse al Código Disciplinario Único.</w:t>
      </w:r>
    </w:p>
    <w:p w14:paraId="30807ED7" w14:textId="77777777" w:rsidR="00ED5FC4" w:rsidRPr="00F46F0F" w:rsidRDefault="00ED5FC4" w:rsidP="00ED5FC4">
      <w:pPr>
        <w:jc w:val="both"/>
        <w:rPr>
          <w:rFonts w:ascii="Times New Roman" w:hAnsi="Times New Roman" w:cs="Times New Roman"/>
          <w:lang w:val="es-ES_tradnl"/>
        </w:rPr>
      </w:pPr>
    </w:p>
    <w:p w14:paraId="4C8ECB35" w14:textId="77777777" w:rsidR="00ED5FC4" w:rsidRPr="00F46F0F" w:rsidRDefault="00ED5FC4" w:rsidP="00ED5FC4">
      <w:pPr>
        <w:jc w:val="both"/>
        <w:rPr>
          <w:rFonts w:ascii="Times New Roman" w:eastAsia="Times New Roman" w:hAnsi="Times New Roman" w:cs="Times New Roman"/>
          <w:shd w:val="clear" w:color="auto" w:fill="FFFFFF"/>
          <w:lang w:val="es-ES_tradnl" w:eastAsia="es-CO"/>
        </w:rPr>
      </w:pPr>
      <w:r w:rsidRPr="00F46F0F">
        <w:rPr>
          <w:rFonts w:ascii="Times New Roman" w:hAnsi="Times New Roman" w:cs="Times New Roman"/>
          <w:b/>
          <w:lang w:val="es-ES_tradnl"/>
        </w:rPr>
        <w:t xml:space="preserve">ARTÍCULO 124. PLANTA DE PERSONAL. </w:t>
      </w:r>
      <w:r w:rsidRPr="00F46F0F">
        <w:rPr>
          <w:rFonts w:ascii="Times New Roman" w:hAnsi="Times New Roman" w:cs="Times New Roman"/>
          <w:lang w:val="es-ES_tradnl"/>
        </w:rPr>
        <w:t>La planta de personal será definida por el órgano de gobierno de la JEP. En todo caso contará con una nomenclatura</w:t>
      </w:r>
      <w:r w:rsidRPr="00F46F0F">
        <w:rPr>
          <w:rFonts w:ascii="Times New Roman" w:hAnsi="Times New Roman" w:cs="Times New Roman"/>
          <w:u w:val="single"/>
          <w:lang w:val="es-ES_tradnl"/>
        </w:rPr>
        <w:t xml:space="preserve"> </w:t>
      </w:r>
      <w:r w:rsidRPr="00F46F0F">
        <w:rPr>
          <w:rFonts w:ascii="Times New Roman" w:hAnsi="Times New Roman" w:cs="Times New Roman"/>
          <w:lang w:val="es-ES_tradnl"/>
        </w:rPr>
        <w:t xml:space="preserve">determinada por el Gobierno Nacional y clasificación específica acorde a las necesidades de la jurisdicción, la naturaleza general de las funciones y el grado de responsabilidad y autoridad de los diferentes empleos. Los niveles </w:t>
      </w:r>
      <w:r w:rsidRPr="00F46F0F">
        <w:rPr>
          <w:rFonts w:ascii="Times New Roman" w:eastAsia="Times New Roman" w:hAnsi="Times New Roman" w:cs="Times New Roman"/>
          <w:shd w:val="clear" w:color="auto" w:fill="FFFFFF"/>
          <w:lang w:val="es-ES_tradnl" w:eastAsia="es-CO"/>
        </w:rPr>
        <w:t>directivo y asesor serán de libre nombramiento y remoción. Todos los empleados serán designados con fundamento en criterios de cualificación, calidades personales, capacidad profesional, equidad de género, diversidad étnica y cultural, publicidad, transparencia y participación por los procedimientos definidos en el reglamento interno.</w:t>
      </w:r>
    </w:p>
    <w:p w14:paraId="1D169213" w14:textId="77777777" w:rsidR="00ED5FC4" w:rsidRPr="00F46F0F" w:rsidRDefault="00ED5FC4" w:rsidP="00ED5FC4">
      <w:pPr>
        <w:jc w:val="both"/>
        <w:rPr>
          <w:rFonts w:ascii="Times New Roman" w:eastAsia="Times New Roman" w:hAnsi="Times New Roman" w:cs="Times New Roman"/>
          <w:shd w:val="clear" w:color="auto" w:fill="FFFFFF"/>
          <w:lang w:val="es-ES_tradnl" w:eastAsia="es-CO"/>
        </w:rPr>
      </w:pPr>
    </w:p>
    <w:p w14:paraId="05EEAE95"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ARTÍCULO 125. ORGANIZACIÓN TRANSITORIA</w:t>
      </w:r>
      <w:r w:rsidRPr="00F46F0F">
        <w:rPr>
          <w:rFonts w:ascii="Times New Roman" w:hAnsi="Times New Roman" w:cs="Times New Roman"/>
          <w:lang w:val="es-ES_tradnl"/>
        </w:rPr>
        <w:t>. Mientras el Órgano de Gobierno de la JEP desarrolla el reglamento de funcionamiento y organización, así como la planta de personal de esta Jurisdicción, el Secretario Ejecutivo determinará mediante acto administrativo los objetivos, la estructura orgánica, las funciones específicas y la planta de personal transitoria de la misma.</w:t>
      </w:r>
    </w:p>
    <w:p w14:paraId="30AC4F24" w14:textId="77777777" w:rsidR="00ED5FC4" w:rsidRPr="00F46F0F" w:rsidRDefault="00ED5FC4" w:rsidP="00ED5FC4">
      <w:pPr>
        <w:jc w:val="both"/>
        <w:rPr>
          <w:rFonts w:ascii="Times New Roman" w:hAnsi="Times New Roman" w:cs="Times New Roman"/>
          <w:b/>
          <w:lang w:val="es-ES_tradnl"/>
        </w:rPr>
      </w:pPr>
    </w:p>
    <w:p w14:paraId="5D64D6B7" w14:textId="77777777" w:rsidR="00ED5FC4" w:rsidRPr="00F46F0F" w:rsidRDefault="00ED5FC4" w:rsidP="00ED5FC4">
      <w:pPr>
        <w:jc w:val="both"/>
        <w:rPr>
          <w:rFonts w:ascii="Times New Roman" w:hAnsi="Times New Roman" w:cs="Times New Roman"/>
          <w:b/>
          <w:lang w:val="es-ES_tradnl"/>
        </w:rPr>
      </w:pPr>
    </w:p>
    <w:p w14:paraId="008E24FE" w14:textId="77777777" w:rsidR="00ED5FC4" w:rsidRPr="00F46F0F" w:rsidRDefault="00ED5FC4" w:rsidP="00ED5FC4">
      <w:pPr>
        <w:tabs>
          <w:tab w:val="left" w:pos="851"/>
        </w:tabs>
        <w:jc w:val="center"/>
        <w:rPr>
          <w:rFonts w:ascii="Times New Roman" w:hAnsi="Times New Roman" w:cs="Times New Roman"/>
          <w:b/>
          <w:lang w:val="es-ES_tradnl"/>
        </w:rPr>
      </w:pPr>
      <w:r w:rsidRPr="00F46F0F">
        <w:rPr>
          <w:rFonts w:ascii="Times New Roman" w:hAnsi="Times New Roman" w:cs="Times New Roman"/>
          <w:b/>
          <w:lang w:val="es-ES_tradnl"/>
        </w:rPr>
        <w:t xml:space="preserve">CAPÍTULO III </w:t>
      </w:r>
    </w:p>
    <w:p w14:paraId="682DD713" w14:textId="77777777" w:rsidR="00ED5FC4" w:rsidRPr="00F46F0F" w:rsidRDefault="00ED5FC4" w:rsidP="00ED5FC4">
      <w:pPr>
        <w:tabs>
          <w:tab w:val="left" w:pos="851"/>
        </w:tabs>
        <w:jc w:val="center"/>
        <w:rPr>
          <w:rFonts w:ascii="Times New Roman" w:hAnsi="Times New Roman" w:cs="Times New Roman"/>
          <w:b/>
          <w:lang w:val="es-ES_tradnl"/>
        </w:rPr>
      </w:pPr>
      <w:r w:rsidRPr="00F46F0F">
        <w:rPr>
          <w:rFonts w:ascii="Times New Roman" w:hAnsi="Times New Roman" w:cs="Times New Roman"/>
          <w:b/>
          <w:lang w:val="es-ES_tradnl"/>
        </w:rPr>
        <w:t>PRESUPUESTO</w:t>
      </w:r>
    </w:p>
    <w:p w14:paraId="41A0D396" w14:textId="77777777" w:rsidR="00ED5FC4" w:rsidRPr="00F46F0F" w:rsidRDefault="00ED5FC4" w:rsidP="00ED5FC4">
      <w:pPr>
        <w:tabs>
          <w:tab w:val="left" w:pos="851"/>
        </w:tabs>
        <w:jc w:val="center"/>
        <w:rPr>
          <w:rFonts w:ascii="Times New Roman" w:hAnsi="Times New Roman" w:cs="Times New Roman"/>
          <w:b/>
          <w:lang w:val="es-ES_tradnl"/>
        </w:rPr>
      </w:pPr>
    </w:p>
    <w:p w14:paraId="51E20512"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ARTICULO 126.</w:t>
      </w:r>
      <w:r w:rsidRPr="00F46F0F">
        <w:rPr>
          <w:rFonts w:ascii="Times New Roman" w:hAnsi="Times New Roman" w:cs="Times New Roman"/>
          <w:lang w:val="es-ES_tradnl"/>
        </w:rPr>
        <w:t xml:space="preserve"> El artículo 23 de la Ley 38 de 1989 modificado por el artículo 16 Ley 179 de 1994 quedará de la siguiente manera y modificará las correspondientes enumeraciones que se hagan en el presupuesto:</w:t>
      </w:r>
    </w:p>
    <w:p w14:paraId="66E96CBD" w14:textId="77777777" w:rsidR="00ED5FC4" w:rsidRPr="00F46F0F" w:rsidRDefault="00ED5FC4" w:rsidP="00ED5FC4">
      <w:pPr>
        <w:jc w:val="both"/>
        <w:rPr>
          <w:rFonts w:ascii="Times New Roman" w:hAnsi="Times New Roman" w:cs="Times New Roman"/>
          <w:lang w:val="es-ES_tradnl"/>
        </w:rPr>
      </w:pPr>
    </w:p>
    <w:p w14:paraId="23FD6966" w14:textId="77777777" w:rsidR="00ED5FC4" w:rsidRPr="00F46F0F" w:rsidRDefault="00ED5FC4" w:rsidP="00ED5FC4">
      <w:pPr>
        <w:pStyle w:val="Textoindependiente"/>
        <w:jc w:val="both"/>
        <w:rPr>
          <w:color w:val="auto"/>
          <w:szCs w:val="24"/>
        </w:rPr>
      </w:pPr>
      <w:r w:rsidRPr="00F46F0F">
        <w:rPr>
          <w:b/>
          <w:color w:val="auto"/>
          <w:szCs w:val="24"/>
        </w:rPr>
        <w:t xml:space="preserve">Artículo 38.  </w:t>
      </w:r>
      <w:r w:rsidRPr="00F46F0F">
        <w:rPr>
          <w:color w:val="auto"/>
          <w:szCs w:val="24"/>
        </w:rPr>
        <w:t>El Presupuesto de Gastos se compondrá de los gastos de funcionamiento, del servicio de la deuda pública y de los gastos de inversión. Cada uno de estos gastos se presentará clasificado en diferentes secciones que corresponderán a: la Rama Judicial, la Rama Legislativa, la Fiscalía General de la Nación</w:t>
      </w:r>
      <w:r w:rsidRPr="00F46F0F">
        <w:rPr>
          <w:b/>
          <w:color w:val="auto"/>
          <w:szCs w:val="24"/>
        </w:rPr>
        <w:t xml:space="preserve">, </w:t>
      </w:r>
      <w:r w:rsidRPr="00F46F0F">
        <w:rPr>
          <w:color w:val="auto"/>
          <w:szCs w:val="24"/>
        </w:rPr>
        <w:t>la Procuraduría General de la Nación, la Defensoría del Pueblo, la Contraloría General de la República, la Registraduría Nacional del Estado Civil que incluye el Consejo Nacional Electoral, una (1) por cada ministerio, departamento administrativo y establecimientos públicos, una (1) para la Policía Nacional y una (1) para el servicio de la deuda pública.  En el Proyecto de Presupuesto de Inversión se indicarán los proyectos establecidos en el Plan Operativo Anual de Inversión, clasificado según lo determine el Gobierno Nacional.</w:t>
      </w:r>
    </w:p>
    <w:p w14:paraId="4BC1469F" w14:textId="77777777" w:rsidR="00ED5FC4" w:rsidRPr="00F46F0F" w:rsidRDefault="00ED5FC4" w:rsidP="00ED5FC4">
      <w:pPr>
        <w:pStyle w:val="Textoindependiente"/>
        <w:jc w:val="both"/>
        <w:rPr>
          <w:color w:val="auto"/>
          <w:szCs w:val="24"/>
        </w:rPr>
      </w:pPr>
    </w:p>
    <w:p w14:paraId="50BF1010" w14:textId="77777777" w:rsidR="00ED5FC4" w:rsidRPr="00F46F0F" w:rsidRDefault="00ED5FC4" w:rsidP="00ED5FC4">
      <w:pPr>
        <w:jc w:val="both"/>
        <w:rPr>
          <w:rFonts w:ascii="Times New Roman" w:eastAsia="Times New Roman" w:hAnsi="Times New Roman" w:cs="Times New Roman"/>
          <w:lang w:val="es-ES_tradnl"/>
        </w:rPr>
      </w:pPr>
      <w:r w:rsidRPr="00F46F0F">
        <w:rPr>
          <w:rFonts w:ascii="Times New Roman" w:hAnsi="Times New Roman" w:cs="Times New Roman"/>
          <w:lang w:val="es-ES_tradnl"/>
        </w:rPr>
        <w:t>En los presupuestos de gastos de funcionamiento e inversión no se podrán incluir gastos con destino al servicio de la deuda.</w:t>
      </w:r>
    </w:p>
    <w:p w14:paraId="4CD80888" w14:textId="77777777" w:rsidR="00ED5FC4" w:rsidRPr="00F46F0F" w:rsidRDefault="00ED5FC4" w:rsidP="00ED5FC4">
      <w:pPr>
        <w:rPr>
          <w:rFonts w:ascii="Times New Roman" w:hAnsi="Times New Roman" w:cs="Times New Roman"/>
          <w:lang w:val="es-ES_tradnl"/>
        </w:rPr>
      </w:pPr>
    </w:p>
    <w:p w14:paraId="16CC37A1" w14:textId="77777777" w:rsidR="00ED5FC4" w:rsidRPr="00F46F0F" w:rsidRDefault="00ED5FC4" w:rsidP="00ED5FC4">
      <w:pPr>
        <w:rPr>
          <w:rFonts w:ascii="Times New Roman" w:hAnsi="Times New Roman" w:cs="Times New Roman"/>
          <w:lang w:val="es-ES_tradnl"/>
        </w:rPr>
      </w:pPr>
      <w:r w:rsidRPr="00F46F0F">
        <w:rPr>
          <w:rFonts w:ascii="Times New Roman" w:hAnsi="Times New Roman" w:cs="Times New Roman"/>
          <w:b/>
          <w:lang w:val="es-ES_tradnl"/>
        </w:rPr>
        <w:t>ARTICULO 127.</w:t>
      </w:r>
      <w:r w:rsidRPr="00F46F0F">
        <w:rPr>
          <w:rFonts w:ascii="Times New Roman" w:hAnsi="Times New Roman" w:cs="Times New Roman"/>
          <w:lang w:val="es-ES_tradnl"/>
        </w:rPr>
        <w:t xml:space="preserve"> El artículo 91 de la Ley 38 de 1989, modificado por el artículo 51 de la Ley 179 de 1994 quedará de la siguiente manera:</w:t>
      </w:r>
    </w:p>
    <w:p w14:paraId="337ED662" w14:textId="77777777" w:rsidR="00ED5FC4" w:rsidRPr="00F46F0F" w:rsidRDefault="00ED5FC4" w:rsidP="00ED5FC4">
      <w:pPr>
        <w:rPr>
          <w:rFonts w:ascii="Times New Roman" w:hAnsi="Times New Roman" w:cs="Times New Roman"/>
          <w:lang w:val="es-ES_tradnl"/>
        </w:rPr>
      </w:pPr>
    </w:p>
    <w:p w14:paraId="23F33E9A" w14:textId="77777777" w:rsidR="00ED5FC4" w:rsidRPr="00F46F0F" w:rsidRDefault="00ED5FC4" w:rsidP="00ED5FC4">
      <w:pPr>
        <w:pStyle w:val="Textoindependiente"/>
        <w:jc w:val="both"/>
        <w:rPr>
          <w:color w:val="auto"/>
          <w:szCs w:val="24"/>
        </w:rPr>
      </w:pPr>
      <w:r w:rsidRPr="00F46F0F">
        <w:rPr>
          <w:b/>
          <w:color w:val="auto"/>
          <w:szCs w:val="24"/>
        </w:rPr>
        <w:t>Artículo 91.</w:t>
      </w:r>
      <w:r w:rsidRPr="00F46F0F">
        <w:rPr>
          <w:color w:val="auto"/>
          <w:szCs w:val="24"/>
        </w:rPr>
        <w:t xml:space="preserv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w:t>
      </w:r>
      <w:r w:rsidRPr="00F46F0F">
        <w:rPr>
          <w:b/>
          <w:color w:val="auto"/>
          <w:szCs w:val="24"/>
        </w:rPr>
        <w:t xml:space="preserve"> </w:t>
      </w:r>
      <w:r w:rsidRPr="00F46F0F">
        <w:rPr>
          <w:color w:val="auto"/>
          <w:szCs w:val="24"/>
        </w:rPr>
        <w:t>serán ejercidas teniendo en cuenta las normas consagradas en el Estatuto General de Contratación de la Administración Pública y en las disposiciones legales vigentes.</w:t>
      </w:r>
    </w:p>
    <w:p w14:paraId="45B55AFC" w14:textId="77777777" w:rsidR="00ED5FC4" w:rsidRPr="00F46F0F" w:rsidRDefault="00ED5FC4" w:rsidP="00ED5FC4">
      <w:pPr>
        <w:pStyle w:val="Textoindependiente"/>
        <w:jc w:val="both"/>
        <w:rPr>
          <w:color w:val="auto"/>
          <w:szCs w:val="24"/>
        </w:rPr>
      </w:pPr>
    </w:p>
    <w:p w14:paraId="5970427F" w14:textId="77777777" w:rsidR="00ED5FC4" w:rsidRPr="00F46F0F" w:rsidRDefault="00ED5FC4" w:rsidP="00ED5FC4">
      <w:pPr>
        <w:pStyle w:val="Textoindependiente"/>
        <w:jc w:val="both"/>
        <w:rPr>
          <w:color w:val="auto"/>
          <w:szCs w:val="24"/>
        </w:rPr>
      </w:pPr>
      <w:r w:rsidRPr="00F46F0F">
        <w:rPr>
          <w:color w:val="auto"/>
          <w:szCs w:val="24"/>
        </w:rPr>
        <w:t xml:space="preserve">En la sección correspondiente a la rama legislativa estas capacidades se ejercerán en la forma arriba indicada y de manera independiente por el Senado y la Cámara de Representantes; en la sección correspondiente a la Rama Judicial serán ejercidas por el Consejo Superior de la Judicatura; igualmente en el caso de la Jurisdicción Especial para la Paz serán ejercidas por la Secretaría Ejecutiva de la misma. </w:t>
      </w:r>
    </w:p>
    <w:p w14:paraId="42B3F0E2" w14:textId="77777777" w:rsidR="00ED5FC4" w:rsidRPr="00F46F0F" w:rsidRDefault="00ED5FC4" w:rsidP="00ED5FC4">
      <w:pPr>
        <w:pStyle w:val="Textoindependiente"/>
        <w:jc w:val="both"/>
        <w:rPr>
          <w:i/>
          <w:color w:val="auto"/>
          <w:szCs w:val="24"/>
        </w:rPr>
      </w:pPr>
    </w:p>
    <w:p w14:paraId="0C2CD36A" w14:textId="77777777" w:rsidR="00ED5FC4" w:rsidRPr="00F46F0F" w:rsidRDefault="00ED5FC4" w:rsidP="00ED5FC4">
      <w:pPr>
        <w:pStyle w:val="Textoindependiente"/>
        <w:jc w:val="both"/>
        <w:rPr>
          <w:color w:val="auto"/>
          <w:szCs w:val="24"/>
        </w:rPr>
      </w:pPr>
      <w:r w:rsidRPr="00F46F0F">
        <w:rPr>
          <w:color w:val="auto"/>
          <w:szCs w:val="24"/>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14:paraId="2EB73DA9" w14:textId="77777777" w:rsidR="00ED5FC4" w:rsidRPr="00F46F0F" w:rsidRDefault="00ED5FC4" w:rsidP="00ED5FC4">
      <w:pPr>
        <w:pStyle w:val="Textoindependiente"/>
        <w:jc w:val="both"/>
        <w:rPr>
          <w:color w:val="auto"/>
          <w:szCs w:val="24"/>
        </w:rPr>
      </w:pPr>
    </w:p>
    <w:p w14:paraId="46C5400E" w14:textId="77777777" w:rsidR="00ED5FC4" w:rsidRPr="00F46F0F" w:rsidRDefault="00ED5FC4" w:rsidP="00ED5FC4">
      <w:pPr>
        <w:jc w:val="both"/>
        <w:rPr>
          <w:rFonts w:ascii="Times New Roman" w:hAnsi="Times New Roman" w:cs="Times New Roman"/>
          <w:i/>
          <w:lang w:val="es-ES_tradnl"/>
        </w:rPr>
      </w:pPr>
      <w:r w:rsidRPr="00F46F0F">
        <w:rPr>
          <w:rFonts w:ascii="Times New Roman" w:hAnsi="Times New Roman" w:cs="Times New Roman"/>
          <w:lang w:val="es-ES_tradnl"/>
        </w:rPr>
        <w:t>En todo caso, el Presidente de la República podrá celebrar contratos a nombre de la Nación</w:t>
      </w:r>
      <w:r w:rsidRPr="00F46F0F">
        <w:rPr>
          <w:rFonts w:ascii="Times New Roman" w:hAnsi="Times New Roman" w:cs="Times New Roman"/>
          <w:i/>
          <w:lang w:val="es-ES_tradnl"/>
        </w:rPr>
        <w:t>.</w:t>
      </w:r>
    </w:p>
    <w:p w14:paraId="183733C0" w14:textId="77777777" w:rsidR="00ED5FC4" w:rsidRPr="00F46F0F" w:rsidRDefault="00ED5FC4" w:rsidP="00ED5FC4">
      <w:pPr>
        <w:jc w:val="both"/>
        <w:rPr>
          <w:rFonts w:ascii="Times New Roman" w:eastAsia="Times New Roman" w:hAnsi="Times New Roman" w:cs="Times New Roman"/>
          <w:strike/>
          <w:shd w:val="clear" w:color="auto" w:fill="FFFFFF"/>
          <w:lang w:val="es-ES_tradnl"/>
        </w:rPr>
      </w:pPr>
    </w:p>
    <w:p w14:paraId="18C91E5A" w14:textId="77777777" w:rsidR="00ED5FC4" w:rsidRPr="00F46F0F" w:rsidRDefault="00ED5FC4" w:rsidP="00ED5FC4">
      <w:pPr>
        <w:jc w:val="both"/>
        <w:rPr>
          <w:rFonts w:ascii="Times New Roman" w:hAnsi="Times New Roman" w:cs="Times New Roman"/>
          <w:b/>
          <w:lang w:val="es-ES_tradnl"/>
        </w:rPr>
      </w:pPr>
    </w:p>
    <w:p w14:paraId="769E0EC0" w14:textId="77777777" w:rsidR="00ED5FC4" w:rsidRPr="00F46F0F" w:rsidRDefault="00ED5FC4" w:rsidP="00ED5FC4">
      <w:pPr>
        <w:jc w:val="both"/>
        <w:rPr>
          <w:rFonts w:ascii="Times New Roman" w:hAnsi="Times New Roman" w:cs="Times New Roman"/>
          <w:b/>
          <w:lang w:val="es-ES_tradnl"/>
        </w:rPr>
      </w:pPr>
    </w:p>
    <w:p w14:paraId="28A8D476"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TÍTULO IX</w:t>
      </w:r>
    </w:p>
    <w:p w14:paraId="6FEB7E51"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SANCIONES</w:t>
      </w:r>
    </w:p>
    <w:p w14:paraId="3859E642" w14:textId="77777777" w:rsidR="00ED5FC4" w:rsidRPr="00F46F0F" w:rsidRDefault="00ED5FC4" w:rsidP="00ED5FC4">
      <w:pPr>
        <w:jc w:val="both"/>
        <w:rPr>
          <w:rFonts w:ascii="Times New Roman" w:hAnsi="Times New Roman" w:cs="Times New Roman"/>
          <w:b/>
          <w:lang w:val="es-ES_tradnl"/>
        </w:rPr>
      </w:pPr>
    </w:p>
    <w:p w14:paraId="6BE33D21"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ARTÍCULO 128. FINALIDAD. </w:t>
      </w:r>
      <w:r w:rsidRPr="00F46F0F">
        <w:rPr>
          <w:rFonts w:ascii="Times New Roman" w:hAnsi="Times New Roman" w:cs="Times New Roman"/>
          <w:lang w:val="es-ES_tradnl"/>
        </w:rPr>
        <w:t>Las sanciones tendrán como finalidad esencial satisfacer los derechos de las víctimas y consolidar la paz. Deberán tener la mayor función restaurativa y reparadora del daño causado, siempre en relación con el grado de reconocimiento de verdad y responsabilidad que se haga ante la Jurisdicción Especial para la Paz mediante declaraciones individuales o colectivas.</w:t>
      </w:r>
    </w:p>
    <w:p w14:paraId="07ACFBF3" w14:textId="77777777" w:rsidR="00ED5FC4" w:rsidRPr="00F46F0F" w:rsidRDefault="00ED5FC4" w:rsidP="00ED5FC4">
      <w:pPr>
        <w:jc w:val="both"/>
        <w:rPr>
          <w:rFonts w:ascii="Times New Roman" w:hAnsi="Times New Roman" w:cs="Times New Roman"/>
          <w:lang w:val="es-ES_tradnl"/>
        </w:rPr>
      </w:pPr>
    </w:p>
    <w:p w14:paraId="124A4E8E"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 xml:space="preserve">Las sanciones que se impongan en la JEP podrán ser propias, alternativas u ordinarias. </w:t>
      </w:r>
      <w:r w:rsidRPr="00F46F0F">
        <w:rPr>
          <w:rFonts w:ascii="Times New Roman" w:hAnsi="Times New Roman" w:cs="Times New Roman"/>
          <w:spacing w:val="-2"/>
          <w:lang w:val="es-ES_tradnl"/>
        </w:rPr>
        <w:t>Las  resoluciones y sentencias impuestas conforme a esta ley</w:t>
      </w:r>
      <w:r w:rsidRPr="00F46F0F">
        <w:rPr>
          <w:rFonts w:ascii="Times New Roman" w:hAnsi="Times New Roman" w:cs="Times New Roman"/>
          <w:spacing w:val="2"/>
          <w:lang w:val="es-ES_tradnl"/>
        </w:rPr>
        <w:t xml:space="preserve"> enunciarán de manera precisa el contenido de la sanción, lugar de ejecución de la misma, así como las condiciones y efectos de las sanciones por los delitos no </w:t>
      </w:r>
      <w:r w:rsidRPr="00F46F0F">
        <w:rPr>
          <w:rFonts w:ascii="Times New Roman" w:hAnsi="Times New Roman" w:cs="Times New Roman"/>
          <w:lang w:val="es-ES_tradnl"/>
        </w:rPr>
        <w:t xml:space="preserve">amnistiables, indultables o susceptibles de tratamientos penales especiales equivalentes. </w:t>
      </w:r>
    </w:p>
    <w:p w14:paraId="47B456AE" w14:textId="77777777" w:rsidR="00ED5FC4" w:rsidRPr="00F46F0F" w:rsidRDefault="00ED5FC4" w:rsidP="00ED5FC4">
      <w:pPr>
        <w:jc w:val="both"/>
        <w:rPr>
          <w:rFonts w:ascii="Times New Roman" w:hAnsi="Times New Roman" w:cs="Times New Roman"/>
          <w:lang w:val="es-ES_tradnl"/>
        </w:rPr>
      </w:pPr>
    </w:p>
    <w:p w14:paraId="6C6E3AC8"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En concordancia con lo anterior, en esta ley se establecen las siguientes sanciones a los responsables en aquellos casos en los que se determine que no los alcanza la amnistía, el indulto o la renuncia a la persecución penal.</w:t>
      </w:r>
    </w:p>
    <w:p w14:paraId="5BD2083C" w14:textId="77777777" w:rsidR="00ED5FC4" w:rsidRPr="00F46F0F" w:rsidRDefault="00ED5FC4" w:rsidP="00ED5FC4">
      <w:pPr>
        <w:jc w:val="both"/>
        <w:rPr>
          <w:rFonts w:ascii="Times New Roman" w:hAnsi="Times New Roman" w:cs="Times New Roman"/>
          <w:lang w:val="es-ES_tradnl"/>
        </w:rPr>
      </w:pPr>
    </w:p>
    <w:p w14:paraId="2392D01F"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ARTÍCULO 129. SANCIONES PROPIAS. </w:t>
      </w:r>
      <w:r w:rsidRPr="00F46F0F">
        <w:rPr>
          <w:rFonts w:ascii="Times New Roman" w:hAnsi="Times New Roman" w:cs="Times New Roman"/>
          <w:lang w:val="es-ES_tradnl"/>
        </w:rPr>
        <w:t>Las sanciones propias de la JEP, que se impondrán a todos quienes reconozcan responsabilidad y verdad exhaustiva, detallada y plena ante la Sala de Reconocimiento, respecto a determinadas infracciones muy graves, tendrán un mínimo de duración de cumplimiento de las funciones reparadoras y restauradoras de la sanción de cinco años y un máximo de ocho años.</w:t>
      </w:r>
    </w:p>
    <w:p w14:paraId="5247056F" w14:textId="77777777" w:rsidR="00ED5FC4" w:rsidRPr="00F46F0F" w:rsidRDefault="00ED5FC4" w:rsidP="00ED5FC4">
      <w:pPr>
        <w:jc w:val="both"/>
        <w:rPr>
          <w:rFonts w:ascii="Times New Roman" w:hAnsi="Times New Roman" w:cs="Times New Roman"/>
          <w:lang w:val="es-ES_tradnl"/>
        </w:rPr>
      </w:pPr>
    </w:p>
    <w:p w14:paraId="09A85ACE"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El periodo máximo de cumplimiento de sanciones propias, por la totalidad de las sanciones impuestas, incluidos los concursos de delitos, será de ocho años. Comprenderán restricciones efectivas de libertades y derechos, tales como la libertad de residencia y movimiento, que sean necesarias para su ejecución, y además deberán garantizar la no repetición.</w:t>
      </w:r>
    </w:p>
    <w:p w14:paraId="1AB03E65" w14:textId="77777777" w:rsidR="00ED5FC4" w:rsidRPr="00F46F0F" w:rsidRDefault="00ED5FC4" w:rsidP="00ED5FC4">
      <w:pPr>
        <w:jc w:val="both"/>
        <w:rPr>
          <w:rFonts w:ascii="Times New Roman" w:hAnsi="Times New Roman" w:cs="Times New Roman"/>
          <w:lang w:val="es-ES_tradnl"/>
        </w:rPr>
      </w:pPr>
    </w:p>
    <w:p w14:paraId="76566CF3"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ARTÍCULO 130. RESTRICCIÓN EFECTIVA. </w:t>
      </w:r>
      <w:r w:rsidRPr="00F46F0F">
        <w:rPr>
          <w:rFonts w:ascii="Times New Roman" w:hAnsi="Times New Roman" w:cs="Times New Roman"/>
          <w:lang w:val="es-ES_tradnl"/>
        </w:rPr>
        <w:t>Restricción efectiva significa que haya mecanismos idóneos de monitoreo y supervisión para garantizar el cumplimiento de buena fe de las restricciones ordenadas por el Tribunal, de tal modo que esté en condición de supervisar oportunamente el cumplimiento, y certificar si se cumplió. La JEP determinará las condiciones de restricción efectiva de libertad que sean necesarias para asegurar el cumplimiento de la sanción, condiciones que en ningún caso se entenderán como cárcel o prisión ni adopción de medidas de aseguramiento equivalentes.</w:t>
      </w:r>
    </w:p>
    <w:p w14:paraId="6C9E9252" w14:textId="77777777" w:rsidR="00ED5FC4" w:rsidRPr="00F46F0F" w:rsidRDefault="00ED5FC4" w:rsidP="00ED5FC4">
      <w:pPr>
        <w:jc w:val="both"/>
        <w:rPr>
          <w:rFonts w:ascii="Times New Roman" w:hAnsi="Times New Roman" w:cs="Times New Roman"/>
          <w:lang w:val="es-ES_tradnl"/>
        </w:rPr>
      </w:pPr>
    </w:p>
    <w:p w14:paraId="1A60514C"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Para la determinación de dichas condiciones, los magistrados deberán aplicar los siguientes criterios:</w:t>
      </w:r>
    </w:p>
    <w:p w14:paraId="7C1B8DAC" w14:textId="77777777" w:rsidR="00ED5FC4" w:rsidRPr="00F46F0F" w:rsidRDefault="00ED5FC4" w:rsidP="00ED5FC4">
      <w:pPr>
        <w:jc w:val="both"/>
        <w:rPr>
          <w:rFonts w:ascii="Times New Roman" w:hAnsi="Times New Roman" w:cs="Times New Roman"/>
          <w:lang w:val="es-ES_tradnl"/>
        </w:rPr>
      </w:pPr>
    </w:p>
    <w:p w14:paraId="4817011C" w14:textId="77777777" w:rsidR="00ED5FC4" w:rsidRPr="00F46F0F" w:rsidRDefault="00ED5FC4" w:rsidP="001D6DDF">
      <w:pPr>
        <w:pStyle w:val="nfasissutil1"/>
        <w:numPr>
          <w:ilvl w:val="0"/>
          <w:numId w:val="53"/>
        </w:numPr>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Fijarán de forma concreta los espacios territoriales donde se ubicarán los sancionados durante los periodos horarios de ejecución y cumplimiento de las sanciones propias del Sistema, que tendrán un tamaño máximo equivalente al de las Zonas Veredales Transitorias de Normalización.</w:t>
      </w:r>
    </w:p>
    <w:p w14:paraId="3592724E" w14:textId="77777777" w:rsidR="00ED5FC4" w:rsidRPr="00F46F0F" w:rsidRDefault="00ED5FC4" w:rsidP="00ED5FC4">
      <w:pPr>
        <w:pStyle w:val="nfasissutil1"/>
        <w:spacing w:after="0" w:line="240" w:lineRule="auto"/>
        <w:ind w:left="1068"/>
        <w:jc w:val="both"/>
        <w:rPr>
          <w:rFonts w:ascii="Times New Roman" w:hAnsi="Times New Roman"/>
          <w:sz w:val="24"/>
          <w:szCs w:val="24"/>
          <w:lang w:val="es-ES_tradnl"/>
        </w:rPr>
      </w:pPr>
    </w:p>
    <w:p w14:paraId="4E37D9BA" w14:textId="77777777" w:rsidR="00ED5FC4" w:rsidRPr="00F46F0F" w:rsidRDefault="00ED5FC4" w:rsidP="001D6DDF">
      <w:pPr>
        <w:pStyle w:val="nfasissutil1"/>
        <w:numPr>
          <w:ilvl w:val="0"/>
          <w:numId w:val="53"/>
        </w:numPr>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Fijarán los horarios de cumplimento de las sanciones restaurativas.</w:t>
      </w:r>
    </w:p>
    <w:p w14:paraId="4FA881AC" w14:textId="77777777" w:rsidR="00ED5FC4" w:rsidRPr="00F46F0F" w:rsidRDefault="00ED5FC4" w:rsidP="00ED5FC4">
      <w:pPr>
        <w:jc w:val="both"/>
        <w:rPr>
          <w:rFonts w:ascii="Times New Roman" w:hAnsi="Times New Roman" w:cs="Times New Roman"/>
          <w:lang w:val="es-ES_tradnl"/>
        </w:rPr>
      </w:pPr>
    </w:p>
    <w:p w14:paraId="0E8379CE" w14:textId="77777777" w:rsidR="00ED5FC4" w:rsidRPr="00F46F0F" w:rsidRDefault="00ED5FC4" w:rsidP="001D6DDF">
      <w:pPr>
        <w:pStyle w:val="nfasissutil1"/>
        <w:numPr>
          <w:ilvl w:val="0"/>
          <w:numId w:val="53"/>
        </w:numPr>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Durante los periodos horarios de ejecución de la sanción, cualquier desplazamiento del sancionado para atender actuaciones diferentes al cumplimento de la sanción, deberá ser autorizado por la Sección de Primera Instancia del Tribunal para la Paz.</w:t>
      </w:r>
    </w:p>
    <w:p w14:paraId="64E490E7" w14:textId="77777777" w:rsidR="00ED5FC4" w:rsidRPr="00F46F0F" w:rsidRDefault="00ED5FC4" w:rsidP="00ED5FC4">
      <w:pPr>
        <w:jc w:val="both"/>
        <w:rPr>
          <w:rFonts w:ascii="Times New Roman" w:hAnsi="Times New Roman" w:cs="Times New Roman"/>
          <w:lang w:val="es-ES_tradnl"/>
        </w:rPr>
      </w:pPr>
    </w:p>
    <w:p w14:paraId="2F97C92F" w14:textId="77777777" w:rsidR="00ED5FC4" w:rsidRPr="00F46F0F" w:rsidRDefault="00ED5FC4" w:rsidP="001D6DDF">
      <w:pPr>
        <w:pStyle w:val="nfasissutil1"/>
        <w:numPr>
          <w:ilvl w:val="0"/>
          <w:numId w:val="53"/>
        </w:numPr>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En la sentencia se determinará el lugar de residencia de la persona que ejecutará la sanción acordada, durante el período de su ejecución.</w:t>
      </w:r>
    </w:p>
    <w:p w14:paraId="6D0DCCB0" w14:textId="77777777" w:rsidR="00ED5FC4" w:rsidRPr="00F46F0F" w:rsidRDefault="00ED5FC4" w:rsidP="00ED5FC4">
      <w:pPr>
        <w:jc w:val="both"/>
        <w:rPr>
          <w:rFonts w:ascii="Times New Roman" w:hAnsi="Times New Roman" w:cs="Times New Roman"/>
          <w:lang w:val="es-ES_tradnl"/>
        </w:rPr>
      </w:pPr>
    </w:p>
    <w:p w14:paraId="45727A1E" w14:textId="77777777" w:rsidR="00ED5FC4" w:rsidRPr="00F46F0F" w:rsidRDefault="00ED5FC4" w:rsidP="001D6DDF">
      <w:pPr>
        <w:pStyle w:val="nfasissutil1"/>
        <w:numPr>
          <w:ilvl w:val="0"/>
          <w:numId w:val="53"/>
        </w:numPr>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Si durante el período de cumplimiento de la sanción se impusiera la realización de distintos proyectos, el Tribunal irá determinando en cada caso los distintos lugares de residencia del sancionado.</w:t>
      </w:r>
    </w:p>
    <w:p w14:paraId="53C3A63E" w14:textId="77777777" w:rsidR="00ED5FC4" w:rsidRPr="00F46F0F" w:rsidRDefault="00ED5FC4" w:rsidP="00ED5FC4">
      <w:pPr>
        <w:jc w:val="both"/>
        <w:rPr>
          <w:rFonts w:ascii="Times New Roman" w:hAnsi="Times New Roman" w:cs="Times New Roman"/>
          <w:lang w:val="es-ES_tradnl"/>
        </w:rPr>
      </w:pPr>
    </w:p>
    <w:p w14:paraId="13CD6E18" w14:textId="77777777" w:rsidR="00ED5FC4" w:rsidRPr="00F46F0F" w:rsidRDefault="00ED5FC4" w:rsidP="001D6DDF">
      <w:pPr>
        <w:pStyle w:val="nfasissutil1"/>
        <w:numPr>
          <w:ilvl w:val="0"/>
          <w:numId w:val="53"/>
        </w:numPr>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El cumplimiento de estas sanciones será compatible con el cumplimiento por los sancionados de otras tareas u obligaciones derivadas del Acuerdo Final de Paz.</w:t>
      </w:r>
    </w:p>
    <w:p w14:paraId="4B0552D4" w14:textId="77777777" w:rsidR="00ED5FC4" w:rsidRPr="00F46F0F" w:rsidRDefault="00ED5FC4" w:rsidP="00ED5FC4">
      <w:pPr>
        <w:pStyle w:val="nfasissutil1"/>
        <w:spacing w:after="0" w:line="240" w:lineRule="auto"/>
        <w:rPr>
          <w:rFonts w:ascii="Times New Roman" w:hAnsi="Times New Roman"/>
          <w:sz w:val="24"/>
          <w:szCs w:val="24"/>
          <w:lang w:val="es-ES_tradnl"/>
        </w:rPr>
      </w:pPr>
    </w:p>
    <w:p w14:paraId="26476D21" w14:textId="77777777" w:rsidR="00ED5FC4" w:rsidRPr="00F46F0F" w:rsidRDefault="00ED5FC4" w:rsidP="001D6DDF">
      <w:pPr>
        <w:pStyle w:val="nfasissutil1"/>
        <w:numPr>
          <w:ilvl w:val="0"/>
          <w:numId w:val="53"/>
        </w:numPr>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Indicarán al órgano que verifique el cumplimiento de las sanciones la periodicidad con la que deberá rendirle informes sobre la ejecución de la sanción.</w:t>
      </w:r>
    </w:p>
    <w:p w14:paraId="1D3243DC" w14:textId="77777777" w:rsidR="00ED5FC4" w:rsidRPr="00F46F0F" w:rsidRDefault="00ED5FC4" w:rsidP="00ED5FC4">
      <w:pPr>
        <w:rPr>
          <w:rFonts w:ascii="Times New Roman" w:hAnsi="Times New Roman" w:cs="Times New Roman"/>
          <w:b/>
          <w:u w:val="single"/>
          <w:lang w:val="es-ES_tradnl"/>
        </w:rPr>
      </w:pPr>
    </w:p>
    <w:p w14:paraId="2C622398"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En el caso de reconocimiento de verdad y responsabilidad ante la Sala, las restricciones de los anteriores derechos y libertades serán menores que en el caso de reconocimiento de verdad y responsabilidad ante el Tribunal o que en el caso de no reconocimiento.</w:t>
      </w:r>
    </w:p>
    <w:p w14:paraId="4BFC3B6F" w14:textId="77777777" w:rsidR="00ED5FC4" w:rsidRPr="00F46F0F" w:rsidRDefault="00ED5FC4" w:rsidP="00ED5FC4">
      <w:pPr>
        <w:jc w:val="both"/>
        <w:rPr>
          <w:rFonts w:ascii="Times New Roman" w:hAnsi="Times New Roman" w:cs="Times New Roman"/>
          <w:lang w:val="es-ES_tradnl"/>
        </w:rPr>
      </w:pPr>
    </w:p>
    <w:p w14:paraId="2680FA87"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PARÁGRAFO 1.</w:t>
      </w:r>
      <w:r w:rsidRPr="00F46F0F">
        <w:rPr>
          <w:rFonts w:ascii="Times New Roman" w:hAnsi="Times New Roman" w:cs="Times New Roman"/>
          <w:lang w:val="es-ES_tradnl"/>
        </w:rPr>
        <w:t xml:space="preserve"> En el caso de los miembros de la Fuerza Pública, el componente de restricción efectiva de la libertad de la sanción propia incluirá la fijación de su residencia en Unidades Militares o Policiales cercanas al lugar de cumplimiento de la sanción durante los días en que esta se cumpla.</w:t>
      </w:r>
    </w:p>
    <w:p w14:paraId="3D17C16B"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5363FE6F"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PARÁGRAFO 2.</w:t>
      </w:r>
      <w:r w:rsidRPr="00F46F0F">
        <w:rPr>
          <w:rFonts w:ascii="Times New Roman" w:hAnsi="Times New Roman" w:cs="Times New Roman"/>
          <w:lang w:val="es-ES_tradnl"/>
        </w:rPr>
        <w:t xml:space="preserve"> En el caso de los miembros de comunidades indígenas, el componente de restricción efectiva de la libertad de la sanción propia podrá incluir la fijación de residencia del sancionado en los territorios ancestrales de estas, garantizando en todo caso el cumplimiento del componente restaurativo y reparador de la sanción propia.</w:t>
      </w:r>
    </w:p>
    <w:p w14:paraId="3E24DCFD"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273EA8A2" w14:textId="77777777" w:rsidR="00ED5FC4" w:rsidRPr="00F46F0F" w:rsidRDefault="00ED5FC4" w:rsidP="00ED5FC4">
      <w:pPr>
        <w:jc w:val="both"/>
        <w:rPr>
          <w:rFonts w:ascii="Times New Roman" w:hAnsi="Times New Roman" w:cs="Times New Roman"/>
          <w:b/>
          <w:lang w:val="es-ES_tradnl"/>
        </w:rPr>
      </w:pPr>
      <w:r w:rsidRPr="00F46F0F">
        <w:rPr>
          <w:rFonts w:ascii="Times New Roman" w:hAnsi="Times New Roman" w:cs="Times New Roman"/>
          <w:b/>
          <w:lang w:val="es-ES_tradnl"/>
        </w:rPr>
        <w:t>ARTÍCULO 131. SANCIONES ALTERNATIVAS.</w:t>
      </w:r>
      <w:r w:rsidRPr="00F46F0F">
        <w:rPr>
          <w:rFonts w:ascii="Times New Roman" w:hAnsi="Times New Roman" w:cs="Times New Roman"/>
          <w:lang w:val="es-ES_tradnl"/>
        </w:rPr>
        <w:t xml:space="preserve"> Las sanciones alternativas para infracciones muy graves que se impondrán a quienes reconozcan verdad y responsabilidad ante la Sección de enjuiciamiento, antes de que se profiera Sentencia, tendrán una función esencialmente retributiva de pena privativa de la libertad de cinco (5) a ocho (8) años. El periodo máximo de cumplimiento de sanciones alternativas, por la totalidad de las sanciones impuestas, incluidos los concursos de delitos, será de ocho (8) años.</w:t>
      </w:r>
    </w:p>
    <w:p w14:paraId="29D816B6"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1EBFF02"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132. SANCIONES INFERIORES A 5 AÑOS. </w:t>
      </w:r>
      <w:r w:rsidRPr="00F46F0F">
        <w:rPr>
          <w:rFonts w:ascii="Times New Roman" w:hAnsi="Times New Roman" w:cs="Times New Roman"/>
          <w:lang w:val="es-ES_tradnl"/>
        </w:rPr>
        <w:t xml:space="preserve">Las sanciones propias y alternativas tendrán una duración mínima de dos (2) años y una máxima de cinco (5) años incluidas las aplicables por concurso de delitos, para quienes no hayan tenido una participación determinante en las conductas más graves y representativas, aún interviniendo en ellas, salvo que se trate de las hipótesis contempladas en el literal h) del artículo 83 de esta ley. </w:t>
      </w:r>
    </w:p>
    <w:p w14:paraId="35A2E717"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45881E65"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133. SANCIONES ORDINARIAS. </w:t>
      </w:r>
      <w:r w:rsidRPr="00F46F0F">
        <w:rPr>
          <w:rFonts w:ascii="Times New Roman" w:hAnsi="Times New Roman" w:cs="Times New Roman"/>
          <w:lang w:val="es-ES_tradnl"/>
        </w:rPr>
        <w:t>Las sanciones ordinarias que se impondrán a quienes comparezcan ante la JEP y no reconozcan verdad y responsabilidad, cumplirán las funciones previstas en las normas penales, sin perjuicio de que se obtengan redenciones en la privación de libertad, siempre y cuando el condenado se comprometa a contribuir con su resocialización a través del trabajo, capacitación o estudio durante el tiempo que permanezca privado de libertad. En todo caso la privación efectiva de libertad no será inferior a quince (15) años ni superior a veinte (20) en el caso de conductas muy graves. El periodo máximo de cumplimiento de sanciones ordinarias, por la totalidad de las sanciones impuestas, incluidos los concursos de delitos, será de veinte (20) años.</w:t>
      </w:r>
    </w:p>
    <w:p w14:paraId="1202D5A5"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11CAE353"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Las denominadas sanciones alternativas y ordinarias, sí incluirán privaciones efectivas de la libertad como cárcel o prisión.</w:t>
      </w:r>
    </w:p>
    <w:p w14:paraId="2F7FAC76"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50080561"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Para los anteriores supuestos, las normas de procedimiento determinarán de qué manera se graduarán las sanciones y lo relativo a redención de la pena.</w:t>
      </w:r>
    </w:p>
    <w:p w14:paraId="5EC34443" w14:textId="77777777" w:rsidR="00ED5FC4" w:rsidRPr="00F46F0F" w:rsidRDefault="00ED5FC4" w:rsidP="00ED5FC4">
      <w:pPr>
        <w:autoSpaceDE w:val="0"/>
        <w:autoSpaceDN w:val="0"/>
        <w:adjustRightInd w:val="0"/>
        <w:jc w:val="both"/>
        <w:rPr>
          <w:rFonts w:ascii="Times New Roman" w:hAnsi="Times New Roman" w:cs="Times New Roman"/>
          <w:b/>
          <w:lang w:val="es-ES_tradnl"/>
        </w:rPr>
      </w:pPr>
    </w:p>
    <w:p w14:paraId="041E9902" w14:textId="77777777" w:rsidR="00ED5FC4" w:rsidRPr="00F46F0F" w:rsidRDefault="00ED5FC4" w:rsidP="00ED5FC4">
      <w:pPr>
        <w:spacing w:after="200"/>
        <w:jc w:val="both"/>
        <w:rPr>
          <w:rFonts w:ascii="Times New Roman" w:hAnsi="Times New Roman" w:cs="Times New Roman"/>
          <w:bCs/>
          <w:lang w:val="es-ES_tradnl"/>
        </w:rPr>
      </w:pPr>
      <w:r w:rsidRPr="00F46F0F">
        <w:rPr>
          <w:rFonts w:ascii="Times New Roman" w:hAnsi="Times New Roman" w:cs="Times New Roman"/>
          <w:b/>
          <w:bCs/>
          <w:lang w:val="es-ES_tradnl"/>
        </w:rPr>
        <w:t>ARTÍCULO 134. FUERO CARCELARIO PARA AGENTES DEL ESTADO.</w:t>
      </w:r>
      <w:r w:rsidRPr="00F46F0F">
        <w:rPr>
          <w:rFonts w:ascii="Times New Roman" w:hAnsi="Times New Roman" w:cs="Times New Roman"/>
          <w:bCs/>
          <w:lang w:val="es-ES_tradnl"/>
        </w:rPr>
        <w:t xml:space="preserve"> Respecto a la ejecución de las sanciones, en el caso de los agentes del Estado se aplicará el fuero carcelario que les corresponda, sujeto al monitoreo propio de este sistema.</w:t>
      </w:r>
    </w:p>
    <w:p w14:paraId="24E08CF6" w14:textId="77777777" w:rsidR="00ED5FC4" w:rsidRPr="00F46F0F" w:rsidRDefault="00ED5FC4" w:rsidP="00ED5FC4">
      <w:pPr>
        <w:spacing w:after="200"/>
        <w:jc w:val="both"/>
        <w:rPr>
          <w:rFonts w:ascii="Times New Roman" w:hAnsi="Times New Roman" w:cs="Times New Roman"/>
          <w:bCs/>
          <w:lang w:val="es-ES_tradnl"/>
        </w:rPr>
      </w:pPr>
      <w:r w:rsidRPr="00F46F0F">
        <w:rPr>
          <w:rFonts w:ascii="Times New Roman" w:hAnsi="Times New Roman" w:cs="Times New Roman"/>
          <w:bCs/>
          <w:lang w:val="es-ES_tradnl"/>
        </w:rPr>
        <w:t>Las sanciones alternativas y ordinarias para los miembros de la Fuerza Pública, se cumplirán en los establecimientos de reclusión propios para ellos, y estarán sujetas al mecanismo de vigilancia y monitoreo previsto para estos centros, así como al sistema de verificación previsto en el parágrafo del artículo 138 de esta ley.</w:t>
      </w:r>
    </w:p>
    <w:p w14:paraId="558C8BCA" w14:textId="77777777" w:rsidR="00ED5FC4" w:rsidRPr="00F46F0F" w:rsidRDefault="00ED5FC4" w:rsidP="00ED5FC4">
      <w:pPr>
        <w:spacing w:after="200"/>
        <w:jc w:val="both"/>
        <w:rPr>
          <w:rFonts w:ascii="Times New Roman" w:hAnsi="Times New Roman" w:cs="Times New Roman"/>
          <w:b/>
          <w:lang w:val="es-ES_tradnl"/>
        </w:rPr>
      </w:pPr>
      <w:r w:rsidRPr="00F46F0F">
        <w:rPr>
          <w:rFonts w:ascii="Times New Roman" w:hAnsi="Times New Roman" w:cs="Times New Roman"/>
          <w:bCs/>
          <w:lang w:val="es-ES_tradnl"/>
        </w:rPr>
        <w:t>En todos los anteriores casos se observará lo establecido al respecto en los artículos transitorios 5 y 25 del Acto Legislativo 01 de 2017.</w:t>
      </w:r>
    </w:p>
    <w:p w14:paraId="0BDB96BC" w14:textId="77777777" w:rsidR="00ED5FC4" w:rsidRPr="00F46F0F" w:rsidRDefault="00ED5FC4" w:rsidP="00ED5FC4">
      <w:pPr>
        <w:autoSpaceDE w:val="0"/>
        <w:autoSpaceDN w:val="0"/>
        <w:adjustRightInd w:val="0"/>
        <w:jc w:val="both"/>
        <w:rPr>
          <w:rFonts w:ascii="Times New Roman" w:hAnsi="Times New Roman" w:cs="Times New Roman"/>
          <w:b/>
          <w:lang w:val="es-ES_tradnl"/>
        </w:rPr>
      </w:pPr>
    </w:p>
    <w:p w14:paraId="02324F51"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135. TIEMPO EN ZONAS VEREDALES TRANSITORIAS DE NORMALIZACIÓN. </w:t>
      </w:r>
      <w:r w:rsidRPr="00F46F0F">
        <w:rPr>
          <w:rFonts w:ascii="Times New Roman" w:hAnsi="Times New Roman" w:cs="Times New Roman"/>
          <w:lang w:val="es-ES_tradnl"/>
        </w:rPr>
        <w:t>Respecto a los integrantes de la organización que suscriba acuerdo de paz con el Gobierno, el periodo de permanencia en las Zonas Veredales Transitorias de Normalización (ZVTN), será considerado en su caso como tiempo de cumplimiento de la sanción, siempre que durante dicha permanencia se hubieran realizado trabajos u obras, o actividades con contenido reparador.</w:t>
      </w:r>
    </w:p>
    <w:p w14:paraId="5F197F8F"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703F8670"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Una vez finalizado el periodo de permanencia en las ZVTN, los trabajos u obras o actividades con contenido reparador que se realicen por personas a disposición de la Jurisdicción Especial para la Paz, también serán consideradas como tiempo de cumplimiento de la sanción que pudiera imponérseles, siempre y cuando dichos trabajos, obras o actividades se realicen en una ubicación territorial perfectamente definida y verificable.</w:t>
      </w:r>
    </w:p>
    <w:p w14:paraId="50156056"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5F1DA193"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La verificación de lo indicado en este parágrafo se efectuará por el Secretario Ejecutivo de la JEP, quien podrá pedir la colaboración de la Oficina del Alto Comisionado de las Naciones Unidas para los Derechos Humanos en Colombia, y una vez constituida la Jurisdicción Especial para la Paz, se verificara por el Tribunal para la Paz.</w:t>
      </w:r>
    </w:p>
    <w:p w14:paraId="0ECC788B"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553934CD"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ARTÍCULO 136</w:t>
      </w:r>
      <w:r w:rsidRPr="00F46F0F">
        <w:rPr>
          <w:rFonts w:ascii="Times New Roman" w:hAnsi="Times New Roman" w:cs="Times New Roman"/>
          <w:lang w:val="es-ES_tradnl"/>
        </w:rPr>
        <w:t xml:space="preserve">. </w:t>
      </w:r>
      <w:r w:rsidRPr="00F46F0F">
        <w:rPr>
          <w:rFonts w:ascii="Times New Roman" w:hAnsi="Times New Roman" w:cs="Times New Roman"/>
          <w:b/>
          <w:spacing w:val="1"/>
          <w:lang w:val="es-ES_tradnl"/>
        </w:rPr>
        <w:t xml:space="preserve">TIEMPO DE PRIVACIÓN DE LA LIBERTAD EN UNIDAD MILITAR O POLICIAL. </w:t>
      </w:r>
      <w:r w:rsidRPr="00F46F0F">
        <w:rPr>
          <w:rFonts w:ascii="Times New Roman" w:hAnsi="Times New Roman" w:cs="Times New Roman"/>
          <w:spacing w:val="1"/>
          <w:lang w:val="es-ES_tradnl"/>
        </w:rPr>
        <w:t>El tiempo de privación de la libertad en Unidad Militar o Policial de los miembros de la Fuerza Pública, conforme a lo establecido en los artículos 56 y 57 de la Ley 1820 de 2016, será considerado como tiempo de cumplimiento de la sanción que pudiera imponérseles, siempre y cuando realicen trabajos, obras, o actividades con contenido reparador y restaurador. Lo anterior será verificado conforme a lo establecido en el artículo anterior.</w:t>
      </w:r>
    </w:p>
    <w:p w14:paraId="0EAB812E"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48779FB"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137. CONTENIDO  Y DOSIFICACIÓN DE LA SANCIÓN. </w:t>
      </w:r>
      <w:r w:rsidRPr="00F46F0F">
        <w:rPr>
          <w:rFonts w:ascii="Times New Roman" w:hAnsi="Times New Roman" w:cs="Times New Roman"/>
          <w:lang w:val="es-ES_tradnl"/>
        </w:rPr>
        <w:t>Las resoluciones y sentencias impuestas conforme a las normas especiales de la JEP, enunciarán de manera precisa el contenido de la sanción, lugar de ejecución de la sanción, así como las condiciones y efectos de las sanciones por los delitos no amnistiables.</w:t>
      </w:r>
    </w:p>
    <w:p w14:paraId="3C5F7BD5"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361E7891"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En la dosificación de las sanciones, los magistrados deberán tener en cuenta los siguientes criterios:</w:t>
      </w:r>
    </w:p>
    <w:p w14:paraId="4A041284"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19472281" w14:textId="23343821" w:rsidR="00ED5FC4" w:rsidRPr="000D29C9" w:rsidRDefault="00ED5FC4" w:rsidP="001D6DDF">
      <w:pPr>
        <w:pStyle w:val="Prrafodelista"/>
        <w:numPr>
          <w:ilvl w:val="3"/>
          <w:numId w:val="54"/>
        </w:numPr>
        <w:autoSpaceDE w:val="0"/>
        <w:autoSpaceDN w:val="0"/>
        <w:adjustRightInd w:val="0"/>
        <w:jc w:val="both"/>
        <w:rPr>
          <w:rFonts w:ascii="Times New Roman" w:hAnsi="Times New Roman" w:cs="Times New Roman"/>
          <w:lang w:val="es-ES_tradnl"/>
        </w:rPr>
      </w:pPr>
      <w:r w:rsidRPr="000D29C9">
        <w:rPr>
          <w:rFonts w:ascii="Times New Roman" w:hAnsi="Times New Roman" w:cs="Times New Roman"/>
          <w:lang w:val="es-ES_tradnl"/>
        </w:rPr>
        <w:t>El grado de verdad otorgado por la persona, y la prontitud con la que se haya hecho.</w:t>
      </w:r>
    </w:p>
    <w:p w14:paraId="59036C74" w14:textId="77777777" w:rsidR="00ED5FC4" w:rsidRPr="00F46F0F" w:rsidRDefault="00ED5FC4" w:rsidP="001D6DDF">
      <w:pPr>
        <w:numPr>
          <w:ilvl w:val="3"/>
          <w:numId w:val="54"/>
        </w:num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La gravedad de la conducta sancionada.</w:t>
      </w:r>
    </w:p>
    <w:p w14:paraId="736483D1" w14:textId="77777777" w:rsidR="00ED5FC4" w:rsidRPr="00F46F0F" w:rsidRDefault="00ED5FC4" w:rsidP="001D6DDF">
      <w:pPr>
        <w:numPr>
          <w:ilvl w:val="3"/>
          <w:numId w:val="54"/>
        </w:num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El nivel de participación y responsabilidad, las circunstancias de mayor y menor punibilidad, y</w:t>
      </w:r>
    </w:p>
    <w:p w14:paraId="7221D56B" w14:textId="77777777" w:rsidR="00ED5FC4" w:rsidRPr="00F46F0F" w:rsidRDefault="00ED5FC4" w:rsidP="001D6DDF">
      <w:pPr>
        <w:numPr>
          <w:ilvl w:val="3"/>
          <w:numId w:val="54"/>
        </w:num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Los compromisos en materia de reparación a las víctimas y garantías de no repetición.</w:t>
      </w:r>
    </w:p>
    <w:p w14:paraId="17056AAD" w14:textId="77777777" w:rsidR="00ED5FC4" w:rsidRPr="00F46F0F" w:rsidRDefault="00ED5FC4" w:rsidP="00ED5FC4">
      <w:pPr>
        <w:autoSpaceDE w:val="0"/>
        <w:autoSpaceDN w:val="0"/>
        <w:adjustRightInd w:val="0"/>
        <w:jc w:val="both"/>
        <w:rPr>
          <w:rFonts w:ascii="Times New Roman" w:hAnsi="Times New Roman" w:cs="Times New Roman"/>
          <w:b/>
          <w:lang w:val="es-ES_tradnl"/>
        </w:rPr>
      </w:pPr>
    </w:p>
    <w:p w14:paraId="45DA2B9D"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138. VERIFICACIÓN Y CUMPLIMIENTO DE LAS SANCIONES. </w:t>
      </w:r>
      <w:r w:rsidRPr="00F46F0F">
        <w:rPr>
          <w:rFonts w:ascii="Times New Roman" w:hAnsi="Times New Roman" w:cs="Times New Roman"/>
          <w:lang w:val="es-ES_tradnl"/>
        </w:rPr>
        <w:t xml:space="preserve">El mecanismo internacional que apoye al Tribunal para la Paz en las tareas de verificación del cumplimiento de las sanciones previsto en el literal d) del artículo 92 de esta Ley, se constituirá conforme a lo acordado por las partes firmantes del Acuerdo Final </w:t>
      </w:r>
    </w:p>
    <w:p w14:paraId="5DC80BC9"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5E79117C"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Los lugares donde serán ejecutadas las sanciones también estarán sujetos al monitoreo propio del Sistema, así como a un régimen de seguridad y vigilancia que garantice la vida e integridad física de los sancionados.</w:t>
      </w:r>
    </w:p>
    <w:p w14:paraId="65A0985D"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5D020B37"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Los desplazamientos para realizar actividades acordes con el cumplimiento de la sanción serán monitoreados por el anterior mecanismo, sin perjuicio de las competencias de las Secciones de Primera Instancia del Tribunal para la Paz.</w:t>
      </w:r>
    </w:p>
    <w:p w14:paraId="3275183F"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512FE581"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Cuando se traté de ejecución de la sanción impuesta a miembros de los pueblos étnicos  y la sanción deba cumplirse en territorios ancestrales, el Sistema de verificación del  cumplimiento de la sanción deberá establecer mecanismos de articulación y coordinación  con  las autoridades tradicionales o instituciones representativas de los pueblos indígenas, negros, afrocolombianos, raizales, palanqueros y Rrom. Lo anterior sin detrimento de las funciones y atribuciones de las instancias de gobierno propio,  Jurisdicción Especial  Indígena y  los mecanismos  de participación existentes.</w:t>
      </w:r>
    </w:p>
    <w:p w14:paraId="35845DAE"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320AB18E"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PARÁGRAFO.</w:t>
      </w:r>
      <w:r w:rsidRPr="00F46F0F">
        <w:rPr>
          <w:rFonts w:ascii="Times New Roman" w:hAnsi="Times New Roman" w:cs="Times New Roman"/>
          <w:lang w:val="es-ES_tradnl"/>
        </w:rPr>
        <w:t xml:space="preserve"> Para los miembros de la Fuerza Pública, el monitoreo y verificación del cumplimiento de sanciones propias también podrá será efectuado por el Ministerio de Defensa Nacional a través de la dependencia que para tal fin sea designada, sin perjuicio de las competencias de verificación de la Sección de Primera Instancia del Tribunal para la Paz para casos de reconocimiento de verdad y responsabilidad respecto al cumplimiento de las sanciones impuestas por dicho Tribunal y sin perjuicio de las competencias de verificación y cumplimiento de la sanción que esta ley  otorga al mecanismo de verificación y cumplimiento de las sanciones contemplado en este articulo, competencias que se ejercerán  también respecto a los miembros de la Fuerza Pública sancionados.</w:t>
      </w:r>
    </w:p>
    <w:p w14:paraId="5F4A6A27"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44D744A4" w14:textId="77777777" w:rsidR="00ED5FC4" w:rsidRPr="00F46F0F" w:rsidRDefault="00ED5FC4" w:rsidP="00ED5FC4">
      <w:pPr>
        <w:spacing w:after="200" w:line="276" w:lineRule="auto"/>
        <w:jc w:val="both"/>
        <w:rPr>
          <w:rFonts w:ascii="Times New Roman" w:hAnsi="Times New Roman" w:cs="Times New Roman"/>
          <w:bCs/>
          <w:lang w:val="es-ES_tradnl"/>
        </w:rPr>
      </w:pPr>
      <w:r w:rsidRPr="00F46F0F">
        <w:rPr>
          <w:rFonts w:ascii="Times New Roman" w:hAnsi="Times New Roman" w:cs="Times New Roman"/>
          <w:b/>
          <w:bCs/>
          <w:lang w:val="es-ES_tradnl"/>
        </w:rPr>
        <w:t>ARTÍCULO 139. MONITOREO, VIGILANCIA Y VERIFICACIÓN DEL CUMPLIMIENTO DE SANCIONES PROPIAS DE AGENTES DEL ESTADO.</w:t>
      </w:r>
      <w:r w:rsidRPr="00F46F0F">
        <w:rPr>
          <w:rFonts w:ascii="Times New Roman" w:hAnsi="Times New Roman" w:cs="Times New Roman"/>
          <w:bCs/>
          <w:lang w:val="es-ES_tradnl"/>
        </w:rPr>
        <w:t xml:space="preserve"> La verificación del cumplimiento de las sanciones propias impuestas a los agentes del estado, incluidos los miembros de la Fuerza Pública, tanto en su componente de restricción efectiva como en el de realización de los trabajos, obras o actividades con contenido reparador, estará directamente a cargo de la Sección de Primera Instancia del Tribunal para la Paz para casos de reconocimiento de responsabilidad, con apoyo del mecanismo internacional, conforme a lo previsto en el literal d) del artículo 92 de esta Ley.</w:t>
      </w:r>
    </w:p>
    <w:p w14:paraId="117125B1" w14:textId="77777777" w:rsidR="00ED5FC4" w:rsidRPr="00F46F0F" w:rsidRDefault="00ED5FC4" w:rsidP="00ED5FC4">
      <w:pPr>
        <w:spacing w:after="200" w:line="276" w:lineRule="auto"/>
        <w:jc w:val="both"/>
        <w:rPr>
          <w:rFonts w:ascii="Times New Roman" w:hAnsi="Times New Roman" w:cs="Times New Roman"/>
          <w:lang w:val="es-ES_tradnl"/>
        </w:rPr>
      </w:pPr>
      <w:r w:rsidRPr="00F46F0F">
        <w:rPr>
          <w:rFonts w:ascii="Times New Roman" w:hAnsi="Times New Roman" w:cs="Times New Roman"/>
          <w:bCs/>
          <w:lang w:val="es-ES_tradnl"/>
        </w:rPr>
        <w:t>El Gobierno Nacional creará una dependencia encargada de apoyar al Tribunal para la Paz, cuando éste así lo requiera, en la supervisión, seguridad, vigilancia y monitoreo del componente de restricción efectiva de las sanciones propias de los agentes del Estado. En caso de que el Tribunal para la Paz solicite el apoyo de esta dependencia para la supervisión, seguridad, vigilancia y monitoreo de estas sanciones respecto de miembros de la Fuerza Pública, dichas actividades será cumplidas por el Ministerio de Defensa Nacional.</w:t>
      </w:r>
    </w:p>
    <w:p w14:paraId="3CBFB02C"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ARTÍCULO 140. ÓRGANO DE VERIFICACION DEL CUMPLIMIENTO DE LAS SANCIONES.</w:t>
      </w:r>
      <w:r w:rsidRPr="00F46F0F">
        <w:rPr>
          <w:rFonts w:ascii="Times New Roman" w:hAnsi="Times New Roman" w:cs="Times New Roman"/>
          <w:lang w:val="es-ES_tradnl"/>
        </w:rPr>
        <w:t xml:space="preserve"> La Sección de Primera Instancia del Tribunal para la Paz para casos de reconocimiento de verdad y responsabilidad será el órgano competente para verificar el cumplimiento de las sanciones impuestas por la JEP así como el competente para otorgar las autorizaciones para los desplazamientos que no estén relacionados con el cumplimiento de la sanción cuando dichos desplazamientos no estén expresamente autorizados en la sentencia.</w:t>
      </w:r>
    </w:p>
    <w:p w14:paraId="20D65CA8"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5AAD563F"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ARTÍCULO 141. LISTADO DE SANCIONES. </w:t>
      </w:r>
      <w:r w:rsidRPr="00F46F0F">
        <w:rPr>
          <w:rFonts w:ascii="Times New Roman" w:hAnsi="Times New Roman" w:cs="Times New Roman"/>
          <w:lang w:val="es-ES_tradnl"/>
        </w:rPr>
        <w:t>En el listado previsto en los siguientes artículos se describen, el componente restaurativo de las sanciones propias, las sanciones alternativas y las sanciones ordinarias que podrán ser impuestas por el Tribunal para la Paz, siempre teniendo en cuenta los criterios indicados en el artículo 137 de esta ley.</w:t>
      </w:r>
    </w:p>
    <w:p w14:paraId="46D29816" w14:textId="77777777" w:rsidR="00ED5FC4" w:rsidRPr="00F46F0F" w:rsidRDefault="00ED5FC4" w:rsidP="00ED5FC4">
      <w:pPr>
        <w:rPr>
          <w:rFonts w:ascii="Times New Roman" w:hAnsi="Times New Roman" w:cs="Times New Roman"/>
          <w:b/>
          <w:lang w:val="es-ES_tradnl"/>
        </w:rPr>
      </w:pPr>
    </w:p>
    <w:p w14:paraId="18215EBC"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142. ACTIVIDADES, TRABAJOS U OBRAS CONSIDERADAS POR LA JEP COMO CUMPLIMIENTO ANTICIPADO DE SANCIONES </w:t>
      </w:r>
      <w:r w:rsidRPr="00F46F0F">
        <w:rPr>
          <w:rFonts w:ascii="Times New Roman" w:hAnsi="Times New Roman" w:cs="Times New Roman"/>
          <w:lang w:val="es-ES_tradnl"/>
        </w:rPr>
        <w:t>Las actividades, trabajos u obras efectuadas desde el momento en que se adoptó el acuerdo sobre "Limpieza y descontaminación de municiones sin explotar, restos explosivos de guerra y limpieza de minas anti persona", de forma personal y directa por cualquier individuo sometido a la competencia de la Jurisdicción Especial para la Paz, serán consideradas, a solicitud del interesado, por la Sala de Reconocimiento de Verdad y Responsabilidad y por el Tribunal para la Paz al momento de imponer sanciones al solicitante, siempre y cuando se reúnan los siguientes requisitos:</w:t>
      </w:r>
    </w:p>
    <w:p w14:paraId="533C047F"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408570CD" w14:textId="77777777" w:rsidR="00ED5FC4" w:rsidRPr="00F46F0F" w:rsidRDefault="00ED5FC4" w:rsidP="001D6DDF">
      <w:pPr>
        <w:pStyle w:val="nfasissutil1"/>
        <w:numPr>
          <w:ilvl w:val="0"/>
          <w:numId w:val="55"/>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Que la actividad realizada haya reparado a las víctimas o haya tenido un impacto restaurador.</w:t>
      </w:r>
    </w:p>
    <w:p w14:paraId="5A453B31" w14:textId="77777777" w:rsidR="00ED5FC4" w:rsidRPr="00F46F0F" w:rsidRDefault="00ED5FC4" w:rsidP="00ED5FC4">
      <w:pPr>
        <w:pStyle w:val="nfasissutil1"/>
        <w:autoSpaceDE w:val="0"/>
        <w:autoSpaceDN w:val="0"/>
        <w:adjustRightInd w:val="0"/>
        <w:spacing w:after="0" w:line="240" w:lineRule="auto"/>
        <w:jc w:val="both"/>
        <w:rPr>
          <w:rFonts w:ascii="Times New Roman" w:hAnsi="Times New Roman"/>
          <w:sz w:val="24"/>
          <w:szCs w:val="24"/>
          <w:lang w:val="es-ES_tradnl"/>
        </w:rPr>
      </w:pPr>
    </w:p>
    <w:p w14:paraId="2CFCB506" w14:textId="77777777" w:rsidR="00ED5FC4" w:rsidRPr="00F46F0F" w:rsidRDefault="00ED5FC4" w:rsidP="001D6DDF">
      <w:pPr>
        <w:pStyle w:val="nfasissutil1"/>
        <w:numPr>
          <w:ilvl w:val="0"/>
          <w:numId w:val="55"/>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Que mediante cualquier medio de prueba válido en derecho la Sala de Reconocimiento de Verdad y Responsabilidad o el Tribunal para la Paz hayan acreditado su realización por los mecanismos de verificación acordados por las partes para cada actividad, trabajo u obra, o por la Secretaría Ejecutiva de la JEP, o por los mecanismos de verificación acordados por las partes en el punto 6.1 del Acuerdo Final del 24 de noviembre de 2016, en lo que respecta al cumplimiento de las condiciones del SIVJRNR.</w:t>
      </w:r>
    </w:p>
    <w:p w14:paraId="75B96212" w14:textId="77777777" w:rsidR="00ED5FC4" w:rsidRPr="00F46F0F" w:rsidRDefault="00ED5FC4" w:rsidP="00ED5FC4">
      <w:pPr>
        <w:pStyle w:val="nfasissutil1"/>
        <w:autoSpaceDE w:val="0"/>
        <w:autoSpaceDN w:val="0"/>
        <w:adjustRightInd w:val="0"/>
        <w:spacing w:after="0" w:line="240" w:lineRule="auto"/>
        <w:jc w:val="both"/>
        <w:rPr>
          <w:rFonts w:ascii="Times New Roman" w:hAnsi="Times New Roman"/>
          <w:sz w:val="24"/>
          <w:szCs w:val="24"/>
          <w:lang w:val="es-ES_tradnl"/>
        </w:rPr>
      </w:pPr>
    </w:p>
    <w:p w14:paraId="63F443E6" w14:textId="77777777" w:rsidR="00ED5FC4" w:rsidRPr="00F46F0F" w:rsidRDefault="00ED5FC4" w:rsidP="001D6DDF">
      <w:pPr>
        <w:pStyle w:val="nfasissutil1"/>
        <w:numPr>
          <w:ilvl w:val="0"/>
          <w:numId w:val="55"/>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 xml:space="preserve"> Que sea compatible con el listado de sanciones.</w:t>
      </w:r>
    </w:p>
    <w:p w14:paraId="2CDDB608"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509D24D3"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r w:rsidRPr="00F46F0F">
        <w:rPr>
          <w:rFonts w:ascii="Times New Roman" w:hAnsi="Times New Roman"/>
          <w:sz w:val="24"/>
          <w:szCs w:val="24"/>
          <w:lang w:val="es-ES_tradnl"/>
        </w:rPr>
        <w:t>La Secretaria Ejecutiva de la JEP dará fe pública de la realización de las actividades, trabajos u obras realizadas conforme a las solicitudes de certificación presentadas por personas sometidas a la competencia de la JEP, correspondiendo la valoración del contenido restaurativo de la actividad, trabajo u obra realizada, exclusivamente a la Sala de Reconocimiento de Verdad y Responsabilidad y al Tribunal para la Paz.</w:t>
      </w:r>
    </w:p>
    <w:p w14:paraId="379A9D47" w14:textId="77777777" w:rsidR="00ED5FC4" w:rsidRPr="00F46F0F" w:rsidRDefault="00ED5FC4" w:rsidP="00ED5FC4">
      <w:pPr>
        <w:pStyle w:val="nfasissutil1"/>
        <w:autoSpaceDE w:val="0"/>
        <w:autoSpaceDN w:val="0"/>
        <w:adjustRightInd w:val="0"/>
        <w:spacing w:after="0" w:line="240" w:lineRule="auto"/>
        <w:ind w:left="0"/>
        <w:jc w:val="both"/>
        <w:rPr>
          <w:rFonts w:ascii="Times New Roman" w:hAnsi="Times New Roman"/>
          <w:sz w:val="24"/>
          <w:szCs w:val="24"/>
          <w:lang w:val="es-ES_tradnl"/>
        </w:rPr>
      </w:pPr>
    </w:p>
    <w:p w14:paraId="4190727A" w14:textId="77777777" w:rsidR="00ED5FC4" w:rsidRPr="00F46F0F" w:rsidRDefault="00ED5FC4" w:rsidP="00ED5FC4">
      <w:pPr>
        <w:rPr>
          <w:rFonts w:ascii="Times New Roman" w:hAnsi="Times New Roman" w:cs="Times New Roman"/>
          <w:b/>
          <w:lang w:val="es-ES_tradnl"/>
        </w:rPr>
      </w:pPr>
    </w:p>
    <w:p w14:paraId="5D848950"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143. ACTIVIDADES, TRABAJOS U OBRAS COMO CUMPLIMIENTO ANTICIPADO DE SANCIONES PARA MIEMBROS DE LA FUERZA PÚBLICA. </w:t>
      </w:r>
      <w:r w:rsidRPr="00F46F0F">
        <w:rPr>
          <w:rFonts w:ascii="Times New Roman" w:hAnsi="Times New Roman" w:cs="Times New Roman"/>
          <w:lang w:val="es-ES_tradnl"/>
        </w:rPr>
        <w:t xml:space="preserve">Las actividades, trabajos u obras efectuadas desde el momento en que se adoptó el Acuerdo Final para la Terminación del Conflicto y la Construcción de una Paz Estable y Duradera por cualquier miembro de la Fuerza Pública que se someta a la competencia de la JEP y haya suscrito el acta de compromiso de que tratan los artículos 52 parágrafo 1 y 53 de la Ley 1820 de 2016 que tengan un contenido reparador o restaurador que pretendan la satisfacción de los derechos de las víctimas del conflicto armado interno, serán consideradas, a solicitud del interesado, por la Sala de Reconocimiento de Verdad y Responsabilidad y por el Tribunal para la Paz al momento de proponer o imponer sanciones al solicitante, </w:t>
      </w:r>
      <w:r w:rsidRPr="00F46F0F">
        <w:rPr>
          <w:rFonts w:ascii="Times New Roman" w:hAnsi="Times New Roman" w:cs="Times New Roman"/>
          <w:spacing w:val="-1"/>
          <w:lang w:val="es-ES_tradnl"/>
        </w:rPr>
        <w:t xml:space="preserve">siempre y cuando dichos trabajos, obras o actividades </w:t>
      </w:r>
      <w:r w:rsidRPr="00F46F0F">
        <w:rPr>
          <w:rFonts w:ascii="Times New Roman" w:hAnsi="Times New Roman" w:cs="Times New Roman"/>
          <w:lang w:val="es-ES_tradnl"/>
        </w:rPr>
        <w:t>hayan reparado a las víctimas o haya tenido un impacto restaurador,</w:t>
      </w:r>
      <w:r w:rsidRPr="00F46F0F">
        <w:rPr>
          <w:rFonts w:ascii="Times New Roman" w:hAnsi="Times New Roman" w:cs="Times New Roman"/>
          <w:spacing w:val="-1"/>
          <w:lang w:val="es-ES_tradnl"/>
        </w:rPr>
        <w:t xml:space="preserve"> y </w:t>
      </w:r>
      <w:r w:rsidRPr="00F46F0F">
        <w:rPr>
          <w:rFonts w:ascii="Times New Roman" w:hAnsi="Times New Roman" w:cs="Times New Roman"/>
          <w:lang w:val="es-ES_tradnl"/>
        </w:rPr>
        <w:t xml:space="preserve">sean compatibles con el listado de sanciones conforme al artículo 144 de la presente ley. </w:t>
      </w:r>
    </w:p>
    <w:p w14:paraId="4094977B" w14:textId="77777777" w:rsidR="00ED5FC4" w:rsidRPr="00F46F0F" w:rsidRDefault="00ED5FC4" w:rsidP="00ED5FC4">
      <w:pPr>
        <w:jc w:val="both"/>
        <w:rPr>
          <w:rFonts w:ascii="Times New Roman" w:hAnsi="Times New Roman" w:cs="Times New Roman"/>
          <w:b/>
          <w:lang w:val="es-ES_tradnl"/>
        </w:rPr>
      </w:pPr>
    </w:p>
    <w:p w14:paraId="1F842639" w14:textId="77777777" w:rsidR="00ED5FC4" w:rsidRPr="00F46F0F" w:rsidRDefault="00ED5FC4" w:rsidP="00ED5FC4">
      <w:pPr>
        <w:jc w:val="both"/>
        <w:rPr>
          <w:rFonts w:ascii="Times New Roman" w:hAnsi="Times New Roman" w:cs="Times New Roman"/>
          <w:b/>
          <w:lang w:val="es-ES_tradnl"/>
        </w:rPr>
      </w:pPr>
      <w:r w:rsidRPr="00F46F0F">
        <w:rPr>
          <w:rFonts w:ascii="Times New Roman" w:hAnsi="Times New Roman" w:cs="Times New Roman"/>
          <w:lang w:val="es-ES_tradnl"/>
        </w:rPr>
        <w:t>Para efectos de lo previsto en este artículo, la verificación de la ejecución de estos trabajos, obras o actividades la hará la Secretaria Ejecutiva de la JEP en los términos establecidos en el parágrafo del artículo 138 de esta ley.</w:t>
      </w:r>
    </w:p>
    <w:p w14:paraId="2BBB18B3" w14:textId="77777777" w:rsidR="00ED5FC4" w:rsidRPr="00F46F0F" w:rsidRDefault="00ED5FC4" w:rsidP="00ED5FC4">
      <w:pPr>
        <w:autoSpaceDE w:val="0"/>
        <w:autoSpaceDN w:val="0"/>
        <w:adjustRightInd w:val="0"/>
        <w:jc w:val="both"/>
        <w:rPr>
          <w:rFonts w:ascii="Times New Roman" w:hAnsi="Times New Roman" w:cs="Times New Roman"/>
          <w:b/>
          <w:lang w:val="es-ES_tradnl"/>
        </w:rPr>
      </w:pPr>
    </w:p>
    <w:p w14:paraId="43AF4326" w14:textId="77777777" w:rsidR="00ED5FC4" w:rsidRPr="00F46F0F" w:rsidRDefault="00ED5FC4" w:rsidP="00ED5FC4">
      <w:pPr>
        <w:autoSpaceDE w:val="0"/>
        <w:autoSpaceDN w:val="0"/>
        <w:adjustRightInd w:val="0"/>
        <w:jc w:val="both"/>
        <w:rPr>
          <w:rFonts w:ascii="Times New Roman" w:hAnsi="Times New Roman" w:cs="Times New Roman"/>
          <w:b/>
          <w:u w:val="single"/>
          <w:lang w:val="es-ES_tradnl"/>
        </w:rPr>
      </w:pPr>
      <w:r w:rsidRPr="00F46F0F">
        <w:rPr>
          <w:rFonts w:ascii="Times New Roman" w:hAnsi="Times New Roman" w:cs="Times New Roman"/>
          <w:b/>
          <w:lang w:val="es-ES_tradnl"/>
        </w:rPr>
        <w:t xml:space="preserve">ARTÍCULO 144. COMPONENTE RESTAURATIVO DE LAS SANCIONES PROPIAS APLICABLES A QUIENES RECONOZCAN VERDAD EXHAUSTIVA, DETALLADA Y PLENA EN LA SALA DE RECONOCIMIENTO DE VERDAD Y RESPONSABILIDADES. </w:t>
      </w:r>
      <w:r w:rsidRPr="00F46F0F">
        <w:rPr>
          <w:rFonts w:ascii="Times New Roman" w:hAnsi="Times New Roman" w:cs="Times New Roman"/>
          <w:lang w:val="es-ES_tradnl"/>
        </w:rPr>
        <w:t>Sanciones aplicables a todas las personas sobre las cuales la JEP ejerza su jurisdicción, de conformidad con los artículos 61 y 62 de la presente Ley, que reconozcan verdad exhaustiva, detallada y plena en la Sala de reconocimiento de verdad y responsabilidades</w:t>
      </w:r>
      <w:r w:rsidRPr="00F46F0F">
        <w:rPr>
          <w:rFonts w:ascii="Times New Roman" w:hAnsi="Times New Roman" w:cs="Times New Roman"/>
          <w:bCs/>
          <w:lang w:val="es-ES_tradnl"/>
        </w:rPr>
        <w:t>:</w:t>
      </w:r>
    </w:p>
    <w:p w14:paraId="35AFE485" w14:textId="77777777" w:rsidR="00ED5FC4" w:rsidRPr="00F46F0F" w:rsidRDefault="00ED5FC4" w:rsidP="00ED5FC4">
      <w:pPr>
        <w:autoSpaceDE w:val="0"/>
        <w:autoSpaceDN w:val="0"/>
        <w:adjustRightInd w:val="0"/>
        <w:jc w:val="both"/>
        <w:rPr>
          <w:rFonts w:ascii="Times New Roman" w:hAnsi="Times New Roman" w:cs="Times New Roman"/>
          <w:b/>
          <w:u w:val="single"/>
          <w:lang w:val="es-ES_tradnl"/>
        </w:rPr>
      </w:pPr>
    </w:p>
    <w:p w14:paraId="37DE8262"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Las sanciones propias del sistema, de conformidad con lo establecido en el artículo 128 de esta Ley tendrán un contenido restaurativo y reparador, así como restricciones de libertades y derechos, tales como la libertad de residencia y movimiento, que sean necesarias para su ejecución. Los sancionados deberán garantizar la no repetición.</w:t>
      </w:r>
    </w:p>
    <w:p w14:paraId="6E3CA8B0"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282065E5"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La presente relación enumera las sanciones propias diseñadas en relación con el cumplimiento de los acuerdos alcanzados, entre otros, en los puntos 1. Reforma Rural Integral, 2. Participación Política y 4. Solución al problema de las Drogas Ilícitas del Acuerdo Final de 24 de noviembre de 2016. Además, en la aplicación de este listado se tendrán en cuenta los daños ocasionados a menores, mujeres y otros sujetos afectados. Todo ello atendiendo la necesidad de reparación y restauración, en la mayor medida posible, de las víctimas causadas por el conflicto armado.</w:t>
      </w:r>
    </w:p>
    <w:p w14:paraId="7DF1C2B4"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3EC75C4A"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Podrá definirse que su ejecución se efectúe durante un periodo pre establecido o bien atendiendo a resultados, como, por ejemplo, la culminación de la construcción de una infraestructura determinada, sin perjuicio de la duración de la sanción impuesta por el Tribunal en su caso.</w:t>
      </w:r>
    </w:p>
    <w:p w14:paraId="012C681D"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1FA2E339"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Los comparecientes ante la Sala de Reconocimiento de Verdad y Responsabilidad podrán presentar un proyecto detallado, individual o colectivo, de ejecución de los trabajos, obras o actividades reparadoras y restaurativas. En dicho proyecto se indicarán obligaciones, objetivos, fases temporales, horarios y lugares de la ejecución, así como las personas que los ejecutarán, y el lugar donde residirán. Las sanciones impuestas por el Tribunal pre-establecerán los lugares donde residirán las personas que ejecutarán los proyectos. Los lugares donde residirán tendrán condiciones apropiadas de habitabilidad y dignidad.</w:t>
      </w:r>
    </w:p>
    <w:p w14:paraId="46F3CE82"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12463D8A"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 xml:space="preserve">El proyecto deberá establecer un mecanismo de consulta con los representantes de las víctimas residentes en el lugar de ejecución o con las autoridades indígenas del lugar donde vaya a ejecutarse la sanción cuando ésta vaya a ejecutarse en resguardos, para recibir su opinión y constatar que no se oponen al contenido del mismo. El mecanismo de consulta deberá ser aprobado por la Sala y se ejecutará bajo su  supervisión. Las víctimas, si lo creen conveniente, podrán comunicar al Tribunal su opinión sobre el programa propuesto, incluso en los casos en los que la propia Sala de Reconocimiento de Verdad y Responsabilidad sea la que lo formule, según lo previsto en el inciso siguiente. El Tribunal tendrá plena autonomía para decidir sobre el proyecto. </w:t>
      </w:r>
    </w:p>
    <w:p w14:paraId="2BB38CEF"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22327056"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Dicho proyecto deberá haber sido previamente aprobado por la Sala de Reconocimiento de Verdad y Responsabilidad, y deberá ser formulado por la Sala en caso de que los comparecientes no lo presenten.</w:t>
      </w:r>
    </w:p>
    <w:p w14:paraId="040C5FF9" w14:textId="77777777" w:rsidR="00ED5FC4" w:rsidRPr="00F46F0F" w:rsidRDefault="00ED5FC4" w:rsidP="00ED5FC4">
      <w:pPr>
        <w:jc w:val="both"/>
        <w:rPr>
          <w:rFonts w:ascii="Times New Roman" w:hAnsi="Times New Roman" w:cs="Times New Roman"/>
          <w:lang w:val="es-ES_tradnl"/>
        </w:rPr>
      </w:pPr>
    </w:p>
    <w:p w14:paraId="69CA86EE"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Las sanciones que imponga la JEP por acciones ocurridas en el marco del conflicto armado contra las personas y/o pueblos indígenas, deberán contribuir a garantizar la permanencia cultural y la pervivencia de los indígenas como pueblos, conforme a su Plan de Vida equivalentes, su ordenamiento ancestral, su cosmovisión y/o Ley de Origen, Ley Natural, Derecho Mayor o Derecho Propio. En este caso, cuando se trate de sanciones impuestas por acciones contra personas o pueblos indígenas, el proyecto de sanción que vaya a ser ejecutado deberá ser acorde con las tradiciones y costumbres étnicas de las comunidades.</w:t>
      </w:r>
    </w:p>
    <w:p w14:paraId="19A75080" w14:textId="77777777" w:rsidR="00ED5FC4" w:rsidRPr="00F46F0F" w:rsidRDefault="00ED5FC4" w:rsidP="00ED5FC4">
      <w:pPr>
        <w:jc w:val="both"/>
        <w:rPr>
          <w:rFonts w:ascii="Times New Roman" w:hAnsi="Times New Roman" w:cs="Times New Roman"/>
          <w:lang w:val="es-ES_tradnl"/>
        </w:rPr>
      </w:pPr>
    </w:p>
    <w:p w14:paraId="42C7F187"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En el evento de reconocimiento colectivo, las organizaciones o entidades a las que pertenezcan los comparecientes o sus sucesoras serán responsables de velar por la adecuada ejecución y cumplimiento de la sanción, sin perjuicio de las funciones atribuidas en los artículos 138 y 140 de esta Ley.</w:t>
      </w:r>
    </w:p>
    <w:p w14:paraId="0B899646"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3856A0D2"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 xml:space="preserve">La Sección de primera instancia de reconocimiento de verdad y responsabilidad determinará la ejecución efectiva de la sanción. </w:t>
      </w:r>
    </w:p>
    <w:p w14:paraId="6E646444"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1C676597"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Las sanciones se ejecutarán, en lo que respecta a las FARC-EP, en coordinación con lo acordado sobre dejación de armas y reincorporación de las FARC-EP a la vida civil.</w:t>
      </w:r>
    </w:p>
    <w:p w14:paraId="45B10016"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325D289B"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El Proyecto podrá incluir, entre otros, los siguientes trabajos, obras y actividades, los cuales no podrán ser incompatibles con las políticas públicas del Estado en la materia siempre que las anteriores sean acordes con las tradiciones y costumbres étnicas y culturales de las comunidades:</w:t>
      </w:r>
    </w:p>
    <w:p w14:paraId="3AEB8944" w14:textId="77777777" w:rsidR="00ED5FC4" w:rsidRPr="00F46F0F" w:rsidRDefault="00ED5FC4" w:rsidP="00ED5FC4">
      <w:pPr>
        <w:rPr>
          <w:rFonts w:ascii="Times New Roman" w:hAnsi="Times New Roman" w:cs="Times New Roman"/>
          <w:b/>
          <w:u w:val="single"/>
          <w:lang w:val="es-ES_tradnl"/>
        </w:rPr>
      </w:pPr>
    </w:p>
    <w:p w14:paraId="78FDD010" w14:textId="77777777" w:rsidR="00ED5FC4" w:rsidRPr="00F46F0F" w:rsidRDefault="00ED5FC4" w:rsidP="00ED5FC4">
      <w:pPr>
        <w:autoSpaceDE w:val="0"/>
        <w:autoSpaceDN w:val="0"/>
        <w:adjustRightInd w:val="0"/>
        <w:ind w:left="708"/>
        <w:rPr>
          <w:rFonts w:ascii="Times New Roman" w:hAnsi="Times New Roman" w:cs="Times New Roman"/>
          <w:lang w:val="es-ES_tradnl"/>
        </w:rPr>
      </w:pPr>
      <w:r w:rsidRPr="00F46F0F">
        <w:rPr>
          <w:rFonts w:ascii="Times New Roman" w:hAnsi="Times New Roman" w:cs="Times New Roman"/>
          <w:lang w:val="es-ES_tradnl"/>
        </w:rPr>
        <w:t>A.- En zonas rurales.</w:t>
      </w:r>
    </w:p>
    <w:p w14:paraId="3C23F843" w14:textId="77777777" w:rsidR="00ED5FC4" w:rsidRPr="00F46F0F" w:rsidRDefault="00ED5FC4" w:rsidP="00ED5FC4">
      <w:pPr>
        <w:autoSpaceDE w:val="0"/>
        <w:autoSpaceDN w:val="0"/>
        <w:adjustRightInd w:val="0"/>
        <w:ind w:left="708"/>
        <w:rPr>
          <w:rFonts w:ascii="Times New Roman" w:hAnsi="Times New Roman" w:cs="Times New Roman"/>
          <w:lang w:val="es-ES_tradnl"/>
        </w:rPr>
      </w:pPr>
    </w:p>
    <w:p w14:paraId="4AF80552" w14:textId="77777777" w:rsidR="00ED5FC4" w:rsidRPr="00F46F0F" w:rsidRDefault="00ED5FC4" w:rsidP="001D6DDF">
      <w:pPr>
        <w:pStyle w:val="nfasissutil1"/>
        <w:numPr>
          <w:ilvl w:val="0"/>
          <w:numId w:val="56"/>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Participación/Ejecución en programas de reparación efectiva para los campesinos desplazados.</w:t>
      </w:r>
    </w:p>
    <w:p w14:paraId="27F0F29B" w14:textId="77777777" w:rsidR="00ED5FC4" w:rsidRPr="00F46F0F" w:rsidRDefault="00ED5FC4" w:rsidP="001D6DDF">
      <w:pPr>
        <w:pStyle w:val="nfasissutil1"/>
        <w:numPr>
          <w:ilvl w:val="0"/>
          <w:numId w:val="56"/>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 xml:space="preserve"> Participación/Ejecución de programas de protección medio ambiental de zonas de reserva.</w:t>
      </w:r>
    </w:p>
    <w:p w14:paraId="6197F9A6" w14:textId="77777777" w:rsidR="00ED5FC4" w:rsidRPr="00F46F0F" w:rsidRDefault="00ED5FC4" w:rsidP="001D6DDF">
      <w:pPr>
        <w:pStyle w:val="nfasissutil1"/>
        <w:numPr>
          <w:ilvl w:val="0"/>
          <w:numId w:val="56"/>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Participación/Ejecución de programas de construcción y reparación de Infraestructuras en zonas rurales: escuelas, carreteras, centros de salud, viviendas, centros comunitarios, infraestructuras de municipios, etc.</w:t>
      </w:r>
    </w:p>
    <w:p w14:paraId="1E51513D" w14:textId="77777777" w:rsidR="00ED5FC4" w:rsidRPr="00F46F0F" w:rsidRDefault="00ED5FC4" w:rsidP="001D6DDF">
      <w:pPr>
        <w:pStyle w:val="nfasissutil1"/>
        <w:numPr>
          <w:ilvl w:val="0"/>
          <w:numId w:val="56"/>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Participación/Ejecución de programas de Desarrollo rural.</w:t>
      </w:r>
    </w:p>
    <w:p w14:paraId="30A65545" w14:textId="77777777" w:rsidR="00ED5FC4" w:rsidRPr="00F46F0F" w:rsidRDefault="00ED5FC4" w:rsidP="001D6DDF">
      <w:pPr>
        <w:pStyle w:val="nfasissutil1"/>
        <w:numPr>
          <w:ilvl w:val="0"/>
          <w:numId w:val="56"/>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Participación/Ejecución de programas de eliminación de residuos en las zonas necesitadas de ello.</w:t>
      </w:r>
    </w:p>
    <w:p w14:paraId="7822162C" w14:textId="77777777" w:rsidR="00ED5FC4" w:rsidRPr="00F46F0F" w:rsidRDefault="00ED5FC4" w:rsidP="001D6DDF">
      <w:pPr>
        <w:pStyle w:val="nfasissutil1"/>
        <w:numPr>
          <w:ilvl w:val="0"/>
          <w:numId w:val="56"/>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Participación/Ejecución de programas de mejora de la electrificación y conectividad en comunicaciones de las zonas agrícolas.</w:t>
      </w:r>
    </w:p>
    <w:p w14:paraId="4EB99B95" w14:textId="77777777" w:rsidR="00ED5FC4" w:rsidRPr="00F46F0F" w:rsidRDefault="00ED5FC4" w:rsidP="001D6DDF">
      <w:pPr>
        <w:pStyle w:val="nfasissutil1"/>
        <w:numPr>
          <w:ilvl w:val="0"/>
          <w:numId w:val="56"/>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Participación/Ejecución en programas de sustitución de cultivos de uso ilícito.</w:t>
      </w:r>
    </w:p>
    <w:p w14:paraId="419277DF" w14:textId="77777777" w:rsidR="00ED5FC4" w:rsidRPr="00F46F0F" w:rsidRDefault="00ED5FC4" w:rsidP="001D6DDF">
      <w:pPr>
        <w:pStyle w:val="nfasissutil1"/>
        <w:numPr>
          <w:ilvl w:val="0"/>
          <w:numId w:val="56"/>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Participación/Ejecución en programas de recuperación ambiental de las áreas afectadas por cultivos de uso ilícito.</w:t>
      </w:r>
    </w:p>
    <w:p w14:paraId="2B0D9090" w14:textId="77777777" w:rsidR="00ED5FC4" w:rsidRPr="00F46F0F" w:rsidRDefault="00ED5FC4" w:rsidP="001D6DDF">
      <w:pPr>
        <w:pStyle w:val="nfasissutil1"/>
        <w:numPr>
          <w:ilvl w:val="0"/>
          <w:numId w:val="56"/>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 xml:space="preserve"> Participación/Ejecución de programas de Construcción y mejora de las infraestructuras viales necesarias para la comercialización de productos agrícolas de zonas de sustitución de cultivos de uso ilícito.</w:t>
      </w:r>
    </w:p>
    <w:p w14:paraId="426FA307" w14:textId="77777777" w:rsidR="00ED5FC4" w:rsidRPr="00F46F0F" w:rsidRDefault="00ED5FC4" w:rsidP="001D6DDF">
      <w:pPr>
        <w:numPr>
          <w:ilvl w:val="0"/>
          <w:numId w:val="56"/>
        </w:numPr>
        <w:autoSpaceDE w:val="0"/>
        <w:autoSpaceDN w:val="0"/>
        <w:adjustRightInd w:val="0"/>
        <w:contextualSpacing/>
        <w:jc w:val="both"/>
        <w:rPr>
          <w:rFonts w:ascii="Times New Roman" w:hAnsi="Times New Roman" w:cs="Times New Roman"/>
          <w:lang w:val="es-ES_tradnl"/>
        </w:rPr>
      </w:pPr>
      <w:r w:rsidRPr="00F46F0F">
        <w:rPr>
          <w:rFonts w:ascii="Times New Roman" w:hAnsi="Times New Roman" w:cs="Times New Roman"/>
          <w:lang w:val="es-ES_tradnl"/>
        </w:rPr>
        <w:t>Participación y/o ejecución de programas de alfabetización y capacitación en diferentes temas escolares.</w:t>
      </w:r>
    </w:p>
    <w:p w14:paraId="4FCE1EA8" w14:textId="77777777" w:rsidR="00ED5FC4" w:rsidRPr="00F46F0F" w:rsidRDefault="00ED5FC4" w:rsidP="00ED5FC4">
      <w:pPr>
        <w:autoSpaceDE w:val="0"/>
        <w:autoSpaceDN w:val="0"/>
        <w:adjustRightInd w:val="0"/>
        <w:ind w:firstLine="708"/>
        <w:jc w:val="both"/>
        <w:rPr>
          <w:rFonts w:ascii="Times New Roman" w:hAnsi="Times New Roman" w:cs="Times New Roman"/>
          <w:lang w:val="es-ES_tradnl"/>
        </w:rPr>
      </w:pPr>
    </w:p>
    <w:p w14:paraId="317AE813" w14:textId="77777777" w:rsidR="00ED5FC4" w:rsidRPr="00F46F0F" w:rsidRDefault="00ED5FC4" w:rsidP="00ED5FC4">
      <w:pPr>
        <w:autoSpaceDE w:val="0"/>
        <w:autoSpaceDN w:val="0"/>
        <w:adjustRightInd w:val="0"/>
        <w:ind w:firstLine="708"/>
        <w:jc w:val="both"/>
        <w:rPr>
          <w:rFonts w:ascii="Times New Roman" w:hAnsi="Times New Roman" w:cs="Times New Roman"/>
          <w:lang w:val="es-ES_tradnl"/>
        </w:rPr>
      </w:pPr>
      <w:r w:rsidRPr="00F46F0F">
        <w:rPr>
          <w:rFonts w:ascii="Times New Roman" w:hAnsi="Times New Roman" w:cs="Times New Roman"/>
          <w:lang w:val="es-ES_tradnl"/>
        </w:rPr>
        <w:t>B. En zonas urbanas.</w:t>
      </w:r>
    </w:p>
    <w:p w14:paraId="532600F6" w14:textId="77777777" w:rsidR="00ED5FC4" w:rsidRPr="00F46F0F" w:rsidRDefault="00ED5FC4" w:rsidP="00ED5FC4">
      <w:pPr>
        <w:autoSpaceDE w:val="0"/>
        <w:autoSpaceDN w:val="0"/>
        <w:adjustRightInd w:val="0"/>
        <w:ind w:firstLine="708"/>
        <w:jc w:val="both"/>
        <w:rPr>
          <w:rFonts w:ascii="Times New Roman" w:hAnsi="Times New Roman" w:cs="Times New Roman"/>
          <w:lang w:val="es-ES_tradnl"/>
        </w:rPr>
      </w:pPr>
    </w:p>
    <w:p w14:paraId="73FFB1F5" w14:textId="77777777" w:rsidR="00ED5FC4" w:rsidRPr="00F46F0F" w:rsidRDefault="00ED5FC4" w:rsidP="001D6DDF">
      <w:pPr>
        <w:pStyle w:val="nfasissutil1"/>
        <w:numPr>
          <w:ilvl w:val="0"/>
          <w:numId w:val="57"/>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Participación/Ejecución de programas de construcción y reparación de infraestructuras en zonas urbanas: escuelas, vías públicas, centros de salud, viviendas, centros comunitarios, infraestructuras de municipios, etc.</w:t>
      </w:r>
    </w:p>
    <w:p w14:paraId="335B06FB" w14:textId="77777777" w:rsidR="00ED5FC4" w:rsidRPr="00F46F0F" w:rsidRDefault="00ED5FC4" w:rsidP="001D6DDF">
      <w:pPr>
        <w:pStyle w:val="nfasissutil1"/>
        <w:numPr>
          <w:ilvl w:val="0"/>
          <w:numId w:val="57"/>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Participación/Ejecución de programas de Desarrollo urbano.</w:t>
      </w:r>
    </w:p>
    <w:p w14:paraId="46279224" w14:textId="77777777" w:rsidR="00ED5FC4" w:rsidRPr="00F46F0F" w:rsidRDefault="00ED5FC4" w:rsidP="001D6DDF">
      <w:pPr>
        <w:pStyle w:val="nfasissutil1"/>
        <w:numPr>
          <w:ilvl w:val="0"/>
          <w:numId w:val="57"/>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Participación/Ejecución de programas de acceso a agua potable y construcción de redes y sistemas de saneamiento.</w:t>
      </w:r>
    </w:p>
    <w:p w14:paraId="771E4970" w14:textId="77777777" w:rsidR="00ED5FC4" w:rsidRPr="00F46F0F" w:rsidRDefault="00ED5FC4" w:rsidP="001D6DDF">
      <w:pPr>
        <w:numPr>
          <w:ilvl w:val="0"/>
          <w:numId w:val="57"/>
        </w:numPr>
        <w:autoSpaceDE w:val="0"/>
        <w:autoSpaceDN w:val="0"/>
        <w:adjustRightInd w:val="0"/>
        <w:contextualSpacing/>
        <w:jc w:val="both"/>
        <w:rPr>
          <w:rFonts w:ascii="Times New Roman" w:hAnsi="Times New Roman" w:cs="Times New Roman"/>
          <w:lang w:val="es-ES_tradnl"/>
        </w:rPr>
      </w:pPr>
      <w:r w:rsidRPr="00F46F0F">
        <w:rPr>
          <w:rFonts w:ascii="Times New Roman" w:hAnsi="Times New Roman" w:cs="Times New Roman"/>
          <w:lang w:val="es-ES_tradnl"/>
        </w:rPr>
        <w:t>Participación y/o ejecución de programas de alfabetización y capacitación en diferentes temas escolares.</w:t>
      </w:r>
    </w:p>
    <w:p w14:paraId="5FF45023"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p>
    <w:p w14:paraId="3AB331B2"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r w:rsidRPr="00F46F0F">
        <w:rPr>
          <w:rFonts w:ascii="Times New Roman" w:hAnsi="Times New Roman" w:cs="Times New Roman"/>
          <w:lang w:val="es-ES_tradnl"/>
        </w:rPr>
        <w:t>C. Limpieza y erradicación de restos explosivos de guerra, municiones sin explotar y minas antipersonal de las áreas del territorio nacional que hubiesen sido afectadas por estos artefactos.</w:t>
      </w:r>
    </w:p>
    <w:p w14:paraId="0786517C" w14:textId="77777777" w:rsidR="00ED5FC4" w:rsidRPr="00F46F0F" w:rsidRDefault="00ED5FC4" w:rsidP="00ED5FC4">
      <w:pPr>
        <w:autoSpaceDE w:val="0"/>
        <w:autoSpaceDN w:val="0"/>
        <w:adjustRightInd w:val="0"/>
        <w:ind w:left="708"/>
        <w:jc w:val="both"/>
        <w:rPr>
          <w:rFonts w:ascii="Times New Roman" w:hAnsi="Times New Roman" w:cs="Times New Roman"/>
          <w:lang w:val="es-ES_tradnl"/>
        </w:rPr>
      </w:pPr>
    </w:p>
    <w:p w14:paraId="46F0B107" w14:textId="77777777" w:rsidR="00ED5FC4" w:rsidRPr="00F46F0F" w:rsidRDefault="00ED5FC4" w:rsidP="001D6DDF">
      <w:pPr>
        <w:pStyle w:val="nfasissutil1"/>
        <w:numPr>
          <w:ilvl w:val="0"/>
          <w:numId w:val="58"/>
        </w:numPr>
        <w:autoSpaceDE w:val="0"/>
        <w:autoSpaceDN w:val="0"/>
        <w:adjustRightInd w:val="0"/>
        <w:spacing w:after="0" w:line="240" w:lineRule="auto"/>
        <w:jc w:val="both"/>
        <w:rPr>
          <w:rFonts w:ascii="Times New Roman" w:hAnsi="Times New Roman"/>
          <w:sz w:val="24"/>
          <w:szCs w:val="24"/>
          <w:lang w:val="es-ES_tradnl"/>
        </w:rPr>
      </w:pPr>
      <w:r w:rsidRPr="00F46F0F">
        <w:rPr>
          <w:rFonts w:ascii="Times New Roman" w:hAnsi="Times New Roman"/>
          <w:sz w:val="24"/>
          <w:szCs w:val="24"/>
          <w:lang w:val="es-ES_tradnl"/>
        </w:rPr>
        <w:t>Participación/Ejecución de programas de Limpieza y erradicación de restos explosivos de guerra y municiones sin explotar.</w:t>
      </w:r>
    </w:p>
    <w:p w14:paraId="1AC42F1D" w14:textId="77777777" w:rsidR="00ED5FC4" w:rsidRPr="00F46F0F" w:rsidRDefault="00ED5FC4" w:rsidP="001D6DDF">
      <w:pPr>
        <w:pStyle w:val="nfasissutil1"/>
        <w:numPr>
          <w:ilvl w:val="0"/>
          <w:numId w:val="58"/>
        </w:numPr>
        <w:autoSpaceDE w:val="0"/>
        <w:autoSpaceDN w:val="0"/>
        <w:adjustRightInd w:val="0"/>
        <w:spacing w:after="0" w:line="240" w:lineRule="auto"/>
        <w:jc w:val="both"/>
        <w:rPr>
          <w:rFonts w:ascii="Times New Roman" w:hAnsi="Times New Roman"/>
          <w:b/>
          <w:sz w:val="24"/>
          <w:szCs w:val="24"/>
          <w:lang w:val="es-ES_tradnl"/>
        </w:rPr>
      </w:pPr>
      <w:r w:rsidRPr="00F46F0F">
        <w:rPr>
          <w:rFonts w:ascii="Times New Roman" w:hAnsi="Times New Roman"/>
          <w:sz w:val="24"/>
          <w:szCs w:val="24"/>
          <w:lang w:val="es-ES_tradnl"/>
        </w:rPr>
        <w:t>Participación/Ejecución de programas de limpieza y erradicación de Minas antipersonal y artefactos explosivos improvisados.</w:t>
      </w:r>
    </w:p>
    <w:p w14:paraId="73502FA4" w14:textId="77777777" w:rsidR="00ED5FC4" w:rsidRPr="00F46F0F" w:rsidRDefault="00ED5FC4" w:rsidP="00ED5FC4">
      <w:pPr>
        <w:pStyle w:val="nfasissutil1"/>
        <w:autoSpaceDE w:val="0"/>
        <w:autoSpaceDN w:val="0"/>
        <w:adjustRightInd w:val="0"/>
        <w:spacing w:after="0" w:line="240" w:lineRule="auto"/>
        <w:ind w:left="1776"/>
        <w:jc w:val="both"/>
        <w:rPr>
          <w:rFonts w:ascii="Times New Roman" w:hAnsi="Times New Roman"/>
          <w:b/>
          <w:sz w:val="24"/>
          <w:szCs w:val="24"/>
          <w:lang w:val="es-ES_tradnl"/>
        </w:rPr>
      </w:pPr>
    </w:p>
    <w:p w14:paraId="6640AB0D"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ARTÍCULO 145. SANCIONES ALTERNATIVAS APLICABLES A QUIENES RECONOZCAN VERDAD Y RESPONSABILIDAD POR PRIMERA VEZ EN EL PROCESO CONTRADICTORIO ANTE LA SECCIÓN DE PRIMERA INSTANCIA EL TRIBUNAL PARA LA PAZ, ANTES DE DICTARSE SENTENCIA. </w:t>
      </w:r>
      <w:r w:rsidRPr="00F46F0F">
        <w:rPr>
          <w:rFonts w:ascii="Times New Roman" w:hAnsi="Times New Roman" w:cs="Times New Roman"/>
          <w:lang w:val="es-ES_tradnl"/>
        </w:rPr>
        <w:t>Las sanciones alternativas para conductas muy graves que se impondrán a quienes reconozcan verdad y responsabilidad ante la Sección de primera instancia para casos de ausencia de  reconocimiento de verdad y responsabilidad, antes de proferirse sentencia, tendrán una función esencialmente retributiva de pena privativa de la libertad de cinco (5) a ocho (8) años de prisión.</w:t>
      </w:r>
    </w:p>
    <w:p w14:paraId="59EEF0F5" w14:textId="77777777" w:rsidR="00ED5FC4" w:rsidRPr="00F46F0F" w:rsidRDefault="00ED5FC4" w:rsidP="00ED5FC4">
      <w:pPr>
        <w:jc w:val="both"/>
        <w:rPr>
          <w:rFonts w:ascii="Times New Roman" w:hAnsi="Times New Roman" w:cs="Times New Roman"/>
          <w:b/>
          <w:lang w:val="es-ES_tradnl"/>
        </w:rPr>
      </w:pPr>
    </w:p>
    <w:p w14:paraId="3E9EBBAC"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1. </w:t>
      </w:r>
      <w:r w:rsidRPr="00F46F0F">
        <w:rPr>
          <w:rFonts w:ascii="Times New Roman" w:hAnsi="Times New Roman" w:cs="Times New Roman"/>
          <w:lang w:val="es-ES_tradnl"/>
        </w:rPr>
        <w:t>En el evento en que la persona haya comparecido después de haber sido presentada la acusación ante el Tribunal por la Unidad de Investigación y Acusación, en caso de que el reconocimiento de verdad y responsabilidad haya sido exhaustivo, completo y detallado, el Tribunal valorará las razones por las cuales el compareciente no concurrió oportunamente a la Sala de reconocimiento de verdad y responsabilidad. El hecho de considerar plenamente justificada dicha omisión, será motivo para graduar la sanción a imponer.</w:t>
      </w:r>
    </w:p>
    <w:p w14:paraId="6A929910" w14:textId="77777777" w:rsidR="00ED5FC4" w:rsidRPr="00F46F0F" w:rsidRDefault="00ED5FC4" w:rsidP="00ED5FC4">
      <w:pPr>
        <w:jc w:val="both"/>
        <w:rPr>
          <w:rFonts w:ascii="Times New Roman" w:hAnsi="Times New Roman" w:cs="Times New Roman"/>
          <w:lang w:val="es-ES_tradnl"/>
        </w:rPr>
      </w:pPr>
    </w:p>
    <w:p w14:paraId="1506E404"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2. En cualquier caso en el que el Tribunal para la Paz aprecie que el reconocimiento de verdad y responsabilidad efectuado ante él no ha sido exhaustivo, completo y/o detallado, se aplicarán por el Tribunal para la Paz sanciones alternativas según el siguiente procedimiento:</w:t>
      </w:r>
    </w:p>
    <w:p w14:paraId="446621D4" w14:textId="77777777" w:rsidR="00ED5FC4" w:rsidRPr="00F46F0F" w:rsidRDefault="00ED5FC4" w:rsidP="00ED5FC4">
      <w:pPr>
        <w:ind w:left="708"/>
        <w:jc w:val="both"/>
        <w:rPr>
          <w:rFonts w:ascii="Times New Roman" w:hAnsi="Times New Roman" w:cs="Times New Roman"/>
          <w:b/>
          <w:lang w:val="es-ES_tradnl"/>
        </w:rPr>
      </w:pPr>
    </w:p>
    <w:p w14:paraId="1D2C9A95"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La Sección competente del Tribunal para la Paz determinará la sanción que corresponda por los delitos, conductas o infracciones cometidas, de acuerdo con las reglas del Código Penal de Colombia.</w:t>
      </w:r>
    </w:p>
    <w:p w14:paraId="5333146E"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9A392AE"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A continuación, la Sección competente del Tribunal para la Paz le impondrá una pena alternativa que consiste en privación de la libertad por un período mínimo de cinco (5) años y no superior a ocho (8) años, tasada de acuerdo con la gravedad de los delitos y el grado de su reconocimiento de verdad, de responsabilidades y de colaboración efectiva en el esclarecimiento de los mismos.</w:t>
      </w:r>
    </w:p>
    <w:p w14:paraId="433F0B6E"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4A65C37"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Para los anteriores supuestos, las normas de procedimiento determinarán de qué manera se graduarán las sanciones.</w:t>
      </w:r>
    </w:p>
    <w:p w14:paraId="5D2CA157"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14366E02"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Para tener derecho a la pena alternativa se requerirá que el destinatario se comprometa a contribuir con su resocialización a través del trabajo, capacitación o estudio durante el tiempo que permanezca privado de la libertad, y en su caso a promover actividades orientadas a la no repetición.</w:t>
      </w:r>
    </w:p>
    <w:p w14:paraId="07270FAF"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00914E99"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Cumplida la sanción alternativa y las condiciones impuestas en la sentencia, se le concederá la libertad.</w:t>
      </w:r>
    </w:p>
    <w:p w14:paraId="6180E287"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287F2F8F" w14:textId="77777777" w:rsidR="00ED5FC4" w:rsidRPr="00F46F0F" w:rsidRDefault="00ED5FC4" w:rsidP="00ED5FC4">
      <w:pPr>
        <w:autoSpaceDE w:val="0"/>
        <w:autoSpaceDN w:val="0"/>
        <w:adjustRightInd w:val="0"/>
        <w:jc w:val="both"/>
        <w:rPr>
          <w:rFonts w:ascii="Times New Roman" w:hAnsi="Times New Roman" w:cs="Times New Roman"/>
          <w:strike/>
          <w:lang w:val="es-ES_tradnl"/>
        </w:rPr>
      </w:pPr>
      <w:r w:rsidRPr="00F46F0F">
        <w:rPr>
          <w:rFonts w:ascii="Times New Roman" w:hAnsi="Times New Roman" w:cs="Times New Roman"/>
          <w:lang w:val="es-ES_tradnl"/>
        </w:rPr>
        <w:t>En ningún caso se aplicarán subrogados penales, beneficios adicionales o rebajas complementarias a la sanción alternativa.</w:t>
      </w:r>
    </w:p>
    <w:p w14:paraId="32505013"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4E1CBB8C"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146. SANCIONES APLICABLES A QUIENES NO RECONOZCAN VERDAD Y RESPONSABILIDAD EN EL PROCESO CONTRADICTORIO ANTE LA SECCIÓN DE PRIMERA INSTANCIA DEL TRIBUNAL PARA LA PAZ, Y RESULTEN DECLARADOS CULPABLES POR ESTE. </w:t>
      </w:r>
      <w:r w:rsidRPr="00F46F0F">
        <w:rPr>
          <w:rFonts w:ascii="Times New Roman" w:hAnsi="Times New Roman" w:cs="Times New Roman"/>
          <w:lang w:val="es-ES_tradnl"/>
        </w:rPr>
        <w:t>Las sanciones ordinarias que se impondrán cuando no exista reconocimiento de verdad y responsabilidad, cumplirán las funciones previstas en el Código Penal, sin perjuicio de que se obtengan redenciones en la privación de libertad, siempre y cuando el condenado se comprometa a contribuir con su resocialización a través del trabajo, capacitación o estudio durante el tiempo que permanezca privado de libertad. En todo caso la privación efectiva de libertad no será inferior a quince (15) años ni superior a veinte (20) en caso de graves infracciones o violaciones.</w:t>
      </w:r>
    </w:p>
    <w:p w14:paraId="3F53D11C"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0D8A048E"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Para los anteriores supuestos, las normas de procedimiento determinarán de qué manera se graduarán las sanciones.</w:t>
      </w:r>
    </w:p>
    <w:p w14:paraId="02DD65D9"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0298FA65"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Se podrán aplicar a los condenados los subrogados penales o beneficios adicionales siempre y cuando el destinatario se comprometa a contribuir con su resocialización a través del trabajo, capacitación o estudio durante el tiempo que permanezca privado de la libertad, y a promover actividades orientadas a la no repetición del daño causado una vez liberado.</w:t>
      </w:r>
    </w:p>
    <w:p w14:paraId="41CAAFE3"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17CA74F9"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Cumplida la sanción impuesta en la sentencia, se le concederá la libertad, que será a prueba en caso de haberse comprometido a promover actividades orientadas a la no repetición del daño causado una vez liberado y ello haya sido causa de disfrute de reducción en la duración de la pena impuesta. El período de libertad a prueba se extinguirá dándose por cumplida la pena una vez acreditada la realización de la actividad de promoción de la no repetición del daño causado y en todo caso al cumplirse el tiempo de condena impuesta por el Tribunal para la Paz, tras lo cual se concederá al sancionado la libertad definitiva.</w:t>
      </w:r>
    </w:p>
    <w:p w14:paraId="4CF63AAA"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1D356D2B"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25A9C332"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7CB20DF5"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TÍTULO X</w:t>
      </w:r>
    </w:p>
    <w:p w14:paraId="55CE6411"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RECURSOS Y ACCIONES</w:t>
      </w:r>
    </w:p>
    <w:p w14:paraId="69E1C7F3" w14:textId="77777777" w:rsidR="00ED5FC4" w:rsidRPr="00F46F0F" w:rsidRDefault="00ED5FC4" w:rsidP="00ED5FC4">
      <w:pPr>
        <w:jc w:val="center"/>
        <w:rPr>
          <w:rFonts w:ascii="Times New Roman" w:hAnsi="Times New Roman" w:cs="Times New Roman"/>
          <w:b/>
          <w:lang w:val="es-ES_tradnl"/>
        </w:rPr>
      </w:pPr>
    </w:p>
    <w:p w14:paraId="15C0A513" w14:textId="77777777" w:rsidR="00ED5FC4" w:rsidRPr="00F46F0F" w:rsidRDefault="00ED5FC4" w:rsidP="00ED5FC4">
      <w:pPr>
        <w:jc w:val="center"/>
        <w:rPr>
          <w:rFonts w:ascii="Times New Roman" w:hAnsi="Times New Roman" w:cs="Times New Roman"/>
          <w:b/>
          <w:lang w:val="es-ES_tradnl"/>
        </w:rPr>
      </w:pPr>
    </w:p>
    <w:p w14:paraId="1A897DAE"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ARTÍCULO 147. RECURSOS DE REPOSICIÓN Y APELACIÓN.</w:t>
      </w:r>
      <w:r w:rsidRPr="00F46F0F">
        <w:rPr>
          <w:rFonts w:ascii="Times New Roman" w:hAnsi="Times New Roman" w:cs="Times New Roman"/>
          <w:lang w:val="es-ES_tradnl"/>
        </w:rPr>
        <w:t xml:space="preserve"> Las resoluciones de las Salas y Secciones de la JEP podrán ser recurridas en reposición ante la Sala o Sección que las haya proferido y en apelación ante la Sección de Apelaciones del Tribunal, únicamente a solicitud del destinatario de la resolución o sentencia.</w:t>
      </w:r>
    </w:p>
    <w:p w14:paraId="27A74365" w14:textId="77777777" w:rsidR="00ED5FC4" w:rsidRPr="00F46F0F" w:rsidRDefault="00ED5FC4" w:rsidP="00ED5FC4">
      <w:pPr>
        <w:jc w:val="both"/>
        <w:rPr>
          <w:rFonts w:ascii="Times New Roman" w:hAnsi="Times New Roman" w:cs="Times New Roman"/>
          <w:lang w:val="es-ES_tradnl"/>
        </w:rPr>
      </w:pPr>
    </w:p>
    <w:p w14:paraId="56D14298"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148. TUTELA. </w:t>
      </w:r>
      <w:r w:rsidRPr="00F46F0F">
        <w:rPr>
          <w:rFonts w:ascii="Times New Roman" w:hAnsi="Times New Roman" w:cs="Times New Roman"/>
          <w:lang w:val="es-ES_tradnl"/>
        </w:rPr>
        <w:t>En el evento en que las sentencias de las secciones vulneren derechos fundamentales de una víctima con interés directo y legítimo, esta podrá solicitar protección mediante la presentación de recurso ante la Sección de Apelaciones, el cual deberá ser resuelto en diez (10) días, observando lo establecido en el artículo transitorio 8 del Acto Legislativo 01 de 2017.</w:t>
      </w:r>
    </w:p>
    <w:p w14:paraId="34F4B74F"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2B290F5E"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La acción de tutela procederá contra las acciones u omisiones de los órganos de la Jurisdicción Especial para la Paz, que hayan violado, violen o amenacen los derechos fundamentales.</w:t>
      </w:r>
    </w:p>
    <w:p w14:paraId="613F4F6E"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54D71756"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ARTÍCULO 149. TUTELA CONTRA PROVIDENCIAS JUDICIALES. </w:t>
      </w:r>
      <w:r w:rsidRPr="00F46F0F">
        <w:rPr>
          <w:rFonts w:ascii="Times New Roman" w:hAnsi="Times New Roman" w:cs="Times New Roman"/>
          <w:lang w:val="es-ES_tradnl"/>
        </w:rPr>
        <w:t>La acción de tutela en contra de las providencias judiciales que profiera la JEP procederá solo por una manifiesta vía de hecho o cuando la afectación del derecho fundamental sea consecuencia directa por deducirse de su parte resolutiva y se hubieran agotado todos los recursos al interior de la Jurisdicción Especial para la Paz, no existiendo mecanismo idóneo para reclamar la protección del derecho vulnerado o amenazado. En el caso de violaciones que se realicen por afectación al debido proceso, deberá interponerse tras haber agotado el recurso procedente ante los órganos de la JEP.</w:t>
      </w:r>
    </w:p>
    <w:p w14:paraId="5AA7190E" w14:textId="77777777" w:rsidR="00ED5FC4" w:rsidRPr="00F46F0F" w:rsidRDefault="00ED5FC4" w:rsidP="00ED5FC4">
      <w:pPr>
        <w:jc w:val="both"/>
        <w:rPr>
          <w:rFonts w:ascii="Times New Roman" w:hAnsi="Times New Roman" w:cs="Times New Roman"/>
          <w:lang w:val="es-ES_tradnl"/>
        </w:rPr>
      </w:pPr>
    </w:p>
    <w:p w14:paraId="57790D9E"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ARTÍCULO 150. PROCEDIMIENTO DE LA TUTELA. </w:t>
      </w:r>
      <w:r w:rsidRPr="00F46F0F">
        <w:rPr>
          <w:rFonts w:ascii="Times New Roman" w:hAnsi="Times New Roman" w:cs="Times New Roman"/>
          <w:lang w:val="es-ES_tradnl"/>
        </w:rPr>
        <w:t>La petición de acción de tutela deberá ser presentada ante el Tribunal para La Paz, único competente para conocer de ellas. La primera instancia será decidida por la Sección de Revisión. La segunda por la Sección de Apelaciones.</w:t>
      </w:r>
    </w:p>
    <w:p w14:paraId="5A0C56F1" w14:textId="77777777" w:rsidR="00ED5FC4" w:rsidRPr="00F46F0F" w:rsidRDefault="00ED5FC4" w:rsidP="00ED5FC4">
      <w:pPr>
        <w:jc w:val="both"/>
        <w:rPr>
          <w:rFonts w:ascii="Times New Roman" w:hAnsi="Times New Roman" w:cs="Times New Roman"/>
          <w:lang w:val="es-ES_tradnl"/>
        </w:rPr>
      </w:pPr>
    </w:p>
    <w:p w14:paraId="26702EA6"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151. REVISIÓN DE TUTELA POR LA CORTE CONSTITUCIONAL. </w:t>
      </w:r>
      <w:r w:rsidRPr="00F46F0F">
        <w:rPr>
          <w:rFonts w:ascii="Times New Roman" w:hAnsi="Times New Roman" w:cs="Times New Roman"/>
          <w:lang w:val="es-ES_tradnl"/>
        </w:rPr>
        <w:t>El fallo de tutela podrá ser revisado por la Corte Constitucional de conformidad con las siguientes reglas:</w:t>
      </w:r>
    </w:p>
    <w:p w14:paraId="38BA5AA4"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034123A"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La decisión sobre la selección del fallo a revisar en tutela será adoptada por una sala conformada por dos magistrados de la Corte Constitucional escogidos por sorteo y dos magistrados de la Jurisdicción Especial para la Paz. El fallo será seleccionado si los cuatro magistrados votan en favor de la selección.</w:t>
      </w:r>
    </w:p>
    <w:p w14:paraId="48AC344E"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115F6A22"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Las sentencias de revisión serán proferidas por la Sala Plena de la Corte Constitucional. Si esta encuentra que el derecho invocado ha sido vulnerado, así lo declarará precisando en qué consiste la violación, sin anular, invalidar o dejar sin efectos la decisión del órgano de la Jurisdicción Especial para la Paz, ni tampoco excluirse los hechos y conductas analizados en la acción de tutela de la competencia de la Jurisdicción Especial para la Paz. La sentencia será remitida al Tribunal para la Paz para que adopte la decisión que corresponda respetando el derecho amparado. La providencia, resolución o acto del órgano de la JEP expedido en cumplimento de la sentencia de la Corte Constitucional no podrá ser objeto de una nueva acción de tutela.</w:t>
      </w:r>
    </w:p>
    <w:p w14:paraId="14774D02" w14:textId="77777777" w:rsidR="00ED5FC4" w:rsidRPr="00F46F0F" w:rsidRDefault="00ED5FC4" w:rsidP="00ED5FC4">
      <w:pPr>
        <w:rPr>
          <w:rFonts w:ascii="Times New Roman" w:hAnsi="Times New Roman" w:cs="Times New Roman"/>
          <w:b/>
          <w:u w:val="single"/>
          <w:lang w:val="es-ES_tradnl"/>
        </w:rPr>
      </w:pPr>
    </w:p>
    <w:p w14:paraId="3FD1F11C" w14:textId="77777777" w:rsidR="00ED5FC4" w:rsidRPr="00F46F0F" w:rsidRDefault="00ED5FC4" w:rsidP="00ED5FC4">
      <w:pPr>
        <w:rPr>
          <w:rFonts w:ascii="Times New Roman" w:hAnsi="Times New Roman" w:cs="Times New Roman"/>
          <w:b/>
          <w:u w:val="single"/>
          <w:lang w:val="es-ES_tradnl"/>
        </w:rPr>
      </w:pPr>
    </w:p>
    <w:p w14:paraId="741B9F87"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TÍTULO XI</w:t>
      </w:r>
    </w:p>
    <w:p w14:paraId="62C3EE82"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EXTRADICIÓN</w:t>
      </w:r>
    </w:p>
    <w:p w14:paraId="11A1E3CC" w14:textId="77777777" w:rsidR="00ED5FC4" w:rsidRPr="00F46F0F" w:rsidRDefault="00ED5FC4" w:rsidP="00ED5FC4">
      <w:pPr>
        <w:autoSpaceDE w:val="0"/>
        <w:autoSpaceDN w:val="0"/>
        <w:adjustRightInd w:val="0"/>
        <w:jc w:val="both"/>
        <w:rPr>
          <w:rFonts w:ascii="Times New Roman" w:hAnsi="Times New Roman" w:cs="Times New Roman"/>
          <w:b/>
          <w:lang w:val="es-ES_tradnl"/>
        </w:rPr>
      </w:pPr>
    </w:p>
    <w:p w14:paraId="0AACB22C" w14:textId="77777777" w:rsidR="00ED5FC4" w:rsidRPr="00F46F0F" w:rsidRDefault="00ED5FC4" w:rsidP="00ED5FC4">
      <w:pPr>
        <w:autoSpaceDE w:val="0"/>
        <w:autoSpaceDN w:val="0"/>
        <w:adjustRightInd w:val="0"/>
        <w:jc w:val="both"/>
        <w:rPr>
          <w:rFonts w:ascii="Times New Roman" w:hAnsi="Times New Roman" w:cs="Times New Roman"/>
          <w:b/>
          <w:lang w:val="es-ES_tradnl"/>
        </w:rPr>
      </w:pPr>
    </w:p>
    <w:p w14:paraId="1E3C0A25"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152. PROHIBICIÓN DE EXTRADICIÓN. </w:t>
      </w:r>
      <w:r w:rsidRPr="00F46F0F">
        <w:rPr>
          <w:rFonts w:ascii="Times New Roman" w:hAnsi="Times New Roman" w:cs="Times New Roman"/>
          <w:lang w:val="es-ES_tradnl"/>
        </w:rPr>
        <w:t>No se podrá conceder la extradición ni tomar medidas de aseguramiento con fines de extradición activa o pasiva respecto de hechos o conductas objeto de este Sistema, ocasionados u ocurridos durante el conflicto armado interno o con ocasión de este hasta la finalización del mismo, trátese de delitos amnistiables o de delitos no amnistiables, y en especial por ningún delito político, de rebelión o conexo con los anteriores, ya hubieran sido cometidos dentro o fuera de Colombia.</w:t>
      </w:r>
    </w:p>
    <w:p w14:paraId="005DDDD9" w14:textId="77777777" w:rsidR="00ED5FC4" w:rsidRPr="00F46F0F" w:rsidRDefault="00ED5FC4" w:rsidP="00ED5FC4">
      <w:pPr>
        <w:autoSpaceDE w:val="0"/>
        <w:autoSpaceDN w:val="0"/>
        <w:adjustRightInd w:val="0"/>
        <w:jc w:val="both"/>
        <w:rPr>
          <w:rFonts w:ascii="Times New Roman" w:hAnsi="Times New Roman" w:cs="Times New Roman"/>
          <w:b/>
          <w:u w:val="single"/>
          <w:lang w:val="es-ES_tradnl"/>
        </w:rPr>
      </w:pPr>
    </w:p>
    <w:p w14:paraId="2C148E59"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Dicha garantía de no de extradición, en sus modalidades activa y pasiva, se aplicará únicamente a todos los integrantes de las FARC-EP y a personas acusadas de formar parte de dicha organización, por cualquier conducta realizada con anterioridad a la firma del acuerdo final, para aquellas personas que se sometan al SIVJRNR.</w:t>
      </w:r>
    </w:p>
    <w:p w14:paraId="2BA5AEDF"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0E326E44"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ARTÍCULO 153. EXTRADICIÓN POR CONDUCTAS POSTERIORES AL ACUERDO FINAL. </w:t>
      </w:r>
      <w:r w:rsidRPr="00F46F0F">
        <w:rPr>
          <w:rFonts w:ascii="Times New Roman" w:hAnsi="Times New Roman" w:cs="Times New Roman"/>
          <w:lang w:val="es-ES_tradnl"/>
        </w:rPr>
        <w:t>Cuando se alegue, respecto de un integrante de las FARC-EP o de una persona acusada de ser integrante de dicha organización, que la conducta atribuida en la solicitud de extradición hubiere ocurrido con posterioridad a la firma del Acuerdo Final, la Sección de Revisión del Tribunal para la Paz evaluará la conducta atribuida para determinar la fecha precisa de su realización y decidir el procedimiento apropiado. En el evento de que la conducta hubiere ocurrido con anterioridad a la firma del Acuerdo Final, la remitirá a la Sala de Reconocimiento para lo de su competencia, en este supuesto excluyendo siempre la extradición. De haber sido posterior a la firma del Acuerdo Final y no tener relación con el proceso de Dejación de Armas, la remitirá a la autoridad judicial competente para que sea investigada y juzgada en Colombia, sin excluir la posibilidad de extradición.</w:t>
      </w:r>
    </w:p>
    <w:p w14:paraId="3FBCE498" w14:textId="77777777" w:rsidR="00ED5FC4" w:rsidRPr="00F46F0F" w:rsidRDefault="00ED5FC4" w:rsidP="00ED5FC4">
      <w:pPr>
        <w:jc w:val="both"/>
        <w:rPr>
          <w:rFonts w:ascii="Times New Roman" w:hAnsi="Times New Roman" w:cs="Times New Roman"/>
          <w:lang w:val="es-ES_tradnl"/>
        </w:rPr>
      </w:pPr>
    </w:p>
    <w:p w14:paraId="4C9A7668"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b/>
          <w:lang w:val="es-ES_tradnl"/>
        </w:rPr>
        <w:t xml:space="preserve">ARTÍCULO 154. EXTRADICIÓN DE FAMILIARES. </w:t>
      </w:r>
      <w:r w:rsidRPr="00F46F0F">
        <w:rPr>
          <w:rFonts w:ascii="Times New Roman" w:hAnsi="Times New Roman" w:cs="Times New Roman"/>
          <w:lang w:val="es-ES_tradnl"/>
        </w:rPr>
        <w:t xml:space="preserve">Únicamente respecto de conductas cometidas con anterioridad a la firma del acuerdo final, cuando exista una solicitud de extradición respecto de familiares hasta el segundo grado de consanguinidad o primero de afinidad, de integrantes de las FARC-EP o de una persona acusada o señalada en una solicitud de extradición de ser integrante de dicha organización, este supuesto podrá ser sometido a la Sección de Revisión del Tribunal para la Paz para que decida si la solicitud obedece a hechos o conductas relacionados con la pertenencia, o acusación de pertenencia, a las FARC-EP del familiar del solicitado en extradición. </w:t>
      </w:r>
    </w:p>
    <w:p w14:paraId="5CBD4FCB" w14:textId="77777777" w:rsidR="00ED5FC4" w:rsidRPr="00F46F0F" w:rsidRDefault="00ED5FC4" w:rsidP="00ED5FC4">
      <w:pPr>
        <w:autoSpaceDE w:val="0"/>
        <w:autoSpaceDN w:val="0"/>
        <w:adjustRightInd w:val="0"/>
        <w:jc w:val="both"/>
        <w:rPr>
          <w:rFonts w:ascii="Times New Roman" w:hAnsi="Times New Roman" w:cs="Times New Roman"/>
          <w:lang w:val="es-ES_tradnl"/>
        </w:rPr>
      </w:pPr>
    </w:p>
    <w:p w14:paraId="65AAFAAE" w14:textId="77777777" w:rsidR="00ED5FC4" w:rsidRPr="00F46F0F" w:rsidRDefault="00ED5FC4" w:rsidP="00ED5FC4">
      <w:pPr>
        <w:autoSpaceDE w:val="0"/>
        <w:autoSpaceDN w:val="0"/>
        <w:adjustRightInd w:val="0"/>
        <w:jc w:val="both"/>
        <w:rPr>
          <w:rFonts w:ascii="Times New Roman" w:hAnsi="Times New Roman" w:cs="Times New Roman"/>
          <w:lang w:val="es-ES_tradnl"/>
        </w:rPr>
      </w:pPr>
      <w:r w:rsidRPr="00F46F0F">
        <w:rPr>
          <w:rFonts w:ascii="Times New Roman" w:hAnsi="Times New Roman" w:cs="Times New Roman"/>
          <w:lang w:val="es-ES_tradnl"/>
        </w:rPr>
        <w:t>De obedecer a esta causa, por tratarse de un señalamiento o acusación por conductas que nunca antes han sido objeto de solicitudes de extradición ni reúnen las condiciones para ello, la Sección podrá denegar la extradición y en ese caso decidir si el hecho o la conducta es competencia del SIVJRNR o si debe ser investigada o juzgada por la jurisdicción penal ordinaria colombiana. El anterior supuesto deberá ser sometido a la Sección de Revisión por cualquiera de los antiguos integrantes de las FARC-EP que hubieren suscrito el Acuerdo Final de Paz.</w:t>
      </w:r>
    </w:p>
    <w:p w14:paraId="6B5FE08A" w14:textId="77777777" w:rsidR="00ED5FC4" w:rsidRPr="00F46F0F" w:rsidRDefault="00ED5FC4" w:rsidP="00ED5FC4">
      <w:pPr>
        <w:jc w:val="both"/>
        <w:rPr>
          <w:rFonts w:ascii="Times New Roman" w:hAnsi="Times New Roman" w:cs="Times New Roman"/>
          <w:lang w:val="es-ES_tradnl"/>
        </w:rPr>
      </w:pPr>
    </w:p>
    <w:p w14:paraId="58360D96"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ARTÍCULO 155. TÉRMINO PARA RESOLVER SOLICITUD DE EXTRADICIÓN. </w:t>
      </w:r>
      <w:r w:rsidRPr="00F46F0F">
        <w:rPr>
          <w:rFonts w:ascii="Times New Roman" w:hAnsi="Times New Roman" w:cs="Times New Roman"/>
          <w:lang w:val="es-ES_tradnl"/>
        </w:rPr>
        <w:t>La JEP deberá resolver las cuestiones que se le planteen referidas a la extradición en un plazo no superior a 120 días, salvo en casos justificadas que dependan de la colaboración de otras instituciones.</w:t>
      </w:r>
    </w:p>
    <w:p w14:paraId="2CB40C49" w14:textId="77777777" w:rsidR="00ED5FC4" w:rsidRPr="00F46F0F" w:rsidRDefault="00ED5FC4" w:rsidP="00ED5FC4">
      <w:pPr>
        <w:jc w:val="both"/>
        <w:rPr>
          <w:rFonts w:ascii="Times New Roman" w:hAnsi="Times New Roman" w:cs="Times New Roman"/>
          <w:b/>
          <w:lang w:val="es-ES_tradnl"/>
        </w:rPr>
      </w:pPr>
    </w:p>
    <w:p w14:paraId="1248095D"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ARTÍCULO 156. EXTRADICIÓN DE QUIENES ESTÉN OFRECIENDO VERDAD ANTE EL SISTEMA INTEGRAL DE VERDAD, JUSTICIA, REPARACIÓN Y NO REPETICIÓN.</w:t>
      </w:r>
      <w:r w:rsidRPr="00F46F0F">
        <w:rPr>
          <w:rFonts w:ascii="Times New Roman" w:hAnsi="Times New Roman" w:cs="Times New Roman"/>
          <w:lang w:val="es-ES_tradnl"/>
        </w:rPr>
        <w:t xml:space="preserve">  No se concederá la extradición  de otras personas que estén ofreciendo verdad ante el Sistema Integral de Verdad Justicia Reparación  y No Repetición, antes de que terminen de ofrecer verdad.</w:t>
      </w:r>
    </w:p>
    <w:p w14:paraId="709BFB24" w14:textId="77777777" w:rsidR="00ED5FC4" w:rsidRPr="00F46F0F" w:rsidRDefault="00ED5FC4" w:rsidP="00ED5FC4">
      <w:pPr>
        <w:jc w:val="both"/>
        <w:rPr>
          <w:rFonts w:ascii="Times New Roman" w:hAnsi="Times New Roman" w:cs="Times New Roman"/>
          <w:lang w:val="es-ES_tradnl"/>
        </w:rPr>
      </w:pPr>
    </w:p>
    <w:p w14:paraId="2AFE836C"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ARTÍCULO 157.  COOPERACIÓN JUDICIAL.</w:t>
      </w:r>
      <w:r w:rsidRPr="00F46F0F">
        <w:rPr>
          <w:rFonts w:ascii="Times New Roman" w:hAnsi="Times New Roman" w:cs="Times New Roman"/>
          <w:lang w:val="es-ES_tradnl"/>
        </w:rPr>
        <w:t xml:space="preserve"> La Jurisdicción Especial para la Paz podrá solicitar cooperación judicial con terceros países a través de los instrumentos  de asistencia jurídica internacional en materia penal suscritos por Colombia.</w:t>
      </w:r>
    </w:p>
    <w:p w14:paraId="01049D15" w14:textId="77777777" w:rsidR="00ED5FC4" w:rsidRPr="00F46F0F" w:rsidRDefault="00ED5FC4" w:rsidP="00ED5FC4">
      <w:pPr>
        <w:jc w:val="both"/>
        <w:rPr>
          <w:rFonts w:ascii="Times New Roman" w:hAnsi="Times New Roman" w:cs="Times New Roman"/>
          <w:lang w:val="es-ES_tradnl"/>
        </w:rPr>
      </w:pPr>
    </w:p>
    <w:p w14:paraId="290ACFC0"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Sin perjuicio de lo establecido en el artículo 152 de esta ley, la JEP podrá solicitar a terceros países la entrega en extradición de cualquier persona que tuviera obligación de  comparecer ante esta Jurisdicción y no lo hiciera.</w:t>
      </w:r>
    </w:p>
    <w:p w14:paraId="1ED0B72B" w14:textId="77777777" w:rsidR="00ED5FC4" w:rsidRPr="00F46F0F" w:rsidRDefault="00ED5FC4" w:rsidP="00ED5FC4">
      <w:pPr>
        <w:jc w:val="both"/>
        <w:rPr>
          <w:rFonts w:ascii="Times New Roman" w:hAnsi="Times New Roman" w:cs="Times New Roman"/>
          <w:lang w:val="es-ES_tradnl"/>
        </w:rPr>
      </w:pPr>
    </w:p>
    <w:p w14:paraId="480FB75D" w14:textId="77777777" w:rsidR="00ED5FC4" w:rsidRPr="00F46F0F" w:rsidRDefault="00ED5FC4" w:rsidP="00ED5FC4">
      <w:pPr>
        <w:jc w:val="center"/>
        <w:rPr>
          <w:rFonts w:ascii="Times New Roman" w:hAnsi="Times New Roman" w:cs="Times New Roman"/>
          <w:b/>
          <w:lang w:val="es-ES_tradnl"/>
        </w:rPr>
      </w:pPr>
      <w:r w:rsidRPr="00F46F0F">
        <w:rPr>
          <w:rFonts w:ascii="Times New Roman" w:hAnsi="Times New Roman" w:cs="Times New Roman"/>
          <w:b/>
          <w:lang w:val="es-ES_tradnl"/>
        </w:rPr>
        <w:t>TÍTULO XII</w:t>
      </w:r>
    </w:p>
    <w:p w14:paraId="1DFA389A" w14:textId="77777777" w:rsidR="00ED5FC4" w:rsidRPr="00F46F0F" w:rsidRDefault="00ED5FC4" w:rsidP="00ED5FC4">
      <w:pPr>
        <w:jc w:val="center"/>
        <w:rPr>
          <w:rFonts w:ascii="Times New Roman" w:hAnsi="Times New Roman" w:cs="Times New Roman"/>
          <w:b/>
          <w:lang w:val="es-ES_tradnl"/>
        </w:rPr>
      </w:pPr>
    </w:p>
    <w:p w14:paraId="235A2498" w14:textId="77777777" w:rsidR="00ED5FC4" w:rsidRPr="00F46F0F" w:rsidRDefault="00ED5FC4" w:rsidP="00ED5FC4">
      <w:pPr>
        <w:jc w:val="center"/>
        <w:rPr>
          <w:rFonts w:ascii="Times New Roman" w:hAnsi="Times New Roman" w:cs="Times New Roman"/>
          <w:b/>
          <w:lang w:val="es-ES_tradnl"/>
        </w:rPr>
      </w:pPr>
    </w:p>
    <w:p w14:paraId="543A9AFB" w14:textId="77777777" w:rsidR="00ED5FC4" w:rsidRPr="00F46F0F" w:rsidRDefault="00ED5FC4" w:rsidP="00ED5FC4">
      <w:pPr>
        <w:shd w:val="clear" w:color="auto" w:fill="FFFFFF"/>
        <w:jc w:val="both"/>
        <w:rPr>
          <w:rFonts w:ascii="Times New Roman" w:eastAsia="Times New Roman" w:hAnsi="Times New Roman" w:cs="Times New Roman"/>
          <w:lang w:val="es-ES_tradnl" w:eastAsia="es-CO"/>
        </w:rPr>
      </w:pPr>
      <w:r w:rsidRPr="00F46F0F">
        <w:rPr>
          <w:rFonts w:ascii="Times New Roman" w:eastAsia="Times New Roman" w:hAnsi="Times New Roman" w:cs="Times New Roman"/>
          <w:b/>
          <w:bCs/>
          <w:lang w:val="es-ES_tradnl" w:eastAsia="es-CO"/>
        </w:rPr>
        <w:t>ARTÍCULO 158. COMITÉ DE COORDINACIÓN INTERINSTITUCIONAL DEL SIVJRNR. </w:t>
      </w:r>
      <w:r w:rsidRPr="00F46F0F">
        <w:rPr>
          <w:rFonts w:ascii="Times New Roman" w:eastAsia="Times New Roman" w:hAnsi="Times New Roman" w:cs="Times New Roman"/>
          <w:lang w:val="es-ES_tradnl" w:eastAsia="es-CO"/>
        </w:rPr>
        <w:t xml:space="preserve">En desarrollo del principio de integralidad establecido en el artículo transitorio 1 del Acto Legislativo 01 de 2017, funcionará el Comité de Coordinación Interinstitucional del SIVJRNR.  Este Comité tendrá como función propiciar la articulación y coordinación de la actuación de los órganos del Sistema, en los términos del artículo transitorio 1 del Acto Legislativo 01 de 2017. </w:t>
      </w:r>
    </w:p>
    <w:p w14:paraId="67587F20" w14:textId="77777777" w:rsidR="00ED5FC4" w:rsidRPr="00F46F0F" w:rsidRDefault="00ED5FC4" w:rsidP="00ED5FC4">
      <w:pPr>
        <w:shd w:val="clear" w:color="auto" w:fill="FFFFFF"/>
        <w:jc w:val="both"/>
        <w:rPr>
          <w:rFonts w:ascii="Times New Roman" w:eastAsia="Times New Roman" w:hAnsi="Times New Roman" w:cs="Times New Roman"/>
          <w:lang w:val="es-ES_tradnl" w:eastAsia="es-CO"/>
        </w:rPr>
      </w:pPr>
      <w:r w:rsidRPr="00F46F0F">
        <w:rPr>
          <w:rFonts w:ascii="Times New Roman" w:eastAsia="Times New Roman" w:hAnsi="Times New Roman" w:cs="Times New Roman"/>
          <w:lang w:val="es-ES_tradnl" w:eastAsia="es-CO"/>
        </w:rPr>
        <w:t> </w:t>
      </w:r>
    </w:p>
    <w:p w14:paraId="4911D6B3" w14:textId="77777777" w:rsidR="00ED5FC4" w:rsidRPr="00F46F0F" w:rsidRDefault="00ED5FC4" w:rsidP="00ED5FC4">
      <w:pPr>
        <w:shd w:val="clear" w:color="auto" w:fill="FFFFFF"/>
        <w:jc w:val="both"/>
        <w:rPr>
          <w:rFonts w:ascii="Times New Roman" w:eastAsia="Times New Roman" w:hAnsi="Times New Roman" w:cs="Times New Roman"/>
          <w:lang w:val="es-ES_tradnl" w:eastAsia="es-CO"/>
        </w:rPr>
      </w:pPr>
      <w:r w:rsidRPr="00F46F0F">
        <w:rPr>
          <w:rFonts w:ascii="Times New Roman" w:eastAsia="Times New Roman" w:hAnsi="Times New Roman" w:cs="Times New Roman"/>
          <w:lang w:val="es-ES_tradnl" w:eastAsia="es-CO"/>
        </w:rPr>
        <w:t>El Comité estará integrado por el presidente de la CEVCNR, el director de la UBPD, el presidente de la JEP , el director de la Unidad de investigación y desmantelamiento de las organizaciones criminales prevista en el numeral 74 del acuerdo de JEP y en el punto 3.4.4 del Acuerdo Final y el director de la Unidad de Investigacion y Acusacion de la JEP. El Comité se reunirá con la periodicidad que acuerden sus miembros o cuando lo soliciten la mayoría de los mismos, y definirá sus reglas de funcionamiento.</w:t>
      </w:r>
    </w:p>
    <w:p w14:paraId="4C667654" w14:textId="77777777" w:rsidR="00ED5FC4" w:rsidRPr="00F46F0F" w:rsidRDefault="00ED5FC4" w:rsidP="00ED5FC4">
      <w:pPr>
        <w:shd w:val="clear" w:color="auto" w:fill="FFFFFF"/>
        <w:jc w:val="both"/>
        <w:rPr>
          <w:rFonts w:ascii="Times New Roman" w:eastAsia="Times New Roman" w:hAnsi="Times New Roman" w:cs="Times New Roman"/>
          <w:lang w:val="es-ES_tradnl" w:eastAsia="es-CO"/>
        </w:rPr>
      </w:pPr>
      <w:r w:rsidRPr="00F46F0F">
        <w:rPr>
          <w:rFonts w:ascii="Times New Roman" w:eastAsia="Times New Roman" w:hAnsi="Times New Roman" w:cs="Times New Roman"/>
          <w:lang w:val="es-ES_tradnl" w:eastAsia="es-CO"/>
        </w:rPr>
        <w:t> </w:t>
      </w:r>
    </w:p>
    <w:p w14:paraId="11D66489" w14:textId="77777777" w:rsidR="00ED5FC4" w:rsidRPr="00F46F0F" w:rsidRDefault="00ED5FC4" w:rsidP="00ED5FC4">
      <w:pPr>
        <w:shd w:val="clear" w:color="auto" w:fill="FFFFFF"/>
        <w:jc w:val="both"/>
        <w:rPr>
          <w:rFonts w:ascii="Times New Roman" w:eastAsia="Times New Roman" w:hAnsi="Times New Roman" w:cs="Times New Roman"/>
          <w:lang w:val="es-ES_tradnl" w:eastAsia="es-CO"/>
        </w:rPr>
      </w:pPr>
      <w:r w:rsidRPr="00F46F0F">
        <w:rPr>
          <w:rFonts w:ascii="Times New Roman" w:eastAsia="Times New Roman" w:hAnsi="Times New Roman" w:cs="Times New Roman"/>
          <w:lang w:val="es-ES_tradnl" w:eastAsia="es-CO"/>
        </w:rPr>
        <w:t>La secretaría técnica del Comité se definirá por el Comité Interinstitucional del SIVJRNR.</w:t>
      </w:r>
    </w:p>
    <w:p w14:paraId="68DBA473" w14:textId="77777777" w:rsidR="00ED5FC4" w:rsidRPr="00F46F0F" w:rsidRDefault="00ED5FC4" w:rsidP="00ED5FC4">
      <w:pPr>
        <w:shd w:val="clear" w:color="auto" w:fill="FFFFFF"/>
        <w:jc w:val="both"/>
        <w:rPr>
          <w:rFonts w:ascii="Times New Roman" w:eastAsia="Times New Roman" w:hAnsi="Times New Roman" w:cs="Times New Roman"/>
          <w:lang w:val="es-ES_tradnl" w:eastAsia="es-CO"/>
        </w:rPr>
      </w:pPr>
    </w:p>
    <w:p w14:paraId="4D40B0F5" w14:textId="77777777" w:rsidR="00ED5FC4" w:rsidRPr="00F46F0F" w:rsidRDefault="00ED5FC4" w:rsidP="00ED5FC4">
      <w:pPr>
        <w:shd w:val="clear" w:color="auto" w:fill="FFFFFF"/>
        <w:jc w:val="both"/>
        <w:rPr>
          <w:rFonts w:ascii="Times New Roman" w:eastAsia="Times New Roman" w:hAnsi="Times New Roman" w:cs="Times New Roman"/>
          <w:lang w:val="es-ES_tradnl" w:eastAsia="es-CO"/>
        </w:rPr>
      </w:pPr>
      <w:r w:rsidRPr="00F46F0F">
        <w:rPr>
          <w:rFonts w:ascii="Times New Roman" w:eastAsia="Times New Roman" w:hAnsi="Times New Roman" w:cs="Times New Roman"/>
          <w:lang w:val="es-ES_tradnl" w:eastAsia="es-CO"/>
        </w:rPr>
        <w:t>Durante el tiempo de funcionamiento de la Comisión para el Esclarecimiento de la Verdad, de la Convivencia y la No Repetición, y de la Unidad para la Búsqueda de Personas dadas por Desaparecidas, la Jurisdicción Especial para la Paz establecerá un protocolo de cooperación e intercambio de información que contribuya a cumplir los objetivos del Sistema Integral, protocolo que respetará estrictamente lo establecido en el punto 5 del Acuerdo.</w:t>
      </w:r>
    </w:p>
    <w:p w14:paraId="45D19765" w14:textId="77777777" w:rsidR="00ED5FC4" w:rsidRPr="00F46F0F" w:rsidRDefault="00ED5FC4" w:rsidP="00ED5FC4">
      <w:pPr>
        <w:jc w:val="both"/>
        <w:rPr>
          <w:rFonts w:ascii="Times New Roman" w:hAnsi="Times New Roman" w:cs="Times New Roman"/>
          <w:b/>
          <w:lang w:val="es-ES_tradnl"/>
        </w:rPr>
      </w:pPr>
    </w:p>
    <w:p w14:paraId="14A9E937"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ARTÍCULO 159. MECANISMOS DE COOPERACIÓN Y PROTOCOLOS DE ACCESO A INFORMACIÓN DE LOS PROCESOS DE JUSTICIA Y PAZ. </w:t>
      </w:r>
      <w:r w:rsidRPr="00F46F0F">
        <w:rPr>
          <w:rFonts w:ascii="Times New Roman" w:hAnsi="Times New Roman" w:cs="Times New Roman"/>
          <w:lang w:val="es-ES_tradnl"/>
        </w:rPr>
        <w:t>La Jurisdicción Especial para la Paz podrá establecer autónomamente, mecanismos de cooperación y protocolos de acceso a la información existente en los órganos de administración de justicia encargados de los procesos derivados de la Ley 975 de 2005 de Justicia y Paz y de la Ley 1424 de 2010.</w:t>
      </w:r>
    </w:p>
    <w:p w14:paraId="5564AF8E" w14:textId="77777777" w:rsidR="00ED5FC4" w:rsidRDefault="00ED5FC4" w:rsidP="00ED5FC4">
      <w:pPr>
        <w:jc w:val="both"/>
        <w:rPr>
          <w:rFonts w:ascii="Times New Roman" w:hAnsi="Times New Roman" w:cs="Times New Roman"/>
          <w:lang w:val="es-ES_tradnl"/>
        </w:rPr>
      </w:pPr>
    </w:p>
    <w:p w14:paraId="51CDAC08" w14:textId="77777777" w:rsidR="00F10FFA" w:rsidRPr="00F46F0F" w:rsidRDefault="00F10FFA" w:rsidP="00ED5FC4">
      <w:pPr>
        <w:jc w:val="both"/>
        <w:rPr>
          <w:rFonts w:ascii="Times New Roman" w:hAnsi="Times New Roman" w:cs="Times New Roman"/>
          <w:lang w:val="es-ES_tradnl"/>
        </w:rPr>
      </w:pPr>
    </w:p>
    <w:p w14:paraId="12AFCCDB"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ARTÍCULO 160. RÉGIMEN DE LAS PERSONAS EN LIBERTAD CONDICIONAL O TRASLADADOS A ZVTN</w:t>
      </w:r>
      <w:r w:rsidRPr="00F46F0F">
        <w:rPr>
          <w:rFonts w:ascii="Times New Roman" w:hAnsi="Times New Roman" w:cs="Times New Roman"/>
          <w:lang w:val="es-ES_tradnl"/>
        </w:rPr>
        <w:t>: Desde la entrada en vigor de esta ley,  las personas acusadas o condenadas por delitos no amnistiables que hayan quedado en libertad condicional o que tengan derecho a ser trasladadas a ZVTN o que ya hayan sido trasladadas a las ZVTN desde la entrada en vigencia de la Ley 1820 de 2016, o desde la entrada en vigencia de esta Ley, permanecerán a disposición de la JEP en condición de libertad condicional para comparecer ante las Salas de reconocimiento de Verdad y responsabilidad, la Sala de Amnistía o la Sección de Revisión, o hasta que por la JEP se impongan, en su caso, las sanciones correspondientes, quedando a disposición de esta jurisdicción en las siguientes condiciones:</w:t>
      </w:r>
    </w:p>
    <w:p w14:paraId="7D52A11B" w14:textId="77777777" w:rsidR="00ED5FC4" w:rsidRDefault="00ED5FC4" w:rsidP="00ED5FC4">
      <w:pPr>
        <w:jc w:val="both"/>
        <w:rPr>
          <w:rFonts w:ascii="Times New Roman" w:hAnsi="Times New Roman" w:cs="Times New Roman"/>
          <w:lang w:val="es-ES_tradnl"/>
        </w:rPr>
      </w:pPr>
    </w:p>
    <w:p w14:paraId="5A4D7F87" w14:textId="77777777" w:rsidR="00F10FFA" w:rsidRPr="00F46F0F" w:rsidRDefault="00F10FFA" w:rsidP="00ED5FC4">
      <w:pPr>
        <w:jc w:val="both"/>
        <w:rPr>
          <w:rFonts w:ascii="Times New Roman" w:hAnsi="Times New Roman" w:cs="Times New Roman"/>
          <w:lang w:val="es-ES_tradnl"/>
        </w:rPr>
      </w:pPr>
    </w:p>
    <w:p w14:paraId="65FB87CF"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Desde que el Tribunal para la Paz de la JEP haya entrado en funcionamiento, la decisión de excarcelación, la decisión de otorgar libertad condicionada, el traslado y la supervisión de la medida de control y garantía propia de la JEP que por esta se determine respecto a los excarcelados serán determinados por la Sección de revisión del Tribunal para la Paz en todos los supuestos previstos en este artículo, ejecutándose en su caso la medida de control y garantia en los mismos lugares donde se concrete el proceso de reincorporación a la vida civil que se acuerden para los demás integrantes de las FARC-EP o en otros domicilios que puedan proponer los excarcelados;</w:t>
      </w:r>
    </w:p>
    <w:p w14:paraId="7D960BE7" w14:textId="77777777" w:rsidR="00ED5FC4" w:rsidRDefault="00ED5FC4" w:rsidP="00ED5FC4">
      <w:pPr>
        <w:jc w:val="both"/>
        <w:rPr>
          <w:rFonts w:ascii="Times New Roman" w:hAnsi="Times New Roman" w:cs="Times New Roman"/>
          <w:lang w:val="es-ES_tradnl"/>
        </w:rPr>
      </w:pPr>
    </w:p>
    <w:p w14:paraId="6A2248F7" w14:textId="77777777" w:rsidR="00F10FFA" w:rsidRPr="00F46F0F" w:rsidRDefault="00F10FFA" w:rsidP="00ED5FC4">
      <w:pPr>
        <w:jc w:val="both"/>
        <w:rPr>
          <w:rFonts w:ascii="Times New Roman" w:hAnsi="Times New Roman" w:cs="Times New Roman"/>
          <w:lang w:val="es-ES_tradnl"/>
        </w:rPr>
      </w:pPr>
    </w:p>
    <w:p w14:paraId="005398DB"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Respecto a los acusados o condenados por delitos amnistiables, los integrantes de las FARC-EP liberados o aquellos liberados que no se reconozcan como integrantes de las FARC-EP, quedarán en libertad a disposición de la Jurisdicción Especial para la Paz.</w:t>
      </w:r>
    </w:p>
    <w:p w14:paraId="221BA775" w14:textId="77777777" w:rsidR="00ED5FC4" w:rsidRDefault="00ED5FC4" w:rsidP="00ED5FC4">
      <w:pPr>
        <w:jc w:val="both"/>
        <w:rPr>
          <w:rFonts w:ascii="Times New Roman" w:hAnsi="Times New Roman" w:cs="Times New Roman"/>
          <w:lang w:val="es-ES_tradnl"/>
        </w:rPr>
      </w:pPr>
    </w:p>
    <w:p w14:paraId="40560D4A" w14:textId="77777777" w:rsidR="00F10FFA" w:rsidRPr="00F46F0F" w:rsidRDefault="00F10FFA" w:rsidP="00ED5FC4">
      <w:pPr>
        <w:jc w:val="both"/>
        <w:rPr>
          <w:rFonts w:ascii="Times New Roman" w:hAnsi="Times New Roman" w:cs="Times New Roman"/>
          <w:lang w:val="es-ES_tradnl"/>
        </w:rPr>
      </w:pPr>
    </w:p>
    <w:p w14:paraId="19F3F931"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Desde la entrada en funcionamiento de las Salas y del Tribunal para la paz de la JEP, todos los liberados o excarcelados que no hayan sido indultados por la Ley 418 de 1997 ni amnistiados por la Ley 1820 de 2016 comparecerán ante la misma para que la Sala de Amnistía e Indulto, la Sala de Verdad y reconocimiento de responsabilidad, la Sala de definición de situaciones jurídicas o la Sección de Revisión del Tribunal para la Paz o cualquiera otra que sea competente, resuelvan su situación. La liberación o excarcelación no supondrá la extinción de responsabilidades de los liberados hasta que por la JEP se resuelva la situación individual de cada uno en cada caso.</w:t>
      </w:r>
    </w:p>
    <w:p w14:paraId="3FAB8BD1" w14:textId="77777777" w:rsidR="00ED5FC4" w:rsidRDefault="00ED5FC4" w:rsidP="00ED5FC4">
      <w:pPr>
        <w:jc w:val="both"/>
        <w:rPr>
          <w:rFonts w:ascii="Times New Roman" w:hAnsi="Times New Roman" w:cs="Times New Roman"/>
          <w:lang w:val="es-ES_tradnl"/>
        </w:rPr>
      </w:pPr>
    </w:p>
    <w:p w14:paraId="40489664" w14:textId="77777777" w:rsidR="00F10FFA" w:rsidRPr="00F46F0F" w:rsidRDefault="00F10FFA" w:rsidP="00ED5FC4">
      <w:pPr>
        <w:jc w:val="both"/>
        <w:rPr>
          <w:rFonts w:ascii="Times New Roman" w:hAnsi="Times New Roman" w:cs="Times New Roman"/>
          <w:lang w:val="es-ES_tradnl"/>
        </w:rPr>
      </w:pPr>
    </w:p>
    <w:p w14:paraId="331FA18D"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Respecto a las personas en libertad condicionada condenadas o investigadas por delitos de asonada, obstrucción de vías públicas, lanzamiento de sustancias peligrosas, violencia contra servidor público, perturbación del servicio de transporte público, daños en bien ajeno, lesiones personales y demás delitos ocasionados en el marco de la Ley de Seguridad Ciudadana, cuando se trate de contextos relacionados con el ejercicio del derecho a la protesta o disturbios internos, que hayan manifestado su voluntad de quedar sometidas a la JEP y comparecer ante la Sala de definición de situaciones jurídicas para solicitar la aplicación de mecanismos de cesación de procedimientos con miras a la extinción de la responsabilidad, también quedarán en libertad condicional bajo la supervisión del Tribunal para la Paz de la JEP cuando haya entrado en funcionamiento, o quedarán en libertad bajo la supervision del Secretario Ejecutivo de la JEP si el Tribunal para la Paz de la JEP no ha entrado en funcionamiento, el cual definirá la situación de libertad condicional, el régimen de la misma y la supervisión de tal situación por la JEP hasta que resuelva la Sala de definición de situaciones jurídicas, o la Sala o Sección de la JEP que resulte apropiada.</w:t>
      </w:r>
    </w:p>
    <w:p w14:paraId="5F8562C8" w14:textId="77777777" w:rsidR="00ED5FC4" w:rsidRPr="00F46F0F" w:rsidRDefault="00ED5FC4" w:rsidP="00ED5FC4">
      <w:pPr>
        <w:jc w:val="both"/>
        <w:rPr>
          <w:rFonts w:ascii="Times New Roman" w:hAnsi="Times New Roman" w:cs="Times New Roman"/>
          <w:lang w:val="es-ES_tradnl"/>
        </w:rPr>
      </w:pPr>
    </w:p>
    <w:p w14:paraId="1B2B7437"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En todos los casos anteriores, por las distintas autoridades que hayan de tomar las decisiones antes indicadas y conforme al principio de favorabilidad que rige la JEP, se deberán tener en cuenta los periodos de prisión cumplidos por los excarcelados respecto a las sanciones que en su caso podrían ser impuestas por la JEP.</w:t>
      </w:r>
    </w:p>
    <w:p w14:paraId="6D16287C" w14:textId="77777777" w:rsidR="00ED5FC4" w:rsidRPr="00F46F0F" w:rsidRDefault="00ED5FC4" w:rsidP="00ED5FC4">
      <w:pPr>
        <w:jc w:val="both"/>
        <w:rPr>
          <w:rFonts w:ascii="Times New Roman" w:hAnsi="Times New Roman" w:cs="Times New Roman"/>
          <w:lang w:val="es-ES_tradnl"/>
        </w:rPr>
      </w:pPr>
    </w:p>
    <w:p w14:paraId="061C1A55"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Hasta que entre en funcionamiento el Tribunal para la Paz, la autoridad judicial competente para acordar la libertad condicionada en todos los supuestos  que se establecen en este artículo como paso previo a quedar a disposición de la JEP, será el juez ordinario o autoridad judicial ordinaria  de conocimiento, la cual tendrá un plazo de diez (10) días para definir lo correspondiente.</w:t>
      </w:r>
    </w:p>
    <w:p w14:paraId="7F2AD6F6" w14:textId="77777777" w:rsidR="00ED5FC4" w:rsidRPr="00F46F0F" w:rsidRDefault="00ED5FC4" w:rsidP="00ED5FC4">
      <w:pPr>
        <w:jc w:val="both"/>
        <w:rPr>
          <w:rFonts w:ascii="Times New Roman" w:hAnsi="Times New Roman" w:cs="Times New Roman"/>
          <w:lang w:val="es-ES_tradnl"/>
        </w:rPr>
      </w:pPr>
    </w:p>
    <w:p w14:paraId="2985A264"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ARTICULO 161. SOBRE LOS INTEGRANTES DE LAS FARC EP QUE SE ENCUENTRAN EN PROCESO DE DEJACIÓN DE ARMAS EN LAS ZVTN O EN TAREAS PROPIAS DEL PROCESO DE PAZ.</w:t>
      </w:r>
      <w:r w:rsidRPr="00F46F0F">
        <w:rPr>
          <w:rFonts w:ascii="Times New Roman" w:hAnsi="Times New Roman" w:cs="Times New Roman"/>
          <w:lang w:val="es-ES_tradnl"/>
        </w:rPr>
        <w:t xml:space="preserve"> Sin perjuicio de lo previsto en la ley 1820 de 30 de diciembre de 2016 y en el Decreto 277 de 17 de febrero de 2017 para los integrantes de las FARC EP que permanezcan en proceso de dejación de armas en la ZVTN o se encuentren en tareas propias del proceso de paz  y que estén acusadas o condenadas por delitos amnistiables o indultables, los integrantes de las FARC EP que permanezcan en proceso de dejación de armas en la ZVTN o se encuentren en tareas propias del proceso de paz, y que estén acusados o condenados por delitos no amnistiables o no indultables, quedarán con las ordenes de captura suspendidas en todo el territorio nacional desde la entrada en vigor de esta ley hasta el inicio del funcionamiento de las Salas y el Tribunal para la Paz de la JEP; bastará con suspender la orden de captura para que las personas recobren su libertad, aunque la condena y la medida de aseguramiento sigan vigentes. Una vez desaparezcan las ZVTN quedarán además en libertad condicional a disposición de esta jurisdicción hasta que se resuelva su situación jurídica, previa suscripción del acta formal de compromiso prevista en el artículo 36 de la Ley 1820 de 2016 y con la posibilidad de ser monitoreados conforme a lo previsto en esa misma norma.</w:t>
      </w:r>
    </w:p>
    <w:p w14:paraId="15774089" w14:textId="77777777" w:rsidR="00F10FFA" w:rsidRPr="00F46F0F" w:rsidRDefault="00F10FFA" w:rsidP="00ED5FC4">
      <w:pPr>
        <w:jc w:val="both"/>
        <w:rPr>
          <w:rFonts w:ascii="Times New Roman" w:hAnsi="Times New Roman" w:cs="Times New Roman"/>
          <w:lang w:val="es-ES_tradnl"/>
        </w:rPr>
      </w:pPr>
    </w:p>
    <w:p w14:paraId="3291E04D"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Hasta que entre en funcionamiento el Tribunal para la Paz, la autoridad judicial competente para acordar la libertad condicionada será el juez ordinario o autoridad judicial ordinaria  de conocimiento, la cual tendrá un plazo de diez (10) días para definir lo correspondiente. Una vez entre en funcionamiento el Tribunal para la Paz, éste será el competente para acordar la libertad condicionada.</w:t>
      </w:r>
    </w:p>
    <w:p w14:paraId="2156ABB0" w14:textId="77777777" w:rsidR="00ED5FC4" w:rsidRDefault="00ED5FC4" w:rsidP="00ED5FC4">
      <w:pPr>
        <w:jc w:val="both"/>
        <w:rPr>
          <w:rFonts w:ascii="Times New Roman" w:hAnsi="Times New Roman" w:cs="Times New Roman"/>
          <w:lang w:val="es-ES_tradnl"/>
        </w:rPr>
      </w:pPr>
    </w:p>
    <w:p w14:paraId="15053DE1"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lang w:val="es-ES_tradnl"/>
        </w:rPr>
        <w:t>El incumplimiento de dicho plazo constituirá infracción disciplinaria.</w:t>
      </w:r>
    </w:p>
    <w:p w14:paraId="0B054377" w14:textId="77777777" w:rsidR="00F10FFA" w:rsidRPr="00F46F0F" w:rsidRDefault="00F10FFA" w:rsidP="00ED5FC4">
      <w:pPr>
        <w:jc w:val="both"/>
        <w:rPr>
          <w:rFonts w:ascii="Times New Roman" w:hAnsi="Times New Roman" w:cs="Times New Roman"/>
          <w:b/>
          <w:lang w:val="es-ES_tradnl"/>
        </w:rPr>
      </w:pPr>
    </w:p>
    <w:p w14:paraId="4CA3F6B1"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PARÁGRAFO 1. </w:t>
      </w:r>
      <w:r w:rsidRPr="00F46F0F">
        <w:rPr>
          <w:rFonts w:ascii="Times New Roman" w:hAnsi="Times New Roman" w:cs="Times New Roman"/>
          <w:lang w:val="es-ES_tradnl"/>
        </w:rPr>
        <w:t>Mientras estén en funcionamiento las Zonas Veredales Transitorias de Normalización (ZVTN) y los Puntos Transitorios de Normalización (PTN), los integrantes de las FARC-EP que estén en proceso de dejación de armas en dichas Zonas y Puntos y que no hayan sido cobijados por la libertad condicionada prevista en la Ley 1820 de 2016 y el Decreto 277 de 2017, estarán sometidos al régimen acordado para dichas Zonas y Puntos, aun cuando en virtud de lo establecido en este artículo se les hayan suspendido las órdenes de captura.</w:t>
      </w:r>
    </w:p>
    <w:p w14:paraId="493BD4B1" w14:textId="77777777" w:rsidR="00ED5FC4" w:rsidRDefault="00ED5FC4" w:rsidP="00ED5FC4">
      <w:pPr>
        <w:jc w:val="both"/>
        <w:rPr>
          <w:rFonts w:ascii="Times New Roman" w:hAnsi="Times New Roman" w:cs="Times New Roman"/>
          <w:lang w:val="es-ES_tradnl"/>
        </w:rPr>
      </w:pPr>
    </w:p>
    <w:p w14:paraId="175B75D3" w14:textId="77777777" w:rsidR="00ED5FC4" w:rsidRPr="00F46F0F" w:rsidRDefault="00ED5FC4" w:rsidP="00ED5FC4">
      <w:pPr>
        <w:jc w:val="both"/>
        <w:rPr>
          <w:rFonts w:ascii="Times New Roman" w:hAnsi="Times New Roman" w:cs="Times New Roman"/>
          <w:lang w:val="es-ES_tradnl"/>
        </w:rPr>
      </w:pPr>
      <w:r w:rsidRPr="00F46F0F">
        <w:rPr>
          <w:rFonts w:ascii="Times New Roman" w:hAnsi="Times New Roman" w:cs="Times New Roman"/>
          <w:b/>
          <w:lang w:val="es-ES_tradnl"/>
        </w:rPr>
        <w:t xml:space="preserve">PARÁGRAFO 2. </w:t>
      </w:r>
      <w:r w:rsidRPr="00F46F0F">
        <w:rPr>
          <w:rFonts w:ascii="Times New Roman" w:hAnsi="Times New Roman" w:cs="Times New Roman"/>
          <w:lang w:val="es-ES_tradnl"/>
        </w:rPr>
        <w:t>Conforme a lo establecido en el artículo transitorio 20 del Acto Legislativo 01 de 2017, respecto a aquellas personas que hayan sido acreditadas como integrantes de las FARC EP por la Oficina del Alto Comisionado para la Paz, a efectos de reincorporación quedarán en efecto suspensivo las condenas derivadas de delitos competencia del Tribunal para la Paz impuestas por la justicia ordinaria o disciplinaria, hasta que estas condenas hayan sido tratadas por la Jurisdicción Especial para la Paz para lo de su competencia.</w:t>
      </w:r>
    </w:p>
    <w:p w14:paraId="2AC3EC3B" w14:textId="77777777" w:rsidR="00ED5FC4" w:rsidRPr="00F46F0F" w:rsidRDefault="00ED5FC4" w:rsidP="00ED5FC4">
      <w:pPr>
        <w:jc w:val="both"/>
        <w:rPr>
          <w:rFonts w:ascii="Times New Roman" w:hAnsi="Times New Roman" w:cs="Times New Roman"/>
          <w:b/>
          <w:lang w:val="es-ES_tradnl"/>
        </w:rPr>
      </w:pPr>
    </w:p>
    <w:p w14:paraId="394A5F56" w14:textId="77777777" w:rsidR="00ED5FC4" w:rsidRPr="00F46F0F" w:rsidRDefault="00ED5FC4" w:rsidP="00ED5FC4">
      <w:pPr>
        <w:rPr>
          <w:rFonts w:ascii="Times New Roman" w:hAnsi="Times New Roman" w:cs="Times New Roman"/>
          <w:lang w:val="es-ES_tradnl"/>
        </w:rPr>
      </w:pPr>
      <w:r w:rsidRPr="00F46F0F">
        <w:rPr>
          <w:rFonts w:ascii="Times New Roman" w:hAnsi="Times New Roman" w:cs="Times New Roman"/>
          <w:b/>
          <w:lang w:val="es-ES_tradnl"/>
        </w:rPr>
        <w:t xml:space="preserve">ARTÍCULO 162. VIGENCIA. </w:t>
      </w:r>
      <w:r w:rsidRPr="00F46F0F">
        <w:rPr>
          <w:rFonts w:ascii="Times New Roman" w:hAnsi="Times New Roman" w:cs="Times New Roman"/>
          <w:lang w:val="es-ES_tradnl"/>
        </w:rPr>
        <w:t xml:space="preserve">La presente ley tiene vigencia a partir de su promulgación. </w:t>
      </w:r>
    </w:p>
    <w:p w14:paraId="75384027" w14:textId="77777777" w:rsidR="00ED5FC4" w:rsidRPr="00F46F0F" w:rsidRDefault="00ED5FC4" w:rsidP="00ED5FC4">
      <w:pPr>
        <w:rPr>
          <w:rFonts w:ascii="Times New Roman" w:hAnsi="Times New Roman" w:cs="Times New Roman"/>
          <w:lang w:val="es-ES_tradnl"/>
        </w:rPr>
      </w:pPr>
    </w:p>
    <w:p w14:paraId="3D227DFF" w14:textId="77777777" w:rsidR="00995A2D" w:rsidRPr="00F46F0F" w:rsidRDefault="00995A2D" w:rsidP="00995A2D">
      <w:pPr>
        <w:jc w:val="both"/>
        <w:rPr>
          <w:rFonts w:ascii="Times New Roman" w:hAnsi="Times New Roman" w:cs="Times New Roman"/>
          <w:lang w:val="es-ES_tradnl"/>
        </w:rPr>
      </w:pPr>
    </w:p>
    <w:p w14:paraId="6F487F3E" w14:textId="77777777" w:rsidR="00995A2D" w:rsidRPr="00F46F0F" w:rsidRDefault="00995A2D" w:rsidP="00995A2D">
      <w:pPr>
        <w:jc w:val="both"/>
        <w:rPr>
          <w:rFonts w:ascii="Times New Roman" w:hAnsi="Times New Roman" w:cs="Times New Roman"/>
          <w:lang w:val="es-ES_tradnl"/>
        </w:rPr>
      </w:pPr>
      <w:r w:rsidRPr="00F46F0F">
        <w:rPr>
          <w:rFonts w:ascii="Times New Roman" w:hAnsi="Times New Roman" w:cs="Times New Roman"/>
          <w:lang w:val="es-ES_tradnl"/>
        </w:rPr>
        <w:t xml:space="preserve">De los honorables Congresistas, </w:t>
      </w:r>
    </w:p>
    <w:p w14:paraId="4B466509" w14:textId="77777777" w:rsidR="00995A2D" w:rsidRPr="00F46F0F" w:rsidRDefault="00995A2D" w:rsidP="00995A2D">
      <w:pPr>
        <w:jc w:val="both"/>
        <w:rPr>
          <w:rFonts w:ascii="Times New Roman" w:hAnsi="Times New Roman" w:cs="Times New Roman"/>
          <w:lang w:val="es-ES_tradnl"/>
        </w:rPr>
      </w:pPr>
    </w:p>
    <w:p w14:paraId="669ED951" w14:textId="23BD2119" w:rsidR="00995A2D" w:rsidRPr="00F46F0F" w:rsidRDefault="00995A2D" w:rsidP="00995A2D">
      <w:pPr>
        <w:jc w:val="both"/>
        <w:rPr>
          <w:rFonts w:ascii="Times New Roman" w:hAnsi="Times New Roman" w:cs="Times New Roman"/>
          <w:lang w:val="es-ES_tradnl"/>
        </w:rPr>
      </w:pPr>
    </w:p>
    <w:p w14:paraId="29AB81AA" w14:textId="339A13DD" w:rsidR="00D85BB7" w:rsidRPr="00F46F0F" w:rsidRDefault="00D85BB7" w:rsidP="00995A2D">
      <w:pPr>
        <w:jc w:val="both"/>
        <w:rPr>
          <w:rFonts w:ascii="Times New Roman" w:hAnsi="Times New Roman" w:cs="Times New Roman"/>
          <w:lang w:val="es-ES_tradnl"/>
        </w:rPr>
      </w:pPr>
    </w:p>
    <w:p w14:paraId="38F8D0DA" w14:textId="77777777" w:rsidR="00D85BB7" w:rsidRPr="00F46F0F" w:rsidRDefault="00D85BB7" w:rsidP="00995A2D">
      <w:pPr>
        <w:jc w:val="both"/>
        <w:rPr>
          <w:rFonts w:ascii="Times New Roman" w:hAnsi="Times New Roman" w:cs="Times New Roman"/>
          <w:lang w:val="es-ES_tradnl"/>
        </w:rPr>
      </w:pPr>
    </w:p>
    <w:p w14:paraId="66CE2706" w14:textId="77777777" w:rsidR="00D85BB7" w:rsidRPr="00F46F0F" w:rsidRDefault="00D85BB7" w:rsidP="00D85BB7">
      <w:pPr>
        <w:rPr>
          <w:rFonts w:ascii="Times New Roman" w:hAnsi="Times New Roman" w:cs="Times New Roman"/>
          <w:b/>
          <w:lang w:val="es-ES_tradnl"/>
        </w:rPr>
      </w:pPr>
      <w:r w:rsidRPr="00F46F0F">
        <w:rPr>
          <w:rFonts w:ascii="Times New Roman" w:hAnsi="Times New Roman" w:cs="Times New Roman"/>
          <w:b/>
          <w:lang w:val="es-ES_tradnl"/>
        </w:rPr>
        <w:t xml:space="preserve">Horacio Serpa Uribe </w:t>
      </w:r>
      <w:r w:rsidRPr="00F46F0F">
        <w:rPr>
          <w:rFonts w:ascii="Times New Roman" w:hAnsi="Times New Roman" w:cs="Times New Roman"/>
          <w:b/>
          <w:lang w:val="es-ES_tradnl"/>
        </w:rPr>
        <w:tab/>
      </w:r>
      <w:r w:rsidRPr="00F46F0F">
        <w:rPr>
          <w:rFonts w:ascii="Times New Roman" w:hAnsi="Times New Roman" w:cs="Times New Roman"/>
          <w:b/>
          <w:lang w:val="es-ES_tradnl"/>
        </w:rPr>
        <w:tab/>
      </w:r>
      <w:r w:rsidRPr="00F46F0F">
        <w:rPr>
          <w:rFonts w:ascii="Times New Roman" w:hAnsi="Times New Roman" w:cs="Times New Roman"/>
          <w:b/>
          <w:lang w:val="es-ES_tradnl"/>
        </w:rPr>
        <w:tab/>
      </w:r>
      <w:r w:rsidRPr="00F46F0F">
        <w:rPr>
          <w:rFonts w:ascii="Times New Roman" w:hAnsi="Times New Roman" w:cs="Times New Roman"/>
          <w:b/>
          <w:lang w:val="es-ES_tradnl"/>
        </w:rPr>
        <w:tab/>
        <w:t>Hernán Penagos Giraldo</w:t>
      </w:r>
    </w:p>
    <w:p w14:paraId="0DBC0326" w14:textId="77777777" w:rsidR="00D85BB7" w:rsidRPr="00F46F0F" w:rsidRDefault="00D85BB7" w:rsidP="00D85BB7">
      <w:pPr>
        <w:rPr>
          <w:rFonts w:ascii="Times New Roman" w:hAnsi="Times New Roman" w:cs="Times New Roman"/>
          <w:b/>
          <w:lang w:val="es-ES_tradnl"/>
        </w:rPr>
      </w:pPr>
      <w:r w:rsidRPr="00F46F0F">
        <w:rPr>
          <w:rFonts w:ascii="Times New Roman" w:hAnsi="Times New Roman" w:cs="Times New Roman"/>
          <w:b/>
          <w:lang w:val="es-ES_tradnl"/>
        </w:rPr>
        <w:t xml:space="preserve">Senador </w:t>
      </w:r>
      <w:r w:rsidRPr="00F46F0F">
        <w:rPr>
          <w:rFonts w:ascii="Times New Roman" w:hAnsi="Times New Roman" w:cs="Times New Roman"/>
          <w:b/>
          <w:lang w:val="es-ES_tradnl"/>
        </w:rPr>
        <w:tab/>
      </w:r>
      <w:r w:rsidRPr="00F46F0F">
        <w:rPr>
          <w:rFonts w:ascii="Times New Roman" w:hAnsi="Times New Roman" w:cs="Times New Roman"/>
          <w:b/>
          <w:lang w:val="es-ES_tradnl"/>
        </w:rPr>
        <w:tab/>
      </w:r>
      <w:r w:rsidRPr="00F46F0F">
        <w:rPr>
          <w:rFonts w:ascii="Times New Roman" w:hAnsi="Times New Roman" w:cs="Times New Roman"/>
          <w:b/>
          <w:lang w:val="es-ES_tradnl"/>
        </w:rPr>
        <w:tab/>
      </w:r>
      <w:r w:rsidRPr="00F46F0F">
        <w:rPr>
          <w:rFonts w:ascii="Times New Roman" w:hAnsi="Times New Roman" w:cs="Times New Roman"/>
          <w:b/>
          <w:lang w:val="es-ES_tradnl"/>
        </w:rPr>
        <w:tab/>
      </w:r>
      <w:r w:rsidRPr="00F46F0F">
        <w:rPr>
          <w:rFonts w:ascii="Times New Roman" w:hAnsi="Times New Roman" w:cs="Times New Roman"/>
          <w:b/>
          <w:lang w:val="es-ES_tradnl"/>
        </w:rPr>
        <w:tab/>
      </w:r>
      <w:r w:rsidRPr="00F46F0F">
        <w:rPr>
          <w:rFonts w:ascii="Times New Roman" w:hAnsi="Times New Roman" w:cs="Times New Roman"/>
          <w:b/>
          <w:lang w:val="es-ES_tradnl"/>
        </w:rPr>
        <w:tab/>
        <w:t xml:space="preserve">Representante </w:t>
      </w:r>
    </w:p>
    <w:p w14:paraId="00D186D9" w14:textId="77777777" w:rsidR="00D85BB7" w:rsidRPr="00F46F0F" w:rsidRDefault="00D85BB7" w:rsidP="00D85BB7">
      <w:pPr>
        <w:rPr>
          <w:rFonts w:ascii="Times New Roman" w:hAnsi="Times New Roman" w:cs="Times New Roman"/>
          <w:b/>
          <w:lang w:val="es-ES_tradnl"/>
        </w:rPr>
      </w:pPr>
      <w:r w:rsidRPr="00F46F0F">
        <w:rPr>
          <w:rFonts w:ascii="Times New Roman" w:hAnsi="Times New Roman" w:cs="Times New Roman"/>
          <w:b/>
          <w:lang w:val="es-ES_tradnl"/>
        </w:rPr>
        <w:t>Ponente</w:t>
      </w:r>
      <w:r w:rsidRPr="00F46F0F">
        <w:rPr>
          <w:rFonts w:ascii="Times New Roman" w:hAnsi="Times New Roman" w:cs="Times New Roman"/>
          <w:b/>
          <w:lang w:val="es-ES_tradnl"/>
        </w:rPr>
        <w:tab/>
      </w:r>
      <w:r w:rsidRPr="00F46F0F">
        <w:rPr>
          <w:rFonts w:ascii="Times New Roman" w:hAnsi="Times New Roman" w:cs="Times New Roman"/>
          <w:b/>
          <w:lang w:val="es-ES_tradnl"/>
        </w:rPr>
        <w:tab/>
      </w:r>
      <w:r w:rsidRPr="00F46F0F">
        <w:rPr>
          <w:rFonts w:ascii="Times New Roman" w:hAnsi="Times New Roman" w:cs="Times New Roman"/>
          <w:b/>
          <w:lang w:val="es-ES_tradnl"/>
        </w:rPr>
        <w:tab/>
      </w:r>
      <w:r w:rsidRPr="00F46F0F">
        <w:rPr>
          <w:rFonts w:ascii="Times New Roman" w:hAnsi="Times New Roman" w:cs="Times New Roman"/>
          <w:b/>
          <w:lang w:val="es-ES_tradnl"/>
        </w:rPr>
        <w:tab/>
      </w:r>
      <w:r w:rsidRPr="00F46F0F">
        <w:rPr>
          <w:rFonts w:ascii="Times New Roman" w:hAnsi="Times New Roman" w:cs="Times New Roman"/>
          <w:b/>
          <w:lang w:val="es-ES_tradnl"/>
        </w:rPr>
        <w:tab/>
      </w:r>
      <w:r w:rsidRPr="00F46F0F">
        <w:rPr>
          <w:rFonts w:ascii="Times New Roman" w:hAnsi="Times New Roman" w:cs="Times New Roman"/>
          <w:b/>
          <w:lang w:val="es-ES_tradnl"/>
        </w:rPr>
        <w:tab/>
        <w:t xml:space="preserve">Ponente </w:t>
      </w:r>
    </w:p>
    <w:p w14:paraId="012EF599" w14:textId="77777777" w:rsidR="00D85BB7" w:rsidRPr="00F46F0F" w:rsidRDefault="00D85BB7" w:rsidP="00D85BB7">
      <w:pPr>
        <w:rPr>
          <w:rFonts w:ascii="Times New Roman" w:hAnsi="Times New Roman" w:cs="Times New Roman"/>
          <w:b/>
          <w:lang w:val="es-ES_tradnl"/>
        </w:rPr>
      </w:pPr>
    </w:p>
    <w:p w14:paraId="01909BFE" w14:textId="77777777" w:rsidR="00D85BB7" w:rsidRPr="00F46F0F" w:rsidRDefault="00D85BB7" w:rsidP="00D85BB7">
      <w:pPr>
        <w:rPr>
          <w:rFonts w:ascii="Times New Roman" w:hAnsi="Times New Roman" w:cs="Times New Roman"/>
          <w:b/>
          <w:lang w:val="es-ES_tradnl"/>
        </w:rPr>
      </w:pPr>
    </w:p>
    <w:p w14:paraId="532392B4" w14:textId="77777777" w:rsidR="008A4AA6" w:rsidRPr="00F46F0F" w:rsidRDefault="008A4AA6" w:rsidP="00D85BB7">
      <w:pPr>
        <w:rPr>
          <w:lang w:val="es-ES_tradnl"/>
        </w:rPr>
      </w:pPr>
    </w:p>
    <w:sectPr w:rsidR="008A4AA6" w:rsidRPr="00F46F0F" w:rsidSect="00F10FFA">
      <w:pgSz w:w="12240" w:h="15840"/>
      <w:pgMar w:top="1304" w:right="1474" w:bottom="1304" w:left="1474"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E1033D" w14:textId="77777777" w:rsidR="002D613A" w:rsidRDefault="002D613A" w:rsidP="00613DB4">
      <w:r>
        <w:separator/>
      </w:r>
    </w:p>
  </w:endnote>
  <w:endnote w:type="continuationSeparator" w:id="0">
    <w:p w14:paraId="393000B2" w14:textId="77777777" w:rsidR="002D613A" w:rsidRDefault="002D613A" w:rsidP="00613D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Segoe UI">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Helvetica">
    <w:panose1 w:val="020B05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5051CB" w14:textId="77777777" w:rsidR="002D613A" w:rsidRDefault="002D613A" w:rsidP="00613DB4">
      <w:r>
        <w:separator/>
      </w:r>
    </w:p>
  </w:footnote>
  <w:footnote w:type="continuationSeparator" w:id="0">
    <w:p w14:paraId="0DC823BF" w14:textId="77777777" w:rsidR="002D613A" w:rsidRDefault="002D613A" w:rsidP="00613D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27D5F"/>
    <w:multiLevelType w:val="hybridMultilevel"/>
    <w:tmpl w:val="1A6E425C"/>
    <w:lvl w:ilvl="0" w:tplc="19541A32">
      <w:start w:val="1"/>
      <w:numFmt w:val="lowerLetter"/>
      <w:lvlText w:val="%1)"/>
      <w:lvlJc w:val="left"/>
      <w:pPr>
        <w:ind w:left="786" w:hanging="360"/>
      </w:pPr>
      <w:rPr>
        <w:rFonts w:ascii="Times New Roman" w:eastAsia="Calibri" w:hAnsi="Times New Roman" w:cs="Times New Roman" w:hint="default"/>
      </w:rPr>
    </w:lvl>
    <w:lvl w:ilvl="1" w:tplc="0C0A0003" w:tentative="1">
      <w:start w:val="1"/>
      <w:numFmt w:val="bullet"/>
      <w:lvlText w:val="o"/>
      <w:lvlJc w:val="left"/>
      <w:pPr>
        <w:ind w:left="1506" w:hanging="360"/>
      </w:pPr>
      <w:rPr>
        <w:rFonts w:ascii="Courier New" w:hAnsi="Courier New" w:hint="default"/>
      </w:rPr>
    </w:lvl>
    <w:lvl w:ilvl="2" w:tplc="0C0A0005" w:tentative="1">
      <w:start w:val="1"/>
      <w:numFmt w:val="bullet"/>
      <w:lvlText w:val=""/>
      <w:lvlJc w:val="left"/>
      <w:pPr>
        <w:ind w:left="2226" w:hanging="360"/>
      </w:pPr>
      <w:rPr>
        <w:rFonts w:ascii="Wingdings" w:hAnsi="Wingdings" w:hint="default"/>
      </w:rPr>
    </w:lvl>
    <w:lvl w:ilvl="3" w:tplc="0C0A0001" w:tentative="1">
      <w:start w:val="1"/>
      <w:numFmt w:val="bullet"/>
      <w:lvlText w:val=""/>
      <w:lvlJc w:val="left"/>
      <w:pPr>
        <w:ind w:left="2946" w:hanging="360"/>
      </w:pPr>
      <w:rPr>
        <w:rFonts w:ascii="Symbol" w:hAnsi="Symbol" w:hint="default"/>
      </w:rPr>
    </w:lvl>
    <w:lvl w:ilvl="4" w:tplc="0C0A0003" w:tentative="1">
      <w:start w:val="1"/>
      <w:numFmt w:val="bullet"/>
      <w:lvlText w:val="o"/>
      <w:lvlJc w:val="left"/>
      <w:pPr>
        <w:ind w:left="3666" w:hanging="360"/>
      </w:pPr>
      <w:rPr>
        <w:rFonts w:ascii="Courier New" w:hAnsi="Courier New" w:hint="default"/>
      </w:rPr>
    </w:lvl>
    <w:lvl w:ilvl="5" w:tplc="0C0A0005" w:tentative="1">
      <w:start w:val="1"/>
      <w:numFmt w:val="bullet"/>
      <w:lvlText w:val=""/>
      <w:lvlJc w:val="left"/>
      <w:pPr>
        <w:ind w:left="4386" w:hanging="360"/>
      </w:pPr>
      <w:rPr>
        <w:rFonts w:ascii="Wingdings" w:hAnsi="Wingdings" w:hint="default"/>
      </w:rPr>
    </w:lvl>
    <w:lvl w:ilvl="6" w:tplc="0C0A0001" w:tentative="1">
      <w:start w:val="1"/>
      <w:numFmt w:val="bullet"/>
      <w:lvlText w:val=""/>
      <w:lvlJc w:val="left"/>
      <w:pPr>
        <w:ind w:left="5106" w:hanging="360"/>
      </w:pPr>
      <w:rPr>
        <w:rFonts w:ascii="Symbol" w:hAnsi="Symbol" w:hint="default"/>
      </w:rPr>
    </w:lvl>
    <w:lvl w:ilvl="7" w:tplc="0C0A0003" w:tentative="1">
      <w:start w:val="1"/>
      <w:numFmt w:val="bullet"/>
      <w:lvlText w:val="o"/>
      <w:lvlJc w:val="left"/>
      <w:pPr>
        <w:ind w:left="5826" w:hanging="360"/>
      </w:pPr>
      <w:rPr>
        <w:rFonts w:ascii="Courier New" w:hAnsi="Courier New" w:hint="default"/>
      </w:rPr>
    </w:lvl>
    <w:lvl w:ilvl="8" w:tplc="0C0A0005" w:tentative="1">
      <w:start w:val="1"/>
      <w:numFmt w:val="bullet"/>
      <w:lvlText w:val=""/>
      <w:lvlJc w:val="left"/>
      <w:pPr>
        <w:ind w:left="6546" w:hanging="360"/>
      </w:pPr>
      <w:rPr>
        <w:rFonts w:ascii="Wingdings" w:hAnsi="Wingdings" w:hint="default"/>
      </w:rPr>
    </w:lvl>
  </w:abstractNum>
  <w:abstractNum w:abstractNumId="1" w15:restartNumberingAfterBreak="0">
    <w:nsid w:val="0D680D48"/>
    <w:multiLevelType w:val="hybridMultilevel"/>
    <w:tmpl w:val="83F824E4"/>
    <w:lvl w:ilvl="0" w:tplc="240A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8C261A"/>
    <w:multiLevelType w:val="hybridMultilevel"/>
    <w:tmpl w:val="E07EE982"/>
    <w:lvl w:ilvl="0" w:tplc="240A0011">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15A16434"/>
    <w:multiLevelType w:val="hybridMultilevel"/>
    <w:tmpl w:val="E580F7BA"/>
    <w:lvl w:ilvl="0" w:tplc="240A0017">
      <w:start w:val="1"/>
      <w:numFmt w:val="lowerLetter"/>
      <w:lvlText w:val="%1)"/>
      <w:lvlJc w:val="left"/>
      <w:pPr>
        <w:ind w:left="644" w:hanging="360"/>
      </w:pPr>
      <w:rPr>
        <w:rFonts w:hint="default"/>
        <w:sz w:val="22"/>
      </w:rPr>
    </w:lvl>
    <w:lvl w:ilvl="1" w:tplc="0C0A0003" w:tentative="1">
      <w:start w:val="1"/>
      <w:numFmt w:val="bullet"/>
      <w:lvlText w:val="o"/>
      <w:lvlJc w:val="left"/>
      <w:pPr>
        <w:ind w:left="1506" w:hanging="360"/>
      </w:pPr>
      <w:rPr>
        <w:rFonts w:ascii="Courier New" w:hAnsi="Courier New" w:hint="default"/>
      </w:rPr>
    </w:lvl>
    <w:lvl w:ilvl="2" w:tplc="0C0A0005" w:tentative="1">
      <w:start w:val="1"/>
      <w:numFmt w:val="bullet"/>
      <w:lvlText w:val=""/>
      <w:lvlJc w:val="left"/>
      <w:pPr>
        <w:ind w:left="2226" w:hanging="360"/>
      </w:pPr>
      <w:rPr>
        <w:rFonts w:ascii="Wingdings" w:hAnsi="Wingdings" w:hint="default"/>
      </w:rPr>
    </w:lvl>
    <w:lvl w:ilvl="3" w:tplc="0C0A0001" w:tentative="1">
      <w:start w:val="1"/>
      <w:numFmt w:val="bullet"/>
      <w:lvlText w:val=""/>
      <w:lvlJc w:val="left"/>
      <w:pPr>
        <w:ind w:left="2946" w:hanging="360"/>
      </w:pPr>
      <w:rPr>
        <w:rFonts w:ascii="Symbol" w:hAnsi="Symbol" w:hint="default"/>
      </w:rPr>
    </w:lvl>
    <w:lvl w:ilvl="4" w:tplc="0C0A0003" w:tentative="1">
      <w:start w:val="1"/>
      <w:numFmt w:val="bullet"/>
      <w:lvlText w:val="o"/>
      <w:lvlJc w:val="left"/>
      <w:pPr>
        <w:ind w:left="3666" w:hanging="360"/>
      </w:pPr>
      <w:rPr>
        <w:rFonts w:ascii="Courier New" w:hAnsi="Courier New" w:hint="default"/>
      </w:rPr>
    </w:lvl>
    <w:lvl w:ilvl="5" w:tplc="0C0A0005" w:tentative="1">
      <w:start w:val="1"/>
      <w:numFmt w:val="bullet"/>
      <w:lvlText w:val=""/>
      <w:lvlJc w:val="left"/>
      <w:pPr>
        <w:ind w:left="4386" w:hanging="360"/>
      </w:pPr>
      <w:rPr>
        <w:rFonts w:ascii="Wingdings" w:hAnsi="Wingdings" w:hint="default"/>
      </w:rPr>
    </w:lvl>
    <w:lvl w:ilvl="6" w:tplc="0C0A0001" w:tentative="1">
      <w:start w:val="1"/>
      <w:numFmt w:val="bullet"/>
      <w:lvlText w:val=""/>
      <w:lvlJc w:val="left"/>
      <w:pPr>
        <w:ind w:left="5106" w:hanging="360"/>
      </w:pPr>
      <w:rPr>
        <w:rFonts w:ascii="Symbol" w:hAnsi="Symbol" w:hint="default"/>
      </w:rPr>
    </w:lvl>
    <w:lvl w:ilvl="7" w:tplc="0C0A0003" w:tentative="1">
      <w:start w:val="1"/>
      <w:numFmt w:val="bullet"/>
      <w:lvlText w:val="o"/>
      <w:lvlJc w:val="left"/>
      <w:pPr>
        <w:ind w:left="5826" w:hanging="360"/>
      </w:pPr>
      <w:rPr>
        <w:rFonts w:ascii="Courier New" w:hAnsi="Courier New" w:hint="default"/>
      </w:rPr>
    </w:lvl>
    <w:lvl w:ilvl="8" w:tplc="0C0A0005" w:tentative="1">
      <w:start w:val="1"/>
      <w:numFmt w:val="bullet"/>
      <w:lvlText w:val=""/>
      <w:lvlJc w:val="left"/>
      <w:pPr>
        <w:ind w:left="6546" w:hanging="360"/>
      </w:pPr>
      <w:rPr>
        <w:rFonts w:ascii="Wingdings" w:hAnsi="Wingdings" w:hint="default"/>
      </w:rPr>
    </w:lvl>
  </w:abstractNum>
  <w:abstractNum w:abstractNumId="4" w15:restartNumberingAfterBreak="0">
    <w:nsid w:val="17CB0A04"/>
    <w:multiLevelType w:val="hybridMultilevel"/>
    <w:tmpl w:val="366C183A"/>
    <w:lvl w:ilvl="0" w:tplc="D8665318">
      <w:start w:val="1"/>
      <w:numFmt w:val="decimal"/>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5" w15:restartNumberingAfterBreak="0">
    <w:nsid w:val="180525BB"/>
    <w:multiLevelType w:val="hybridMultilevel"/>
    <w:tmpl w:val="7FE4CDD8"/>
    <w:lvl w:ilvl="0" w:tplc="A9D27944">
      <w:start w:val="4"/>
      <w:numFmt w:val="lowerLetter"/>
      <w:lvlText w:val="%1."/>
      <w:lvlJc w:val="left"/>
      <w:pPr>
        <w:ind w:left="1428" w:hanging="360"/>
      </w:pPr>
      <w:rPr>
        <w:rFonts w:hint="default"/>
      </w:rPr>
    </w:lvl>
    <w:lvl w:ilvl="1" w:tplc="240A0017">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6" w15:restartNumberingAfterBreak="0">
    <w:nsid w:val="1B6A6629"/>
    <w:multiLevelType w:val="hybridMultilevel"/>
    <w:tmpl w:val="0016BD90"/>
    <w:lvl w:ilvl="0" w:tplc="D1BE11E0">
      <w:start w:val="1"/>
      <w:numFmt w:val="lowerLetter"/>
      <w:lvlText w:val="%1."/>
      <w:lvlJc w:val="left"/>
      <w:pPr>
        <w:ind w:left="1068" w:hanging="360"/>
      </w:pPr>
      <w:rPr>
        <w:rFonts w:hint="default"/>
        <w:b/>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7" w15:restartNumberingAfterBreak="0">
    <w:nsid w:val="1BD27EDC"/>
    <w:multiLevelType w:val="hybridMultilevel"/>
    <w:tmpl w:val="A2228C52"/>
    <w:lvl w:ilvl="0" w:tplc="A9D27944">
      <w:start w:val="4"/>
      <w:numFmt w:val="lowerLetter"/>
      <w:lvlText w:val="%1."/>
      <w:lvlJc w:val="left"/>
      <w:pPr>
        <w:ind w:left="1428" w:hanging="360"/>
      </w:pPr>
      <w:rPr>
        <w:rFonts w:hint="default"/>
      </w:rPr>
    </w:lvl>
    <w:lvl w:ilvl="1" w:tplc="0C0A0019">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8" w15:restartNumberingAfterBreak="0">
    <w:nsid w:val="1C9D6B29"/>
    <w:multiLevelType w:val="hybridMultilevel"/>
    <w:tmpl w:val="A502E3D4"/>
    <w:lvl w:ilvl="0" w:tplc="0C0A000F">
      <w:start w:val="1"/>
      <w:numFmt w:val="decimal"/>
      <w:lvlText w:val="%1."/>
      <w:lvlJc w:val="left"/>
      <w:pPr>
        <w:ind w:left="1776" w:hanging="360"/>
      </w:p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9" w15:restartNumberingAfterBreak="0">
    <w:nsid w:val="1D696C83"/>
    <w:multiLevelType w:val="hybridMultilevel"/>
    <w:tmpl w:val="375C2868"/>
    <w:lvl w:ilvl="0" w:tplc="240A0017">
      <w:start w:val="1"/>
      <w:numFmt w:val="low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1E392911"/>
    <w:multiLevelType w:val="hybridMultilevel"/>
    <w:tmpl w:val="08E23C44"/>
    <w:numStyleLink w:val="ImportedStyle2"/>
  </w:abstractNum>
  <w:abstractNum w:abstractNumId="11" w15:restartNumberingAfterBreak="0">
    <w:nsid w:val="20231DD9"/>
    <w:multiLevelType w:val="hybridMultilevel"/>
    <w:tmpl w:val="371445FC"/>
    <w:lvl w:ilvl="0" w:tplc="A4B68C3A">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2" w15:restartNumberingAfterBreak="0">
    <w:nsid w:val="210F7E07"/>
    <w:multiLevelType w:val="hybridMultilevel"/>
    <w:tmpl w:val="3306C196"/>
    <w:lvl w:ilvl="0" w:tplc="240A0011">
      <w:start w:val="1"/>
      <w:numFmt w:val="decimal"/>
      <w:lvlText w:val="%1)"/>
      <w:lvlJc w:val="left"/>
      <w:pPr>
        <w:ind w:left="1776" w:hanging="360"/>
      </w:p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13" w15:restartNumberingAfterBreak="0">
    <w:nsid w:val="221D6839"/>
    <w:multiLevelType w:val="multilevel"/>
    <w:tmpl w:val="54E40A30"/>
    <w:styleLink w:val="Lista31"/>
    <w:lvl w:ilvl="0">
      <w:start w:val="1"/>
      <w:numFmt w:val="decimal"/>
      <w:lvlText w:val="%1."/>
      <w:lvlJc w:val="left"/>
      <w:pPr>
        <w:tabs>
          <w:tab w:val="num" w:pos="720"/>
        </w:tabs>
        <w:ind w:left="720" w:hanging="360"/>
      </w:pPr>
      <w:rPr>
        <w:rFonts w:ascii="Arial" w:eastAsia="Arial" w:hAnsi="Arial" w:cs="Arial"/>
        <w:color w:val="000000"/>
        <w:position w:val="0"/>
        <w:sz w:val="24"/>
        <w:szCs w:val="24"/>
        <w:u w:color="000000"/>
      </w:rPr>
    </w:lvl>
    <w:lvl w:ilvl="1">
      <w:start w:val="1"/>
      <w:numFmt w:val="lowerLetter"/>
      <w:lvlText w:val="%2."/>
      <w:lvlJc w:val="left"/>
      <w:pPr>
        <w:tabs>
          <w:tab w:val="num" w:pos="1440"/>
        </w:tabs>
        <w:ind w:left="1440" w:hanging="360"/>
      </w:pPr>
      <w:rPr>
        <w:rFonts w:ascii="Arial" w:eastAsia="Arial" w:hAnsi="Arial" w:cs="Arial"/>
        <w:color w:val="000000"/>
        <w:position w:val="0"/>
        <w:sz w:val="24"/>
        <w:szCs w:val="24"/>
        <w:u w:color="000000"/>
      </w:rPr>
    </w:lvl>
    <w:lvl w:ilvl="2">
      <w:start w:val="1"/>
      <w:numFmt w:val="lowerRoman"/>
      <w:lvlText w:val="%3."/>
      <w:lvlJc w:val="left"/>
      <w:pPr>
        <w:tabs>
          <w:tab w:val="num" w:pos="2160"/>
        </w:tabs>
        <w:ind w:left="2160" w:hanging="296"/>
      </w:pPr>
      <w:rPr>
        <w:rFonts w:ascii="Arial" w:eastAsia="Arial" w:hAnsi="Arial" w:cs="Arial"/>
        <w:color w:val="000000"/>
        <w:position w:val="0"/>
        <w:sz w:val="24"/>
        <w:szCs w:val="24"/>
        <w:u w:color="000000"/>
      </w:rPr>
    </w:lvl>
    <w:lvl w:ilvl="3">
      <w:start w:val="1"/>
      <w:numFmt w:val="decimal"/>
      <w:lvlText w:val="%4."/>
      <w:lvlJc w:val="left"/>
      <w:pPr>
        <w:tabs>
          <w:tab w:val="num" w:pos="2880"/>
        </w:tabs>
        <w:ind w:left="2880" w:hanging="360"/>
      </w:pPr>
      <w:rPr>
        <w:rFonts w:ascii="Arial" w:eastAsia="Arial" w:hAnsi="Arial" w:cs="Arial"/>
        <w:color w:val="000000"/>
        <w:position w:val="0"/>
        <w:sz w:val="24"/>
        <w:szCs w:val="24"/>
        <w:u w:color="000000"/>
      </w:rPr>
    </w:lvl>
    <w:lvl w:ilvl="4">
      <w:start w:val="1"/>
      <w:numFmt w:val="lowerLetter"/>
      <w:lvlText w:val="%5."/>
      <w:lvlJc w:val="left"/>
      <w:pPr>
        <w:tabs>
          <w:tab w:val="num" w:pos="3600"/>
        </w:tabs>
        <w:ind w:left="3600" w:hanging="360"/>
      </w:pPr>
      <w:rPr>
        <w:rFonts w:ascii="Arial" w:eastAsia="Arial" w:hAnsi="Arial" w:cs="Arial"/>
        <w:color w:val="000000"/>
        <w:position w:val="0"/>
        <w:sz w:val="24"/>
        <w:szCs w:val="24"/>
        <w:u w:color="000000"/>
      </w:rPr>
    </w:lvl>
    <w:lvl w:ilvl="5">
      <w:start w:val="1"/>
      <w:numFmt w:val="lowerRoman"/>
      <w:lvlText w:val="%6."/>
      <w:lvlJc w:val="left"/>
      <w:pPr>
        <w:tabs>
          <w:tab w:val="num" w:pos="4320"/>
        </w:tabs>
        <w:ind w:left="4320" w:hanging="296"/>
      </w:pPr>
      <w:rPr>
        <w:rFonts w:ascii="Arial" w:eastAsia="Arial" w:hAnsi="Arial" w:cs="Arial"/>
        <w:color w:val="000000"/>
        <w:position w:val="0"/>
        <w:sz w:val="24"/>
        <w:szCs w:val="24"/>
        <w:u w:color="000000"/>
      </w:rPr>
    </w:lvl>
    <w:lvl w:ilvl="6">
      <w:start w:val="1"/>
      <w:numFmt w:val="decimal"/>
      <w:lvlText w:val="%7."/>
      <w:lvlJc w:val="left"/>
      <w:pPr>
        <w:tabs>
          <w:tab w:val="num" w:pos="5040"/>
        </w:tabs>
        <w:ind w:left="5040" w:hanging="360"/>
      </w:pPr>
      <w:rPr>
        <w:rFonts w:ascii="Arial" w:eastAsia="Arial" w:hAnsi="Arial" w:cs="Arial"/>
        <w:color w:val="000000"/>
        <w:position w:val="0"/>
        <w:sz w:val="24"/>
        <w:szCs w:val="24"/>
        <w:u w:color="000000"/>
      </w:rPr>
    </w:lvl>
    <w:lvl w:ilvl="7">
      <w:start w:val="1"/>
      <w:numFmt w:val="lowerLetter"/>
      <w:lvlText w:val="%8."/>
      <w:lvlJc w:val="left"/>
      <w:pPr>
        <w:tabs>
          <w:tab w:val="num" w:pos="5760"/>
        </w:tabs>
        <w:ind w:left="5760" w:hanging="360"/>
      </w:pPr>
      <w:rPr>
        <w:rFonts w:ascii="Arial" w:eastAsia="Arial" w:hAnsi="Arial" w:cs="Arial"/>
        <w:color w:val="000000"/>
        <w:position w:val="0"/>
        <w:sz w:val="24"/>
        <w:szCs w:val="24"/>
        <w:u w:color="000000"/>
      </w:rPr>
    </w:lvl>
    <w:lvl w:ilvl="8">
      <w:start w:val="1"/>
      <w:numFmt w:val="lowerRoman"/>
      <w:lvlText w:val="%9."/>
      <w:lvlJc w:val="left"/>
      <w:pPr>
        <w:tabs>
          <w:tab w:val="num" w:pos="6480"/>
        </w:tabs>
        <w:ind w:left="6480" w:hanging="296"/>
      </w:pPr>
      <w:rPr>
        <w:rFonts w:ascii="Arial" w:eastAsia="Arial" w:hAnsi="Arial" w:cs="Arial"/>
        <w:color w:val="000000"/>
        <w:position w:val="0"/>
        <w:sz w:val="24"/>
        <w:szCs w:val="24"/>
        <w:u w:color="000000"/>
      </w:rPr>
    </w:lvl>
  </w:abstractNum>
  <w:abstractNum w:abstractNumId="14" w15:restartNumberingAfterBreak="0">
    <w:nsid w:val="241862D8"/>
    <w:multiLevelType w:val="hybridMultilevel"/>
    <w:tmpl w:val="7DCC80D0"/>
    <w:lvl w:ilvl="0" w:tplc="240A0011">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25196B7B"/>
    <w:multiLevelType w:val="hybridMultilevel"/>
    <w:tmpl w:val="1FF44D42"/>
    <w:lvl w:ilvl="0" w:tplc="240A0017">
      <w:start w:val="1"/>
      <w:numFmt w:val="lowerLetter"/>
      <w:lvlText w:val="%1)"/>
      <w:lvlJc w:val="left"/>
      <w:pPr>
        <w:ind w:left="1068" w:hanging="360"/>
      </w:pPr>
      <w:rPr>
        <w:rFonts w:hint="default"/>
        <w:b/>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6" w15:restartNumberingAfterBreak="0">
    <w:nsid w:val="2A401A15"/>
    <w:multiLevelType w:val="hybridMultilevel"/>
    <w:tmpl w:val="84764A58"/>
    <w:lvl w:ilvl="0" w:tplc="7C94AC48">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2B0C305C"/>
    <w:multiLevelType w:val="hybridMultilevel"/>
    <w:tmpl w:val="77929268"/>
    <w:lvl w:ilvl="0" w:tplc="1B62E7BA">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8" w15:restartNumberingAfterBreak="0">
    <w:nsid w:val="2D6F38C7"/>
    <w:multiLevelType w:val="hybridMultilevel"/>
    <w:tmpl w:val="366C183A"/>
    <w:lvl w:ilvl="0" w:tplc="D8665318">
      <w:start w:val="1"/>
      <w:numFmt w:val="decimal"/>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9" w15:restartNumberingAfterBreak="0">
    <w:nsid w:val="2E2B5D44"/>
    <w:multiLevelType w:val="hybridMultilevel"/>
    <w:tmpl w:val="94506AEE"/>
    <w:lvl w:ilvl="0" w:tplc="0C0A000F">
      <w:start w:val="1"/>
      <w:numFmt w:val="decimal"/>
      <w:lvlText w:val="%1."/>
      <w:lvlJc w:val="left"/>
      <w:pPr>
        <w:ind w:left="1776" w:hanging="360"/>
      </w:p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20" w15:restartNumberingAfterBreak="0">
    <w:nsid w:val="3026718B"/>
    <w:multiLevelType w:val="multilevel"/>
    <w:tmpl w:val="22462A6C"/>
    <w:lvl w:ilvl="0">
      <w:start w:val="1"/>
      <w:numFmt w:val="decimal"/>
      <w:lvlText w:val="%1"/>
      <w:lvlJc w:val="left"/>
      <w:pPr>
        <w:tabs>
          <w:tab w:val="num" w:pos="720"/>
        </w:tabs>
        <w:ind w:left="720" w:hanging="360"/>
      </w:pPr>
      <w:rPr>
        <w:rFonts w:ascii="Times New Roman" w:eastAsia="Calibri" w:hAnsi="Times New Roman" w:cs="Times New Roman" w:hint="default"/>
        <w:color w:val="000000"/>
        <w:position w:val="0"/>
        <w:sz w:val="20"/>
        <w:szCs w:val="22"/>
        <w:u w:color="000000"/>
      </w:rPr>
    </w:lvl>
    <w:lvl w:ilvl="1">
      <w:start w:val="1"/>
      <w:numFmt w:val="lowerLetter"/>
      <w:lvlText w:val="%2."/>
      <w:lvlJc w:val="left"/>
      <w:pPr>
        <w:tabs>
          <w:tab w:val="num" w:pos="1440"/>
        </w:tabs>
        <w:ind w:left="1440" w:hanging="360"/>
      </w:pPr>
      <w:rPr>
        <w:rFonts w:ascii="Arial" w:eastAsia="Arial" w:hAnsi="Arial" w:cs="Arial"/>
        <w:color w:val="000000"/>
        <w:position w:val="0"/>
        <w:sz w:val="24"/>
        <w:szCs w:val="24"/>
        <w:u w:color="000000"/>
      </w:rPr>
    </w:lvl>
    <w:lvl w:ilvl="2">
      <w:start w:val="1"/>
      <w:numFmt w:val="lowerRoman"/>
      <w:lvlText w:val="%3."/>
      <w:lvlJc w:val="left"/>
      <w:pPr>
        <w:tabs>
          <w:tab w:val="num" w:pos="2160"/>
        </w:tabs>
        <w:ind w:left="2160" w:hanging="296"/>
      </w:pPr>
      <w:rPr>
        <w:rFonts w:ascii="Arial" w:eastAsia="Arial" w:hAnsi="Arial" w:cs="Arial"/>
        <w:color w:val="000000"/>
        <w:position w:val="0"/>
        <w:sz w:val="24"/>
        <w:szCs w:val="24"/>
        <w:u w:color="000000"/>
      </w:rPr>
    </w:lvl>
    <w:lvl w:ilvl="3">
      <w:start w:val="1"/>
      <w:numFmt w:val="decimal"/>
      <w:lvlText w:val="%4."/>
      <w:lvlJc w:val="left"/>
      <w:pPr>
        <w:tabs>
          <w:tab w:val="num" w:pos="2880"/>
        </w:tabs>
        <w:ind w:left="2880" w:hanging="360"/>
      </w:pPr>
      <w:rPr>
        <w:rFonts w:ascii="Arial" w:eastAsia="Arial" w:hAnsi="Arial" w:cs="Arial"/>
        <w:color w:val="000000"/>
        <w:position w:val="0"/>
        <w:sz w:val="24"/>
        <w:szCs w:val="24"/>
        <w:u w:color="000000"/>
      </w:rPr>
    </w:lvl>
    <w:lvl w:ilvl="4">
      <w:start w:val="1"/>
      <w:numFmt w:val="lowerLetter"/>
      <w:lvlText w:val="%5."/>
      <w:lvlJc w:val="left"/>
      <w:pPr>
        <w:tabs>
          <w:tab w:val="num" w:pos="3600"/>
        </w:tabs>
        <w:ind w:left="3600" w:hanging="360"/>
      </w:pPr>
      <w:rPr>
        <w:rFonts w:ascii="Arial" w:eastAsia="Arial" w:hAnsi="Arial" w:cs="Arial"/>
        <w:color w:val="000000"/>
        <w:position w:val="0"/>
        <w:sz w:val="24"/>
        <w:szCs w:val="24"/>
        <w:u w:color="000000"/>
      </w:rPr>
    </w:lvl>
    <w:lvl w:ilvl="5">
      <w:start w:val="1"/>
      <w:numFmt w:val="lowerRoman"/>
      <w:lvlText w:val="%6."/>
      <w:lvlJc w:val="left"/>
      <w:pPr>
        <w:tabs>
          <w:tab w:val="num" w:pos="4320"/>
        </w:tabs>
        <w:ind w:left="4320" w:hanging="296"/>
      </w:pPr>
      <w:rPr>
        <w:rFonts w:ascii="Arial" w:eastAsia="Arial" w:hAnsi="Arial" w:cs="Arial"/>
        <w:color w:val="000000"/>
        <w:position w:val="0"/>
        <w:sz w:val="24"/>
        <w:szCs w:val="24"/>
        <w:u w:color="000000"/>
      </w:rPr>
    </w:lvl>
    <w:lvl w:ilvl="6">
      <w:start w:val="1"/>
      <w:numFmt w:val="decimal"/>
      <w:lvlText w:val="%7."/>
      <w:lvlJc w:val="left"/>
      <w:pPr>
        <w:tabs>
          <w:tab w:val="num" w:pos="5040"/>
        </w:tabs>
        <w:ind w:left="5040" w:hanging="360"/>
      </w:pPr>
      <w:rPr>
        <w:rFonts w:ascii="Arial" w:eastAsia="Arial" w:hAnsi="Arial" w:cs="Arial"/>
        <w:color w:val="000000"/>
        <w:position w:val="0"/>
        <w:sz w:val="24"/>
        <w:szCs w:val="24"/>
        <w:u w:color="000000"/>
      </w:rPr>
    </w:lvl>
    <w:lvl w:ilvl="7">
      <w:start w:val="1"/>
      <w:numFmt w:val="lowerLetter"/>
      <w:lvlText w:val="%8."/>
      <w:lvlJc w:val="left"/>
      <w:pPr>
        <w:tabs>
          <w:tab w:val="num" w:pos="5760"/>
        </w:tabs>
        <w:ind w:left="5760" w:hanging="360"/>
      </w:pPr>
      <w:rPr>
        <w:rFonts w:ascii="Arial" w:eastAsia="Arial" w:hAnsi="Arial" w:cs="Arial"/>
        <w:color w:val="000000"/>
        <w:position w:val="0"/>
        <w:sz w:val="24"/>
        <w:szCs w:val="24"/>
        <w:u w:color="000000"/>
      </w:rPr>
    </w:lvl>
    <w:lvl w:ilvl="8">
      <w:start w:val="1"/>
      <w:numFmt w:val="lowerRoman"/>
      <w:lvlText w:val="%9."/>
      <w:lvlJc w:val="left"/>
      <w:pPr>
        <w:tabs>
          <w:tab w:val="num" w:pos="6480"/>
        </w:tabs>
        <w:ind w:left="6480" w:hanging="296"/>
      </w:pPr>
      <w:rPr>
        <w:rFonts w:ascii="Arial" w:eastAsia="Arial" w:hAnsi="Arial" w:cs="Arial"/>
        <w:color w:val="000000"/>
        <w:position w:val="0"/>
        <w:sz w:val="24"/>
        <w:szCs w:val="24"/>
        <w:u w:color="000000"/>
      </w:rPr>
    </w:lvl>
  </w:abstractNum>
  <w:abstractNum w:abstractNumId="21" w15:restartNumberingAfterBreak="0">
    <w:nsid w:val="31235744"/>
    <w:multiLevelType w:val="hybridMultilevel"/>
    <w:tmpl w:val="408C894A"/>
    <w:lvl w:ilvl="0" w:tplc="240A0017">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2" w15:restartNumberingAfterBreak="0">
    <w:nsid w:val="317E6589"/>
    <w:multiLevelType w:val="hybridMultilevel"/>
    <w:tmpl w:val="0016BD90"/>
    <w:lvl w:ilvl="0" w:tplc="D1BE11E0">
      <w:start w:val="1"/>
      <w:numFmt w:val="lowerLetter"/>
      <w:lvlText w:val="%1."/>
      <w:lvlJc w:val="left"/>
      <w:pPr>
        <w:ind w:left="1068" w:hanging="360"/>
      </w:pPr>
      <w:rPr>
        <w:rFonts w:hint="default"/>
        <w:b/>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3" w15:restartNumberingAfterBreak="0">
    <w:nsid w:val="3195620D"/>
    <w:multiLevelType w:val="hybridMultilevel"/>
    <w:tmpl w:val="C2584068"/>
    <w:lvl w:ilvl="0" w:tplc="0C0A000F">
      <w:start w:val="1"/>
      <w:numFmt w:val="decimal"/>
      <w:lvlText w:val="%1."/>
      <w:lvlJc w:val="left"/>
      <w:pPr>
        <w:ind w:left="1776" w:hanging="360"/>
      </w:p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24" w15:restartNumberingAfterBreak="0">
    <w:nsid w:val="338E02B3"/>
    <w:multiLevelType w:val="multilevel"/>
    <w:tmpl w:val="85A0E282"/>
    <w:lvl w:ilvl="0">
      <w:start w:val="1"/>
      <w:numFmt w:val="decimal"/>
      <w:lvlText w:val="%1."/>
      <w:lvlJc w:val="left"/>
      <w:pPr>
        <w:tabs>
          <w:tab w:val="num" w:pos="720"/>
        </w:tabs>
        <w:ind w:left="720" w:hanging="360"/>
      </w:pPr>
      <w:rPr>
        <w:rFonts w:ascii="Times New Roman" w:eastAsia="Arial" w:hAnsi="Times New Roman" w:cs="Times New Roman" w:hint="default"/>
        <w:position w:val="0"/>
        <w:sz w:val="20"/>
        <w:szCs w:val="24"/>
      </w:rPr>
    </w:lvl>
    <w:lvl w:ilvl="1">
      <w:start w:val="1"/>
      <w:numFmt w:val="lowerLetter"/>
      <w:lvlText w:val="%2."/>
      <w:lvlJc w:val="left"/>
      <w:pPr>
        <w:tabs>
          <w:tab w:val="num" w:pos="1440"/>
        </w:tabs>
        <w:ind w:left="1440" w:hanging="360"/>
      </w:pPr>
      <w:rPr>
        <w:rFonts w:ascii="Arial" w:eastAsia="Arial" w:hAnsi="Arial" w:cs="Arial"/>
        <w:position w:val="0"/>
        <w:sz w:val="24"/>
        <w:szCs w:val="24"/>
      </w:rPr>
    </w:lvl>
    <w:lvl w:ilvl="2">
      <w:start w:val="1"/>
      <w:numFmt w:val="lowerRoman"/>
      <w:lvlText w:val="%3."/>
      <w:lvlJc w:val="left"/>
      <w:pPr>
        <w:tabs>
          <w:tab w:val="num" w:pos="2160"/>
        </w:tabs>
        <w:ind w:left="2160" w:hanging="296"/>
      </w:pPr>
      <w:rPr>
        <w:rFonts w:ascii="Arial" w:eastAsia="Arial" w:hAnsi="Arial" w:cs="Arial"/>
        <w:position w:val="0"/>
        <w:sz w:val="24"/>
        <w:szCs w:val="24"/>
      </w:rPr>
    </w:lvl>
    <w:lvl w:ilvl="3">
      <w:start w:val="1"/>
      <w:numFmt w:val="decimal"/>
      <w:lvlText w:val="%4."/>
      <w:lvlJc w:val="left"/>
      <w:pPr>
        <w:tabs>
          <w:tab w:val="num" w:pos="2880"/>
        </w:tabs>
        <w:ind w:left="2880" w:hanging="360"/>
      </w:pPr>
      <w:rPr>
        <w:rFonts w:ascii="Arial" w:eastAsia="Arial" w:hAnsi="Arial" w:cs="Arial"/>
        <w:position w:val="0"/>
        <w:sz w:val="24"/>
        <w:szCs w:val="24"/>
      </w:rPr>
    </w:lvl>
    <w:lvl w:ilvl="4">
      <w:start w:val="1"/>
      <w:numFmt w:val="lowerLetter"/>
      <w:lvlText w:val="%5."/>
      <w:lvlJc w:val="left"/>
      <w:pPr>
        <w:tabs>
          <w:tab w:val="num" w:pos="3600"/>
        </w:tabs>
        <w:ind w:left="3600" w:hanging="360"/>
      </w:pPr>
      <w:rPr>
        <w:rFonts w:ascii="Arial" w:eastAsia="Arial" w:hAnsi="Arial" w:cs="Arial"/>
        <w:position w:val="0"/>
        <w:sz w:val="24"/>
        <w:szCs w:val="24"/>
      </w:rPr>
    </w:lvl>
    <w:lvl w:ilvl="5">
      <w:start w:val="1"/>
      <w:numFmt w:val="lowerRoman"/>
      <w:lvlText w:val="%6."/>
      <w:lvlJc w:val="left"/>
      <w:pPr>
        <w:tabs>
          <w:tab w:val="num" w:pos="4320"/>
        </w:tabs>
        <w:ind w:left="4320" w:hanging="296"/>
      </w:pPr>
      <w:rPr>
        <w:rFonts w:ascii="Arial" w:eastAsia="Arial" w:hAnsi="Arial" w:cs="Arial"/>
        <w:position w:val="0"/>
        <w:sz w:val="24"/>
        <w:szCs w:val="24"/>
      </w:rPr>
    </w:lvl>
    <w:lvl w:ilvl="6">
      <w:start w:val="1"/>
      <w:numFmt w:val="decimal"/>
      <w:lvlText w:val="%7."/>
      <w:lvlJc w:val="left"/>
      <w:pPr>
        <w:tabs>
          <w:tab w:val="num" w:pos="5040"/>
        </w:tabs>
        <w:ind w:left="5040" w:hanging="360"/>
      </w:pPr>
      <w:rPr>
        <w:rFonts w:ascii="Arial" w:eastAsia="Arial" w:hAnsi="Arial" w:cs="Arial"/>
        <w:position w:val="0"/>
        <w:sz w:val="24"/>
        <w:szCs w:val="24"/>
      </w:rPr>
    </w:lvl>
    <w:lvl w:ilvl="7">
      <w:start w:val="1"/>
      <w:numFmt w:val="lowerLetter"/>
      <w:lvlText w:val="%8."/>
      <w:lvlJc w:val="left"/>
      <w:pPr>
        <w:tabs>
          <w:tab w:val="num" w:pos="5760"/>
        </w:tabs>
        <w:ind w:left="5760" w:hanging="360"/>
      </w:pPr>
      <w:rPr>
        <w:rFonts w:ascii="Arial" w:eastAsia="Arial" w:hAnsi="Arial" w:cs="Arial"/>
        <w:position w:val="0"/>
        <w:sz w:val="24"/>
        <w:szCs w:val="24"/>
      </w:rPr>
    </w:lvl>
    <w:lvl w:ilvl="8">
      <w:start w:val="1"/>
      <w:numFmt w:val="lowerRoman"/>
      <w:lvlText w:val="%9."/>
      <w:lvlJc w:val="left"/>
      <w:pPr>
        <w:tabs>
          <w:tab w:val="num" w:pos="6480"/>
        </w:tabs>
        <w:ind w:left="6480" w:hanging="296"/>
      </w:pPr>
      <w:rPr>
        <w:rFonts w:ascii="Arial" w:eastAsia="Arial" w:hAnsi="Arial" w:cs="Arial"/>
        <w:position w:val="0"/>
        <w:sz w:val="24"/>
        <w:szCs w:val="24"/>
      </w:rPr>
    </w:lvl>
  </w:abstractNum>
  <w:abstractNum w:abstractNumId="25" w15:restartNumberingAfterBreak="0">
    <w:nsid w:val="364F2D11"/>
    <w:multiLevelType w:val="multilevel"/>
    <w:tmpl w:val="5DA4C6F0"/>
    <w:lvl w:ilvl="0">
      <w:start w:val="1"/>
      <w:numFmt w:val="decimal"/>
      <w:lvlText w:val="%1"/>
      <w:lvlJc w:val="left"/>
      <w:pPr>
        <w:tabs>
          <w:tab w:val="num" w:pos="720"/>
        </w:tabs>
        <w:ind w:left="720" w:hanging="360"/>
      </w:pPr>
      <w:rPr>
        <w:rFonts w:ascii="Times New Roman" w:eastAsia="Calibri" w:hAnsi="Times New Roman" w:cs="Times New Roman" w:hint="default"/>
        <w:color w:val="000000"/>
        <w:position w:val="0"/>
        <w:sz w:val="20"/>
        <w:szCs w:val="22"/>
        <w:u w:color="000000"/>
      </w:rPr>
    </w:lvl>
    <w:lvl w:ilvl="1">
      <w:start w:val="1"/>
      <w:numFmt w:val="lowerLetter"/>
      <w:lvlText w:val="%2."/>
      <w:lvlJc w:val="left"/>
      <w:pPr>
        <w:tabs>
          <w:tab w:val="num" w:pos="1440"/>
        </w:tabs>
        <w:ind w:left="1440" w:hanging="360"/>
      </w:pPr>
      <w:rPr>
        <w:rFonts w:ascii="Arial" w:eastAsia="Arial" w:hAnsi="Arial" w:cs="Arial"/>
        <w:color w:val="000000"/>
        <w:position w:val="0"/>
        <w:sz w:val="24"/>
        <w:szCs w:val="24"/>
        <w:u w:color="000000"/>
      </w:rPr>
    </w:lvl>
    <w:lvl w:ilvl="2">
      <w:start w:val="1"/>
      <w:numFmt w:val="lowerRoman"/>
      <w:lvlText w:val="%3."/>
      <w:lvlJc w:val="left"/>
      <w:pPr>
        <w:tabs>
          <w:tab w:val="num" w:pos="2160"/>
        </w:tabs>
        <w:ind w:left="2160" w:hanging="296"/>
      </w:pPr>
      <w:rPr>
        <w:rFonts w:ascii="Arial" w:eastAsia="Arial" w:hAnsi="Arial" w:cs="Arial"/>
        <w:color w:val="000000"/>
        <w:position w:val="0"/>
        <w:sz w:val="24"/>
        <w:szCs w:val="24"/>
        <w:u w:color="000000"/>
      </w:rPr>
    </w:lvl>
    <w:lvl w:ilvl="3">
      <w:start w:val="1"/>
      <w:numFmt w:val="decimal"/>
      <w:lvlText w:val="%4."/>
      <w:lvlJc w:val="left"/>
      <w:pPr>
        <w:tabs>
          <w:tab w:val="num" w:pos="2880"/>
        </w:tabs>
        <w:ind w:left="2880" w:hanging="360"/>
      </w:pPr>
      <w:rPr>
        <w:rFonts w:ascii="Arial" w:eastAsia="Arial" w:hAnsi="Arial" w:cs="Arial"/>
        <w:color w:val="000000"/>
        <w:position w:val="0"/>
        <w:sz w:val="24"/>
        <w:szCs w:val="24"/>
        <w:u w:color="000000"/>
      </w:rPr>
    </w:lvl>
    <w:lvl w:ilvl="4">
      <w:start w:val="1"/>
      <w:numFmt w:val="lowerLetter"/>
      <w:lvlText w:val="%5."/>
      <w:lvlJc w:val="left"/>
      <w:pPr>
        <w:tabs>
          <w:tab w:val="num" w:pos="3600"/>
        </w:tabs>
        <w:ind w:left="3600" w:hanging="360"/>
      </w:pPr>
      <w:rPr>
        <w:rFonts w:ascii="Arial" w:eastAsia="Arial" w:hAnsi="Arial" w:cs="Arial"/>
        <w:color w:val="000000"/>
        <w:position w:val="0"/>
        <w:sz w:val="24"/>
        <w:szCs w:val="24"/>
        <w:u w:color="000000"/>
      </w:rPr>
    </w:lvl>
    <w:lvl w:ilvl="5">
      <w:start w:val="1"/>
      <w:numFmt w:val="lowerRoman"/>
      <w:lvlText w:val="%6."/>
      <w:lvlJc w:val="left"/>
      <w:pPr>
        <w:tabs>
          <w:tab w:val="num" w:pos="4320"/>
        </w:tabs>
        <w:ind w:left="4320" w:hanging="296"/>
      </w:pPr>
      <w:rPr>
        <w:rFonts w:ascii="Arial" w:eastAsia="Arial" w:hAnsi="Arial" w:cs="Arial"/>
        <w:color w:val="000000"/>
        <w:position w:val="0"/>
        <w:sz w:val="24"/>
        <w:szCs w:val="24"/>
        <w:u w:color="000000"/>
      </w:rPr>
    </w:lvl>
    <w:lvl w:ilvl="6">
      <w:start w:val="1"/>
      <w:numFmt w:val="decimal"/>
      <w:lvlText w:val="%7."/>
      <w:lvlJc w:val="left"/>
      <w:pPr>
        <w:tabs>
          <w:tab w:val="num" w:pos="5040"/>
        </w:tabs>
        <w:ind w:left="5040" w:hanging="360"/>
      </w:pPr>
      <w:rPr>
        <w:rFonts w:ascii="Arial" w:eastAsia="Arial" w:hAnsi="Arial" w:cs="Arial"/>
        <w:color w:val="000000"/>
        <w:position w:val="0"/>
        <w:sz w:val="24"/>
        <w:szCs w:val="24"/>
        <w:u w:color="000000"/>
      </w:rPr>
    </w:lvl>
    <w:lvl w:ilvl="7">
      <w:start w:val="1"/>
      <w:numFmt w:val="lowerLetter"/>
      <w:lvlText w:val="%8."/>
      <w:lvlJc w:val="left"/>
      <w:pPr>
        <w:tabs>
          <w:tab w:val="num" w:pos="5760"/>
        </w:tabs>
        <w:ind w:left="5760" w:hanging="360"/>
      </w:pPr>
      <w:rPr>
        <w:rFonts w:ascii="Arial" w:eastAsia="Arial" w:hAnsi="Arial" w:cs="Arial"/>
        <w:color w:val="000000"/>
        <w:position w:val="0"/>
        <w:sz w:val="24"/>
        <w:szCs w:val="24"/>
        <w:u w:color="000000"/>
      </w:rPr>
    </w:lvl>
    <w:lvl w:ilvl="8">
      <w:start w:val="1"/>
      <w:numFmt w:val="lowerRoman"/>
      <w:lvlText w:val="%9."/>
      <w:lvlJc w:val="left"/>
      <w:pPr>
        <w:tabs>
          <w:tab w:val="num" w:pos="6480"/>
        </w:tabs>
        <w:ind w:left="6480" w:hanging="296"/>
      </w:pPr>
      <w:rPr>
        <w:rFonts w:ascii="Arial" w:eastAsia="Arial" w:hAnsi="Arial" w:cs="Arial"/>
        <w:color w:val="000000"/>
        <w:position w:val="0"/>
        <w:sz w:val="24"/>
        <w:szCs w:val="24"/>
        <w:u w:color="000000"/>
      </w:rPr>
    </w:lvl>
  </w:abstractNum>
  <w:abstractNum w:abstractNumId="26" w15:restartNumberingAfterBreak="0">
    <w:nsid w:val="36B33811"/>
    <w:multiLevelType w:val="hybridMultilevel"/>
    <w:tmpl w:val="5950B8EC"/>
    <w:lvl w:ilvl="0" w:tplc="240A0011">
      <w:start w:val="1"/>
      <w:numFmt w:val="decimal"/>
      <w:lvlText w:val="%1)"/>
      <w:lvlJc w:val="left"/>
      <w:pPr>
        <w:ind w:left="1776" w:hanging="360"/>
      </w:p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27" w15:restartNumberingAfterBreak="0">
    <w:nsid w:val="36C97C8B"/>
    <w:multiLevelType w:val="hybridMultilevel"/>
    <w:tmpl w:val="7C428F7A"/>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38E97038"/>
    <w:multiLevelType w:val="multilevel"/>
    <w:tmpl w:val="1DE06360"/>
    <w:lvl w:ilvl="0">
      <w:start w:val="1"/>
      <w:numFmt w:val="decimal"/>
      <w:lvlText w:val="%1."/>
      <w:lvlJc w:val="left"/>
      <w:pPr>
        <w:tabs>
          <w:tab w:val="num" w:pos="720"/>
        </w:tabs>
        <w:ind w:left="720" w:hanging="360"/>
      </w:pPr>
      <w:rPr>
        <w:rFonts w:ascii="Times New Roman" w:eastAsia="Arial" w:hAnsi="Times New Roman" w:cs="Times New Roman" w:hint="default"/>
        <w:position w:val="0"/>
        <w:sz w:val="20"/>
        <w:szCs w:val="24"/>
      </w:rPr>
    </w:lvl>
    <w:lvl w:ilvl="1">
      <w:start w:val="1"/>
      <w:numFmt w:val="lowerLetter"/>
      <w:lvlText w:val="%2."/>
      <w:lvlJc w:val="left"/>
      <w:pPr>
        <w:tabs>
          <w:tab w:val="num" w:pos="1440"/>
        </w:tabs>
        <w:ind w:left="1440" w:hanging="360"/>
      </w:pPr>
      <w:rPr>
        <w:rFonts w:ascii="Arial" w:eastAsia="Arial" w:hAnsi="Arial" w:cs="Arial"/>
        <w:position w:val="0"/>
        <w:sz w:val="24"/>
        <w:szCs w:val="24"/>
      </w:rPr>
    </w:lvl>
    <w:lvl w:ilvl="2">
      <w:start w:val="1"/>
      <w:numFmt w:val="lowerRoman"/>
      <w:lvlText w:val="%3."/>
      <w:lvlJc w:val="left"/>
      <w:pPr>
        <w:tabs>
          <w:tab w:val="num" w:pos="2160"/>
        </w:tabs>
        <w:ind w:left="2160" w:hanging="296"/>
      </w:pPr>
      <w:rPr>
        <w:rFonts w:ascii="Arial" w:eastAsia="Arial" w:hAnsi="Arial" w:cs="Arial"/>
        <w:position w:val="0"/>
        <w:sz w:val="24"/>
        <w:szCs w:val="24"/>
      </w:rPr>
    </w:lvl>
    <w:lvl w:ilvl="3">
      <w:start w:val="1"/>
      <w:numFmt w:val="decimal"/>
      <w:lvlText w:val="%4."/>
      <w:lvlJc w:val="left"/>
      <w:pPr>
        <w:tabs>
          <w:tab w:val="num" w:pos="2880"/>
        </w:tabs>
        <w:ind w:left="2880" w:hanging="360"/>
      </w:pPr>
      <w:rPr>
        <w:rFonts w:ascii="Arial" w:eastAsia="Arial" w:hAnsi="Arial" w:cs="Arial"/>
        <w:position w:val="0"/>
        <w:sz w:val="24"/>
        <w:szCs w:val="24"/>
      </w:rPr>
    </w:lvl>
    <w:lvl w:ilvl="4">
      <w:start w:val="1"/>
      <w:numFmt w:val="lowerLetter"/>
      <w:lvlText w:val="%5."/>
      <w:lvlJc w:val="left"/>
      <w:pPr>
        <w:tabs>
          <w:tab w:val="num" w:pos="3600"/>
        </w:tabs>
        <w:ind w:left="3600" w:hanging="360"/>
      </w:pPr>
      <w:rPr>
        <w:rFonts w:ascii="Arial" w:eastAsia="Arial" w:hAnsi="Arial" w:cs="Arial"/>
        <w:position w:val="0"/>
        <w:sz w:val="24"/>
        <w:szCs w:val="24"/>
      </w:rPr>
    </w:lvl>
    <w:lvl w:ilvl="5">
      <w:start w:val="1"/>
      <w:numFmt w:val="lowerRoman"/>
      <w:lvlText w:val="%6."/>
      <w:lvlJc w:val="left"/>
      <w:pPr>
        <w:tabs>
          <w:tab w:val="num" w:pos="4320"/>
        </w:tabs>
        <w:ind w:left="4320" w:hanging="296"/>
      </w:pPr>
      <w:rPr>
        <w:rFonts w:ascii="Arial" w:eastAsia="Arial" w:hAnsi="Arial" w:cs="Arial"/>
        <w:position w:val="0"/>
        <w:sz w:val="24"/>
        <w:szCs w:val="24"/>
      </w:rPr>
    </w:lvl>
    <w:lvl w:ilvl="6">
      <w:start w:val="1"/>
      <w:numFmt w:val="decimal"/>
      <w:lvlText w:val="%7."/>
      <w:lvlJc w:val="left"/>
      <w:pPr>
        <w:tabs>
          <w:tab w:val="num" w:pos="5040"/>
        </w:tabs>
        <w:ind w:left="5040" w:hanging="360"/>
      </w:pPr>
      <w:rPr>
        <w:rFonts w:ascii="Arial" w:eastAsia="Arial" w:hAnsi="Arial" w:cs="Arial"/>
        <w:position w:val="0"/>
        <w:sz w:val="24"/>
        <w:szCs w:val="24"/>
      </w:rPr>
    </w:lvl>
    <w:lvl w:ilvl="7">
      <w:start w:val="1"/>
      <w:numFmt w:val="lowerLetter"/>
      <w:lvlText w:val="%8."/>
      <w:lvlJc w:val="left"/>
      <w:pPr>
        <w:tabs>
          <w:tab w:val="num" w:pos="5760"/>
        </w:tabs>
        <w:ind w:left="5760" w:hanging="360"/>
      </w:pPr>
      <w:rPr>
        <w:rFonts w:ascii="Arial" w:eastAsia="Arial" w:hAnsi="Arial" w:cs="Arial"/>
        <w:position w:val="0"/>
        <w:sz w:val="24"/>
        <w:szCs w:val="24"/>
      </w:rPr>
    </w:lvl>
    <w:lvl w:ilvl="8">
      <w:start w:val="1"/>
      <w:numFmt w:val="lowerRoman"/>
      <w:lvlText w:val="%9."/>
      <w:lvlJc w:val="left"/>
      <w:pPr>
        <w:tabs>
          <w:tab w:val="num" w:pos="6480"/>
        </w:tabs>
        <w:ind w:left="6480" w:hanging="296"/>
      </w:pPr>
      <w:rPr>
        <w:rFonts w:ascii="Arial" w:eastAsia="Arial" w:hAnsi="Arial" w:cs="Arial"/>
        <w:position w:val="0"/>
        <w:sz w:val="24"/>
        <w:szCs w:val="24"/>
      </w:rPr>
    </w:lvl>
  </w:abstractNum>
  <w:abstractNum w:abstractNumId="29" w15:restartNumberingAfterBreak="0">
    <w:nsid w:val="38F2625C"/>
    <w:multiLevelType w:val="hybridMultilevel"/>
    <w:tmpl w:val="4EE41206"/>
    <w:lvl w:ilvl="0" w:tplc="240A0011">
      <w:start w:val="1"/>
      <w:numFmt w:val="decimal"/>
      <w:lvlText w:val="%1)"/>
      <w:lvlJc w:val="left"/>
      <w:pPr>
        <w:ind w:left="785"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3B352385"/>
    <w:multiLevelType w:val="hybridMultilevel"/>
    <w:tmpl w:val="1714BECC"/>
    <w:lvl w:ilvl="0" w:tplc="A6325428">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31" w15:restartNumberingAfterBreak="0">
    <w:nsid w:val="3C78169B"/>
    <w:multiLevelType w:val="hybridMultilevel"/>
    <w:tmpl w:val="DE82D74A"/>
    <w:lvl w:ilvl="0" w:tplc="24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44DA3002"/>
    <w:multiLevelType w:val="hybridMultilevel"/>
    <w:tmpl w:val="F6BC2A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45727303"/>
    <w:multiLevelType w:val="hybridMultilevel"/>
    <w:tmpl w:val="08E23C44"/>
    <w:styleLink w:val="ImportedStyle2"/>
    <w:lvl w:ilvl="0" w:tplc="86C82E3E">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4861EE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75A5526">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7DA7366">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4AA8B4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01E0FCC">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1E6C1C6">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0E85706">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D94DCEE">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4" w15:restartNumberingAfterBreak="0">
    <w:nsid w:val="4F703192"/>
    <w:multiLevelType w:val="hybridMultilevel"/>
    <w:tmpl w:val="B2EEFEB8"/>
    <w:lvl w:ilvl="0" w:tplc="240A0011">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15:restartNumberingAfterBreak="0">
    <w:nsid w:val="50DF4247"/>
    <w:multiLevelType w:val="multilevel"/>
    <w:tmpl w:val="FE2EF614"/>
    <w:lvl w:ilvl="0">
      <w:start w:val="1"/>
      <w:numFmt w:val="decimal"/>
      <w:lvlText w:val="%1."/>
      <w:lvlJc w:val="left"/>
      <w:pPr>
        <w:tabs>
          <w:tab w:val="num" w:pos="720"/>
        </w:tabs>
        <w:ind w:left="720" w:hanging="360"/>
      </w:pPr>
      <w:rPr>
        <w:rFonts w:ascii="Times New Roman" w:eastAsia="Arial" w:hAnsi="Times New Roman" w:cs="Times New Roman" w:hint="default"/>
        <w:color w:val="000000"/>
        <w:position w:val="0"/>
        <w:sz w:val="20"/>
        <w:szCs w:val="24"/>
        <w:u w:color="000000"/>
      </w:rPr>
    </w:lvl>
    <w:lvl w:ilvl="1">
      <w:start w:val="1"/>
      <w:numFmt w:val="lowerLetter"/>
      <w:lvlText w:val="%2."/>
      <w:lvlJc w:val="left"/>
      <w:pPr>
        <w:tabs>
          <w:tab w:val="num" w:pos="1440"/>
        </w:tabs>
        <w:ind w:left="1440" w:hanging="360"/>
      </w:pPr>
      <w:rPr>
        <w:rFonts w:ascii="Arial" w:eastAsia="Arial" w:hAnsi="Arial" w:cs="Arial"/>
        <w:color w:val="000000"/>
        <w:position w:val="0"/>
        <w:sz w:val="24"/>
        <w:szCs w:val="24"/>
        <w:u w:color="000000"/>
      </w:rPr>
    </w:lvl>
    <w:lvl w:ilvl="2">
      <w:start w:val="1"/>
      <w:numFmt w:val="lowerRoman"/>
      <w:lvlText w:val="%3."/>
      <w:lvlJc w:val="left"/>
      <w:pPr>
        <w:tabs>
          <w:tab w:val="num" w:pos="2160"/>
        </w:tabs>
        <w:ind w:left="2160" w:hanging="296"/>
      </w:pPr>
      <w:rPr>
        <w:rFonts w:ascii="Arial" w:eastAsia="Arial" w:hAnsi="Arial" w:cs="Arial"/>
        <w:color w:val="000000"/>
        <w:position w:val="0"/>
        <w:sz w:val="24"/>
        <w:szCs w:val="24"/>
        <w:u w:color="000000"/>
      </w:rPr>
    </w:lvl>
    <w:lvl w:ilvl="3">
      <w:start w:val="1"/>
      <w:numFmt w:val="decimal"/>
      <w:lvlText w:val="%4."/>
      <w:lvlJc w:val="left"/>
      <w:pPr>
        <w:tabs>
          <w:tab w:val="num" w:pos="2880"/>
        </w:tabs>
        <w:ind w:left="2880" w:hanging="360"/>
      </w:pPr>
      <w:rPr>
        <w:rFonts w:ascii="Arial" w:eastAsia="Arial" w:hAnsi="Arial" w:cs="Arial"/>
        <w:color w:val="000000"/>
        <w:position w:val="0"/>
        <w:sz w:val="24"/>
        <w:szCs w:val="24"/>
        <w:u w:color="000000"/>
      </w:rPr>
    </w:lvl>
    <w:lvl w:ilvl="4">
      <w:start w:val="1"/>
      <w:numFmt w:val="lowerLetter"/>
      <w:lvlText w:val="%5."/>
      <w:lvlJc w:val="left"/>
      <w:pPr>
        <w:tabs>
          <w:tab w:val="num" w:pos="3600"/>
        </w:tabs>
        <w:ind w:left="3600" w:hanging="360"/>
      </w:pPr>
      <w:rPr>
        <w:rFonts w:ascii="Arial" w:eastAsia="Arial" w:hAnsi="Arial" w:cs="Arial"/>
        <w:color w:val="000000"/>
        <w:position w:val="0"/>
        <w:sz w:val="24"/>
        <w:szCs w:val="24"/>
        <w:u w:color="000000"/>
      </w:rPr>
    </w:lvl>
    <w:lvl w:ilvl="5">
      <w:start w:val="1"/>
      <w:numFmt w:val="lowerRoman"/>
      <w:lvlText w:val="%6."/>
      <w:lvlJc w:val="left"/>
      <w:pPr>
        <w:tabs>
          <w:tab w:val="num" w:pos="4320"/>
        </w:tabs>
        <w:ind w:left="4320" w:hanging="296"/>
      </w:pPr>
      <w:rPr>
        <w:rFonts w:ascii="Arial" w:eastAsia="Arial" w:hAnsi="Arial" w:cs="Arial"/>
        <w:color w:val="000000"/>
        <w:position w:val="0"/>
        <w:sz w:val="24"/>
        <w:szCs w:val="24"/>
        <w:u w:color="000000"/>
      </w:rPr>
    </w:lvl>
    <w:lvl w:ilvl="6">
      <w:start w:val="1"/>
      <w:numFmt w:val="decimal"/>
      <w:lvlText w:val="%7."/>
      <w:lvlJc w:val="left"/>
      <w:pPr>
        <w:tabs>
          <w:tab w:val="num" w:pos="5040"/>
        </w:tabs>
        <w:ind w:left="5040" w:hanging="360"/>
      </w:pPr>
      <w:rPr>
        <w:rFonts w:ascii="Arial" w:eastAsia="Arial" w:hAnsi="Arial" w:cs="Arial"/>
        <w:color w:val="000000"/>
        <w:position w:val="0"/>
        <w:sz w:val="24"/>
        <w:szCs w:val="24"/>
        <w:u w:color="000000"/>
      </w:rPr>
    </w:lvl>
    <w:lvl w:ilvl="7">
      <w:start w:val="1"/>
      <w:numFmt w:val="lowerLetter"/>
      <w:lvlText w:val="%8."/>
      <w:lvlJc w:val="left"/>
      <w:pPr>
        <w:tabs>
          <w:tab w:val="num" w:pos="5760"/>
        </w:tabs>
        <w:ind w:left="5760" w:hanging="360"/>
      </w:pPr>
      <w:rPr>
        <w:rFonts w:ascii="Arial" w:eastAsia="Arial" w:hAnsi="Arial" w:cs="Arial"/>
        <w:color w:val="000000"/>
        <w:position w:val="0"/>
        <w:sz w:val="24"/>
        <w:szCs w:val="24"/>
        <w:u w:color="000000"/>
      </w:rPr>
    </w:lvl>
    <w:lvl w:ilvl="8">
      <w:start w:val="1"/>
      <w:numFmt w:val="lowerRoman"/>
      <w:lvlText w:val="%9."/>
      <w:lvlJc w:val="left"/>
      <w:pPr>
        <w:tabs>
          <w:tab w:val="num" w:pos="6480"/>
        </w:tabs>
        <w:ind w:left="6480" w:hanging="296"/>
      </w:pPr>
      <w:rPr>
        <w:rFonts w:ascii="Arial" w:eastAsia="Arial" w:hAnsi="Arial" w:cs="Arial"/>
        <w:color w:val="000000"/>
        <w:position w:val="0"/>
        <w:sz w:val="24"/>
        <w:szCs w:val="24"/>
        <w:u w:color="000000"/>
      </w:rPr>
    </w:lvl>
  </w:abstractNum>
  <w:abstractNum w:abstractNumId="36" w15:restartNumberingAfterBreak="0">
    <w:nsid w:val="51E514C4"/>
    <w:multiLevelType w:val="hybridMultilevel"/>
    <w:tmpl w:val="05120250"/>
    <w:lvl w:ilvl="0" w:tplc="3F786ADC">
      <w:start w:val="4"/>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37" w15:restartNumberingAfterBreak="0">
    <w:nsid w:val="55235D92"/>
    <w:multiLevelType w:val="hybridMultilevel"/>
    <w:tmpl w:val="77929268"/>
    <w:lvl w:ilvl="0" w:tplc="1B62E7BA">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38" w15:restartNumberingAfterBreak="0">
    <w:nsid w:val="55556309"/>
    <w:multiLevelType w:val="hybridMultilevel"/>
    <w:tmpl w:val="3FBEE80A"/>
    <w:lvl w:ilvl="0" w:tplc="240A0011">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9" w15:restartNumberingAfterBreak="0">
    <w:nsid w:val="585C7DB6"/>
    <w:multiLevelType w:val="hybridMultilevel"/>
    <w:tmpl w:val="EEF83C36"/>
    <w:lvl w:ilvl="0" w:tplc="240A0011">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0" w15:restartNumberingAfterBreak="0">
    <w:nsid w:val="58724EAB"/>
    <w:multiLevelType w:val="hybridMultilevel"/>
    <w:tmpl w:val="62BA005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1" w15:restartNumberingAfterBreak="0">
    <w:nsid w:val="58F2747A"/>
    <w:multiLevelType w:val="hybridMultilevel"/>
    <w:tmpl w:val="673E1040"/>
    <w:lvl w:ilvl="0" w:tplc="0C0A000F">
      <w:start w:val="1"/>
      <w:numFmt w:val="decimal"/>
      <w:lvlText w:val="%1."/>
      <w:lvlJc w:val="left"/>
      <w:pPr>
        <w:ind w:left="785"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2" w15:restartNumberingAfterBreak="0">
    <w:nsid w:val="5A6A6A09"/>
    <w:multiLevelType w:val="hybridMultilevel"/>
    <w:tmpl w:val="967E02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BB4613C"/>
    <w:multiLevelType w:val="multilevel"/>
    <w:tmpl w:val="4AB210B4"/>
    <w:lvl w:ilvl="0">
      <w:start w:val="1"/>
      <w:numFmt w:val="decimal"/>
      <w:lvlText w:val="%1."/>
      <w:lvlJc w:val="left"/>
      <w:pPr>
        <w:tabs>
          <w:tab w:val="num" w:pos="720"/>
        </w:tabs>
        <w:ind w:left="720" w:hanging="360"/>
      </w:pPr>
      <w:rPr>
        <w:rFonts w:ascii="Arial" w:eastAsia="Arial" w:hAnsi="Arial" w:cs="Arial"/>
        <w:color w:val="000000"/>
        <w:position w:val="0"/>
        <w:sz w:val="24"/>
        <w:szCs w:val="24"/>
        <w:u w:color="000000"/>
      </w:rPr>
    </w:lvl>
    <w:lvl w:ilvl="1">
      <w:start w:val="1"/>
      <w:numFmt w:val="lowerLetter"/>
      <w:lvlText w:val="%2."/>
      <w:lvlJc w:val="left"/>
      <w:pPr>
        <w:tabs>
          <w:tab w:val="num" w:pos="1440"/>
        </w:tabs>
        <w:ind w:left="1440" w:hanging="360"/>
      </w:pPr>
      <w:rPr>
        <w:rFonts w:ascii="Arial" w:eastAsia="Arial" w:hAnsi="Arial" w:cs="Arial"/>
        <w:color w:val="000000"/>
        <w:position w:val="0"/>
        <w:sz w:val="24"/>
        <w:szCs w:val="24"/>
        <w:u w:color="000000"/>
      </w:rPr>
    </w:lvl>
    <w:lvl w:ilvl="2">
      <w:start w:val="1"/>
      <w:numFmt w:val="lowerRoman"/>
      <w:lvlText w:val="%3."/>
      <w:lvlJc w:val="left"/>
      <w:pPr>
        <w:tabs>
          <w:tab w:val="num" w:pos="2160"/>
        </w:tabs>
        <w:ind w:left="2160" w:hanging="296"/>
      </w:pPr>
      <w:rPr>
        <w:rFonts w:ascii="Arial" w:eastAsia="Arial" w:hAnsi="Arial" w:cs="Arial"/>
        <w:color w:val="000000"/>
        <w:position w:val="0"/>
        <w:sz w:val="24"/>
        <w:szCs w:val="24"/>
        <w:u w:color="000000"/>
      </w:rPr>
    </w:lvl>
    <w:lvl w:ilvl="3">
      <w:start w:val="1"/>
      <w:numFmt w:val="decimal"/>
      <w:lvlText w:val="%4)"/>
      <w:lvlJc w:val="left"/>
      <w:pPr>
        <w:tabs>
          <w:tab w:val="num" w:pos="2880"/>
        </w:tabs>
        <w:ind w:left="2880" w:hanging="360"/>
      </w:pPr>
      <w:rPr>
        <w:rFonts w:ascii="Times New Roman" w:eastAsiaTheme="minorEastAsia" w:hAnsi="Times New Roman" w:cs="Times New Roman"/>
        <w:color w:val="000000"/>
        <w:position w:val="0"/>
        <w:sz w:val="24"/>
        <w:szCs w:val="24"/>
        <w:u w:color="000000"/>
      </w:rPr>
    </w:lvl>
    <w:lvl w:ilvl="4">
      <w:start w:val="1"/>
      <w:numFmt w:val="lowerLetter"/>
      <w:lvlText w:val="%5."/>
      <w:lvlJc w:val="left"/>
      <w:pPr>
        <w:tabs>
          <w:tab w:val="num" w:pos="3600"/>
        </w:tabs>
        <w:ind w:left="3600" w:hanging="360"/>
      </w:pPr>
      <w:rPr>
        <w:rFonts w:ascii="Arial" w:eastAsia="Arial" w:hAnsi="Arial" w:cs="Arial"/>
        <w:color w:val="000000"/>
        <w:position w:val="0"/>
        <w:sz w:val="24"/>
        <w:szCs w:val="24"/>
        <w:u w:color="000000"/>
      </w:rPr>
    </w:lvl>
    <w:lvl w:ilvl="5">
      <w:start w:val="1"/>
      <w:numFmt w:val="lowerRoman"/>
      <w:lvlText w:val="%6."/>
      <w:lvlJc w:val="left"/>
      <w:pPr>
        <w:tabs>
          <w:tab w:val="num" w:pos="4320"/>
        </w:tabs>
        <w:ind w:left="4320" w:hanging="296"/>
      </w:pPr>
      <w:rPr>
        <w:rFonts w:ascii="Arial" w:eastAsia="Arial" w:hAnsi="Arial" w:cs="Arial"/>
        <w:color w:val="000000"/>
        <w:position w:val="0"/>
        <w:sz w:val="24"/>
        <w:szCs w:val="24"/>
        <w:u w:color="000000"/>
      </w:rPr>
    </w:lvl>
    <w:lvl w:ilvl="6">
      <w:start w:val="1"/>
      <w:numFmt w:val="decimal"/>
      <w:lvlText w:val="%7."/>
      <w:lvlJc w:val="left"/>
      <w:pPr>
        <w:tabs>
          <w:tab w:val="num" w:pos="5040"/>
        </w:tabs>
        <w:ind w:left="5040" w:hanging="360"/>
      </w:pPr>
      <w:rPr>
        <w:rFonts w:ascii="Arial" w:eastAsia="Arial" w:hAnsi="Arial" w:cs="Arial"/>
        <w:color w:val="000000"/>
        <w:position w:val="0"/>
        <w:sz w:val="24"/>
        <w:szCs w:val="24"/>
        <w:u w:color="000000"/>
      </w:rPr>
    </w:lvl>
    <w:lvl w:ilvl="7">
      <w:start w:val="1"/>
      <w:numFmt w:val="lowerLetter"/>
      <w:lvlText w:val="%8."/>
      <w:lvlJc w:val="left"/>
      <w:pPr>
        <w:tabs>
          <w:tab w:val="num" w:pos="5760"/>
        </w:tabs>
        <w:ind w:left="5760" w:hanging="360"/>
      </w:pPr>
      <w:rPr>
        <w:rFonts w:ascii="Arial" w:eastAsia="Arial" w:hAnsi="Arial" w:cs="Arial"/>
        <w:color w:val="000000"/>
        <w:position w:val="0"/>
        <w:sz w:val="24"/>
        <w:szCs w:val="24"/>
        <w:u w:color="000000"/>
      </w:rPr>
    </w:lvl>
    <w:lvl w:ilvl="8">
      <w:start w:val="1"/>
      <w:numFmt w:val="lowerRoman"/>
      <w:lvlText w:val="%9."/>
      <w:lvlJc w:val="left"/>
      <w:pPr>
        <w:tabs>
          <w:tab w:val="num" w:pos="6480"/>
        </w:tabs>
        <w:ind w:left="6480" w:hanging="296"/>
      </w:pPr>
      <w:rPr>
        <w:rFonts w:ascii="Arial" w:eastAsia="Arial" w:hAnsi="Arial" w:cs="Arial"/>
        <w:color w:val="000000"/>
        <w:position w:val="0"/>
        <w:sz w:val="24"/>
        <w:szCs w:val="24"/>
        <w:u w:color="000000"/>
      </w:rPr>
    </w:lvl>
  </w:abstractNum>
  <w:abstractNum w:abstractNumId="44" w15:restartNumberingAfterBreak="0">
    <w:nsid w:val="5D833401"/>
    <w:multiLevelType w:val="multilevel"/>
    <w:tmpl w:val="AF2EF072"/>
    <w:lvl w:ilvl="0">
      <w:start w:val="1"/>
      <w:numFmt w:val="decimal"/>
      <w:lvlText w:val="%1."/>
      <w:lvlJc w:val="left"/>
      <w:pPr>
        <w:tabs>
          <w:tab w:val="num" w:pos="720"/>
        </w:tabs>
        <w:ind w:left="720" w:hanging="360"/>
      </w:pPr>
      <w:rPr>
        <w:rFonts w:ascii="Times New Roman" w:eastAsia="Arial" w:hAnsi="Times New Roman" w:cs="Times New Roman" w:hint="default"/>
        <w:position w:val="0"/>
        <w:sz w:val="20"/>
        <w:szCs w:val="24"/>
      </w:rPr>
    </w:lvl>
    <w:lvl w:ilvl="1">
      <w:start w:val="1"/>
      <w:numFmt w:val="lowerLetter"/>
      <w:lvlText w:val="%2."/>
      <w:lvlJc w:val="left"/>
      <w:pPr>
        <w:tabs>
          <w:tab w:val="num" w:pos="1440"/>
        </w:tabs>
        <w:ind w:left="1440" w:hanging="360"/>
      </w:pPr>
      <w:rPr>
        <w:rFonts w:ascii="Arial" w:eastAsia="Arial" w:hAnsi="Arial" w:cs="Arial"/>
        <w:position w:val="0"/>
        <w:sz w:val="24"/>
        <w:szCs w:val="24"/>
      </w:rPr>
    </w:lvl>
    <w:lvl w:ilvl="2">
      <w:start w:val="1"/>
      <w:numFmt w:val="lowerRoman"/>
      <w:lvlText w:val="%3."/>
      <w:lvlJc w:val="left"/>
      <w:pPr>
        <w:tabs>
          <w:tab w:val="num" w:pos="2160"/>
        </w:tabs>
        <w:ind w:left="2160" w:hanging="296"/>
      </w:pPr>
      <w:rPr>
        <w:rFonts w:ascii="Arial" w:eastAsia="Arial" w:hAnsi="Arial" w:cs="Arial"/>
        <w:position w:val="0"/>
        <w:sz w:val="24"/>
        <w:szCs w:val="24"/>
      </w:rPr>
    </w:lvl>
    <w:lvl w:ilvl="3">
      <w:start w:val="1"/>
      <w:numFmt w:val="decimal"/>
      <w:lvlText w:val="%4."/>
      <w:lvlJc w:val="left"/>
      <w:pPr>
        <w:tabs>
          <w:tab w:val="num" w:pos="2880"/>
        </w:tabs>
        <w:ind w:left="2880" w:hanging="360"/>
      </w:pPr>
      <w:rPr>
        <w:rFonts w:ascii="Arial" w:eastAsia="Arial" w:hAnsi="Arial" w:cs="Arial"/>
        <w:position w:val="0"/>
        <w:sz w:val="24"/>
        <w:szCs w:val="24"/>
      </w:rPr>
    </w:lvl>
    <w:lvl w:ilvl="4">
      <w:start w:val="1"/>
      <w:numFmt w:val="lowerLetter"/>
      <w:lvlText w:val="%5."/>
      <w:lvlJc w:val="left"/>
      <w:pPr>
        <w:tabs>
          <w:tab w:val="num" w:pos="3600"/>
        </w:tabs>
        <w:ind w:left="3600" w:hanging="360"/>
      </w:pPr>
      <w:rPr>
        <w:rFonts w:ascii="Arial" w:eastAsia="Arial" w:hAnsi="Arial" w:cs="Arial"/>
        <w:position w:val="0"/>
        <w:sz w:val="24"/>
        <w:szCs w:val="24"/>
      </w:rPr>
    </w:lvl>
    <w:lvl w:ilvl="5">
      <w:start w:val="1"/>
      <w:numFmt w:val="lowerRoman"/>
      <w:lvlText w:val="%6."/>
      <w:lvlJc w:val="left"/>
      <w:pPr>
        <w:tabs>
          <w:tab w:val="num" w:pos="4320"/>
        </w:tabs>
        <w:ind w:left="4320" w:hanging="296"/>
      </w:pPr>
      <w:rPr>
        <w:rFonts w:ascii="Arial" w:eastAsia="Arial" w:hAnsi="Arial" w:cs="Arial"/>
        <w:position w:val="0"/>
        <w:sz w:val="24"/>
        <w:szCs w:val="24"/>
      </w:rPr>
    </w:lvl>
    <w:lvl w:ilvl="6">
      <w:start w:val="1"/>
      <w:numFmt w:val="decimal"/>
      <w:lvlText w:val="%7."/>
      <w:lvlJc w:val="left"/>
      <w:pPr>
        <w:tabs>
          <w:tab w:val="num" w:pos="5040"/>
        </w:tabs>
        <w:ind w:left="5040" w:hanging="360"/>
      </w:pPr>
      <w:rPr>
        <w:rFonts w:ascii="Arial" w:eastAsia="Arial" w:hAnsi="Arial" w:cs="Arial"/>
        <w:position w:val="0"/>
        <w:sz w:val="24"/>
        <w:szCs w:val="24"/>
      </w:rPr>
    </w:lvl>
    <w:lvl w:ilvl="7">
      <w:start w:val="1"/>
      <w:numFmt w:val="lowerLetter"/>
      <w:lvlText w:val="%8."/>
      <w:lvlJc w:val="left"/>
      <w:pPr>
        <w:tabs>
          <w:tab w:val="num" w:pos="5760"/>
        </w:tabs>
        <w:ind w:left="5760" w:hanging="360"/>
      </w:pPr>
      <w:rPr>
        <w:rFonts w:ascii="Arial" w:eastAsia="Arial" w:hAnsi="Arial" w:cs="Arial"/>
        <w:position w:val="0"/>
        <w:sz w:val="24"/>
        <w:szCs w:val="24"/>
      </w:rPr>
    </w:lvl>
    <w:lvl w:ilvl="8">
      <w:start w:val="1"/>
      <w:numFmt w:val="lowerRoman"/>
      <w:lvlText w:val="%9."/>
      <w:lvlJc w:val="left"/>
      <w:pPr>
        <w:tabs>
          <w:tab w:val="num" w:pos="6480"/>
        </w:tabs>
        <w:ind w:left="6480" w:hanging="296"/>
      </w:pPr>
      <w:rPr>
        <w:rFonts w:ascii="Arial" w:eastAsia="Arial" w:hAnsi="Arial" w:cs="Arial"/>
        <w:position w:val="0"/>
        <w:sz w:val="24"/>
        <w:szCs w:val="24"/>
      </w:rPr>
    </w:lvl>
  </w:abstractNum>
  <w:abstractNum w:abstractNumId="45" w15:restartNumberingAfterBreak="0">
    <w:nsid w:val="5FCC4D70"/>
    <w:multiLevelType w:val="hybridMultilevel"/>
    <w:tmpl w:val="63C01B38"/>
    <w:lvl w:ilvl="0" w:tplc="85E2B252">
      <w:start w:val="1"/>
      <w:numFmt w:val="lowerLetter"/>
      <w:lvlText w:val="%1)"/>
      <w:lvlJc w:val="left"/>
      <w:pPr>
        <w:ind w:left="644" w:hanging="360"/>
      </w:pPr>
      <w:rPr>
        <w:rFonts w:ascii="Times New Roman" w:eastAsia="Calibri" w:hAnsi="Times New Roman" w:cs="Times New Roman" w:hint="default"/>
        <w:sz w:val="22"/>
      </w:rPr>
    </w:lvl>
    <w:lvl w:ilvl="1" w:tplc="0C0A0003" w:tentative="1">
      <w:start w:val="1"/>
      <w:numFmt w:val="bullet"/>
      <w:lvlText w:val="o"/>
      <w:lvlJc w:val="left"/>
      <w:pPr>
        <w:ind w:left="1506" w:hanging="360"/>
      </w:pPr>
      <w:rPr>
        <w:rFonts w:ascii="Courier New" w:hAnsi="Courier New" w:hint="default"/>
      </w:rPr>
    </w:lvl>
    <w:lvl w:ilvl="2" w:tplc="0C0A0005" w:tentative="1">
      <w:start w:val="1"/>
      <w:numFmt w:val="bullet"/>
      <w:lvlText w:val=""/>
      <w:lvlJc w:val="left"/>
      <w:pPr>
        <w:ind w:left="2226" w:hanging="360"/>
      </w:pPr>
      <w:rPr>
        <w:rFonts w:ascii="Wingdings" w:hAnsi="Wingdings" w:hint="default"/>
      </w:rPr>
    </w:lvl>
    <w:lvl w:ilvl="3" w:tplc="0C0A0001" w:tentative="1">
      <w:start w:val="1"/>
      <w:numFmt w:val="bullet"/>
      <w:lvlText w:val=""/>
      <w:lvlJc w:val="left"/>
      <w:pPr>
        <w:ind w:left="2946" w:hanging="360"/>
      </w:pPr>
      <w:rPr>
        <w:rFonts w:ascii="Symbol" w:hAnsi="Symbol" w:hint="default"/>
      </w:rPr>
    </w:lvl>
    <w:lvl w:ilvl="4" w:tplc="0C0A0003" w:tentative="1">
      <w:start w:val="1"/>
      <w:numFmt w:val="bullet"/>
      <w:lvlText w:val="o"/>
      <w:lvlJc w:val="left"/>
      <w:pPr>
        <w:ind w:left="3666" w:hanging="360"/>
      </w:pPr>
      <w:rPr>
        <w:rFonts w:ascii="Courier New" w:hAnsi="Courier New" w:hint="default"/>
      </w:rPr>
    </w:lvl>
    <w:lvl w:ilvl="5" w:tplc="0C0A0005" w:tentative="1">
      <w:start w:val="1"/>
      <w:numFmt w:val="bullet"/>
      <w:lvlText w:val=""/>
      <w:lvlJc w:val="left"/>
      <w:pPr>
        <w:ind w:left="4386" w:hanging="360"/>
      </w:pPr>
      <w:rPr>
        <w:rFonts w:ascii="Wingdings" w:hAnsi="Wingdings" w:hint="default"/>
      </w:rPr>
    </w:lvl>
    <w:lvl w:ilvl="6" w:tplc="0C0A0001" w:tentative="1">
      <w:start w:val="1"/>
      <w:numFmt w:val="bullet"/>
      <w:lvlText w:val=""/>
      <w:lvlJc w:val="left"/>
      <w:pPr>
        <w:ind w:left="5106" w:hanging="360"/>
      </w:pPr>
      <w:rPr>
        <w:rFonts w:ascii="Symbol" w:hAnsi="Symbol" w:hint="default"/>
      </w:rPr>
    </w:lvl>
    <w:lvl w:ilvl="7" w:tplc="0C0A0003" w:tentative="1">
      <w:start w:val="1"/>
      <w:numFmt w:val="bullet"/>
      <w:lvlText w:val="o"/>
      <w:lvlJc w:val="left"/>
      <w:pPr>
        <w:ind w:left="5826" w:hanging="360"/>
      </w:pPr>
      <w:rPr>
        <w:rFonts w:ascii="Courier New" w:hAnsi="Courier New" w:hint="default"/>
      </w:rPr>
    </w:lvl>
    <w:lvl w:ilvl="8" w:tplc="0C0A0005" w:tentative="1">
      <w:start w:val="1"/>
      <w:numFmt w:val="bullet"/>
      <w:lvlText w:val=""/>
      <w:lvlJc w:val="left"/>
      <w:pPr>
        <w:ind w:left="6546" w:hanging="360"/>
      </w:pPr>
      <w:rPr>
        <w:rFonts w:ascii="Wingdings" w:hAnsi="Wingdings" w:hint="default"/>
      </w:rPr>
    </w:lvl>
  </w:abstractNum>
  <w:abstractNum w:abstractNumId="46" w15:restartNumberingAfterBreak="0">
    <w:nsid w:val="64124CEC"/>
    <w:multiLevelType w:val="hybridMultilevel"/>
    <w:tmpl w:val="1714BECC"/>
    <w:lvl w:ilvl="0" w:tplc="A6325428">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47" w15:restartNumberingAfterBreak="0">
    <w:nsid w:val="6A923189"/>
    <w:multiLevelType w:val="hybridMultilevel"/>
    <w:tmpl w:val="11F68CFE"/>
    <w:lvl w:ilvl="0" w:tplc="240A0011">
      <w:start w:val="1"/>
      <w:numFmt w:val="decimal"/>
      <w:lvlText w:val="%1)"/>
      <w:lvlJc w:val="left"/>
      <w:pPr>
        <w:ind w:left="1776" w:hanging="360"/>
      </w:p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48" w15:restartNumberingAfterBreak="0">
    <w:nsid w:val="6C98470C"/>
    <w:multiLevelType w:val="hybridMultilevel"/>
    <w:tmpl w:val="BF1C095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9" w15:restartNumberingAfterBreak="0">
    <w:nsid w:val="6CAC6276"/>
    <w:multiLevelType w:val="multilevel"/>
    <w:tmpl w:val="655E346A"/>
    <w:styleLink w:val="List0"/>
    <w:lvl w:ilvl="0">
      <w:start w:val="1"/>
      <w:numFmt w:val="decimal"/>
      <w:lvlText w:val="%1."/>
      <w:lvlJc w:val="left"/>
      <w:pPr>
        <w:tabs>
          <w:tab w:val="num" w:pos="720"/>
        </w:tabs>
        <w:ind w:left="720" w:hanging="360"/>
      </w:pPr>
      <w:rPr>
        <w:rFonts w:ascii="Arial" w:eastAsia="Arial" w:hAnsi="Arial" w:cs="Arial"/>
        <w:position w:val="0"/>
        <w:sz w:val="24"/>
        <w:szCs w:val="24"/>
      </w:rPr>
    </w:lvl>
    <w:lvl w:ilvl="1">
      <w:start w:val="1"/>
      <w:numFmt w:val="lowerLetter"/>
      <w:lvlText w:val="%2."/>
      <w:lvlJc w:val="left"/>
      <w:pPr>
        <w:tabs>
          <w:tab w:val="num" w:pos="1440"/>
        </w:tabs>
        <w:ind w:left="1440" w:hanging="360"/>
      </w:pPr>
      <w:rPr>
        <w:rFonts w:ascii="Arial" w:eastAsia="Arial" w:hAnsi="Arial" w:cs="Arial"/>
        <w:position w:val="0"/>
        <w:sz w:val="24"/>
        <w:szCs w:val="24"/>
      </w:rPr>
    </w:lvl>
    <w:lvl w:ilvl="2">
      <w:start w:val="1"/>
      <w:numFmt w:val="lowerRoman"/>
      <w:lvlText w:val="%3."/>
      <w:lvlJc w:val="left"/>
      <w:pPr>
        <w:tabs>
          <w:tab w:val="num" w:pos="2160"/>
        </w:tabs>
        <w:ind w:left="2160" w:hanging="296"/>
      </w:pPr>
      <w:rPr>
        <w:rFonts w:ascii="Arial" w:eastAsia="Arial" w:hAnsi="Arial" w:cs="Arial"/>
        <w:position w:val="0"/>
        <w:sz w:val="24"/>
        <w:szCs w:val="24"/>
      </w:rPr>
    </w:lvl>
    <w:lvl w:ilvl="3">
      <w:start w:val="1"/>
      <w:numFmt w:val="decimal"/>
      <w:lvlText w:val="%4."/>
      <w:lvlJc w:val="left"/>
      <w:pPr>
        <w:tabs>
          <w:tab w:val="num" w:pos="2880"/>
        </w:tabs>
        <w:ind w:left="2880" w:hanging="360"/>
      </w:pPr>
      <w:rPr>
        <w:rFonts w:ascii="Arial" w:eastAsia="Arial" w:hAnsi="Arial" w:cs="Arial"/>
        <w:position w:val="0"/>
        <w:sz w:val="24"/>
        <w:szCs w:val="24"/>
      </w:rPr>
    </w:lvl>
    <w:lvl w:ilvl="4">
      <w:start w:val="1"/>
      <w:numFmt w:val="lowerLetter"/>
      <w:lvlText w:val="%5."/>
      <w:lvlJc w:val="left"/>
      <w:pPr>
        <w:tabs>
          <w:tab w:val="num" w:pos="3600"/>
        </w:tabs>
        <w:ind w:left="3600" w:hanging="360"/>
      </w:pPr>
      <w:rPr>
        <w:rFonts w:ascii="Arial" w:eastAsia="Arial" w:hAnsi="Arial" w:cs="Arial"/>
        <w:position w:val="0"/>
        <w:sz w:val="24"/>
        <w:szCs w:val="24"/>
      </w:rPr>
    </w:lvl>
    <w:lvl w:ilvl="5">
      <w:start w:val="1"/>
      <w:numFmt w:val="lowerRoman"/>
      <w:lvlText w:val="%6."/>
      <w:lvlJc w:val="left"/>
      <w:pPr>
        <w:tabs>
          <w:tab w:val="num" w:pos="4320"/>
        </w:tabs>
        <w:ind w:left="4320" w:hanging="296"/>
      </w:pPr>
      <w:rPr>
        <w:rFonts w:ascii="Arial" w:eastAsia="Arial" w:hAnsi="Arial" w:cs="Arial"/>
        <w:position w:val="0"/>
        <w:sz w:val="24"/>
        <w:szCs w:val="24"/>
      </w:rPr>
    </w:lvl>
    <w:lvl w:ilvl="6">
      <w:start w:val="1"/>
      <w:numFmt w:val="decimal"/>
      <w:lvlText w:val="%7."/>
      <w:lvlJc w:val="left"/>
      <w:pPr>
        <w:tabs>
          <w:tab w:val="num" w:pos="5040"/>
        </w:tabs>
        <w:ind w:left="5040" w:hanging="360"/>
      </w:pPr>
      <w:rPr>
        <w:rFonts w:ascii="Arial" w:eastAsia="Arial" w:hAnsi="Arial" w:cs="Arial"/>
        <w:position w:val="0"/>
        <w:sz w:val="24"/>
        <w:szCs w:val="24"/>
      </w:rPr>
    </w:lvl>
    <w:lvl w:ilvl="7">
      <w:start w:val="1"/>
      <w:numFmt w:val="lowerLetter"/>
      <w:lvlText w:val="%8."/>
      <w:lvlJc w:val="left"/>
      <w:pPr>
        <w:tabs>
          <w:tab w:val="num" w:pos="5760"/>
        </w:tabs>
        <w:ind w:left="5760" w:hanging="360"/>
      </w:pPr>
      <w:rPr>
        <w:rFonts w:ascii="Arial" w:eastAsia="Arial" w:hAnsi="Arial" w:cs="Arial"/>
        <w:position w:val="0"/>
        <w:sz w:val="24"/>
        <w:szCs w:val="24"/>
      </w:rPr>
    </w:lvl>
    <w:lvl w:ilvl="8">
      <w:start w:val="1"/>
      <w:numFmt w:val="lowerRoman"/>
      <w:lvlText w:val="%9."/>
      <w:lvlJc w:val="left"/>
      <w:pPr>
        <w:tabs>
          <w:tab w:val="num" w:pos="6480"/>
        </w:tabs>
        <w:ind w:left="6480" w:hanging="296"/>
      </w:pPr>
      <w:rPr>
        <w:rFonts w:ascii="Arial" w:eastAsia="Arial" w:hAnsi="Arial" w:cs="Arial"/>
        <w:position w:val="0"/>
        <w:sz w:val="24"/>
        <w:szCs w:val="24"/>
      </w:rPr>
    </w:lvl>
  </w:abstractNum>
  <w:abstractNum w:abstractNumId="50" w15:restartNumberingAfterBreak="0">
    <w:nsid w:val="6DBA4C6F"/>
    <w:multiLevelType w:val="hybridMultilevel"/>
    <w:tmpl w:val="D45664B6"/>
    <w:lvl w:ilvl="0" w:tplc="B498CBBE">
      <w:start w:val="1"/>
      <w:numFmt w:val="lowerRoman"/>
      <w:lvlText w:val="%1."/>
      <w:lvlJc w:val="left"/>
      <w:pPr>
        <w:ind w:left="1428" w:hanging="72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51" w15:restartNumberingAfterBreak="0">
    <w:nsid w:val="70985418"/>
    <w:multiLevelType w:val="hybridMultilevel"/>
    <w:tmpl w:val="DD14E9E8"/>
    <w:lvl w:ilvl="0" w:tplc="240A0011">
      <w:start w:val="1"/>
      <w:numFmt w:val="decimal"/>
      <w:lvlText w:val="%1)"/>
      <w:lvlJc w:val="left"/>
      <w:pPr>
        <w:ind w:left="720" w:hanging="360"/>
      </w:pPr>
      <w:rPr>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C085724">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B501C4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72ABE08">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07ABC0A">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D362E30">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C88523C">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59CDA68">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900E25A">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2" w15:restartNumberingAfterBreak="0">
    <w:nsid w:val="70CE6D31"/>
    <w:multiLevelType w:val="hybridMultilevel"/>
    <w:tmpl w:val="6742A59E"/>
    <w:styleLink w:val="ImportedStyle3"/>
    <w:lvl w:ilvl="0" w:tplc="26A60A56">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BEB48856">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048AFD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01CE2DA">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9D413E0">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1E6E258">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6863E6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B748848">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1E6CAE8">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3" w15:restartNumberingAfterBreak="0">
    <w:nsid w:val="732117CC"/>
    <w:multiLevelType w:val="hybridMultilevel"/>
    <w:tmpl w:val="39C210A2"/>
    <w:lvl w:ilvl="0" w:tplc="A4B68C3A">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54" w15:restartNumberingAfterBreak="0">
    <w:nsid w:val="73F54127"/>
    <w:multiLevelType w:val="hybridMultilevel"/>
    <w:tmpl w:val="673E1040"/>
    <w:lvl w:ilvl="0" w:tplc="0C0A000F">
      <w:start w:val="1"/>
      <w:numFmt w:val="decimal"/>
      <w:lvlText w:val="%1."/>
      <w:lvlJc w:val="left"/>
      <w:pPr>
        <w:ind w:left="785"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5" w15:restartNumberingAfterBreak="0">
    <w:nsid w:val="75F21170"/>
    <w:multiLevelType w:val="hybridMultilevel"/>
    <w:tmpl w:val="D45664B6"/>
    <w:lvl w:ilvl="0" w:tplc="B498CBBE">
      <w:start w:val="1"/>
      <w:numFmt w:val="lowerRoman"/>
      <w:lvlText w:val="%1."/>
      <w:lvlJc w:val="left"/>
      <w:pPr>
        <w:ind w:left="1428" w:hanging="72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56" w15:restartNumberingAfterBreak="0">
    <w:nsid w:val="79FF6C0F"/>
    <w:multiLevelType w:val="hybridMultilevel"/>
    <w:tmpl w:val="A0B81BCA"/>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7" w15:restartNumberingAfterBreak="0">
    <w:nsid w:val="7AFF4CBD"/>
    <w:multiLevelType w:val="hybridMultilevel"/>
    <w:tmpl w:val="62BA005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8" w15:restartNumberingAfterBreak="0">
    <w:nsid w:val="7E7774F6"/>
    <w:multiLevelType w:val="hybridMultilevel"/>
    <w:tmpl w:val="84764A58"/>
    <w:lvl w:ilvl="0" w:tplc="7C94AC48">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32"/>
  </w:num>
  <w:num w:numId="2">
    <w:abstractNumId w:val="36"/>
  </w:num>
  <w:num w:numId="3">
    <w:abstractNumId w:val="4"/>
  </w:num>
  <w:num w:numId="4">
    <w:abstractNumId w:val="48"/>
  </w:num>
  <w:num w:numId="5">
    <w:abstractNumId w:val="46"/>
  </w:num>
  <w:num w:numId="6">
    <w:abstractNumId w:val="6"/>
  </w:num>
  <w:num w:numId="7">
    <w:abstractNumId w:val="11"/>
  </w:num>
  <w:num w:numId="8">
    <w:abstractNumId w:val="53"/>
  </w:num>
  <w:num w:numId="9">
    <w:abstractNumId w:val="17"/>
  </w:num>
  <w:num w:numId="10">
    <w:abstractNumId w:val="40"/>
  </w:num>
  <w:num w:numId="11">
    <w:abstractNumId w:val="19"/>
  </w:num>
  <w:num w:numId="12">
    <w:abstractNumId w:val="23"/>
  </w:num>
  <w:num w:numId="13">
    <w:abstractNumId w:val="8"/>
  </w:num>
  <w:num w:numId="14">
    <w:abstractNumId w:val="41"/>
  </w:num>
  <w:num w:numId="15">
    <w:abstractNumId w:val="50"/>
  </w:num>
  <w:num w:numId="16">
    <w:abstractNumId w:val="42"/>
  </w:num>
  <w:num w:numId="17">
    <w:abstractNumId w:val="58"/>
  </w:num>
  <w:num w:numId="18">
    <w:abstractNumId w:val="45"/>
  </w:num>
  <w:num w:numId="19">
    <w:abstractNumId w:val="7"/>
  </w:num>
  <w:num w:numId="20">
    <w:abstractNumId w:val="49"/>
  </w:num>
  <w:num w:numId="21">
    <w:abstractNumId w:val="25"/>
  </w:num>
  <w:num w:numId="22">
    <w:abstractNumId w:val="13"/>
  </w:num>
  <w:num w:numId="23">
    <w:abstractNumId w:val="49"/>
    <w:lvlOverride w:ilvl="0">
      <w:lvl w:ilvl="0">
        <w:start w:val="1"/>
        <w:numFmt w:val="decimal"/>
        <w:lvlText w:val="%1."/>
        <w:lvlJc w:val="left"/>
        <w:pPr>
          <w:tabs>
            <w:tab w:val="num" w:pos="720"/>
          </w:tabs>
          <w:ind w:left="720" w:hanging="360"/>
        </w:pPr>
        <w:rPr>
          <w:rFonts w:ascii="Times New Roman" w:eastAsia="Calibri" w:hAnsi="Times New Roman" w:cs="Times New Roman" w:hint="default"/>
          <w:position w:val="0"/>
          <w:sz w:val="20"/>
          <w:szCs w:val="22"/>
        </w:rPr>
      </w:lvl>
    </w:lvlOverride>
  </w:num>
  <w:num w:numId="24">
    <w:abstractNumId w:val="13"/>
    <w:lvlOverride w:ilvl="0">
      <w:lvl w:ilvl="0">
        <w:start w:val="1"/>
        <w:numFmt w:val="decimal"/>
        <w:lvlText w:val="%1."/>
        <w:lvlJc w:val="left"/>
        <w:pPr>
          <w:tabs>
            <w:tab w:val="num" w:pos="720"/>
          </w:tabs>
          <w:ind w:left="720" w:hanging="360"/>
        </w:pPr>
        <w:rPr>
          <w:rFonts w:ascii="Times New Roman" w:eastAsia="Calibri" w:hAnsi="Times New Roman" w:cs="Times New Roman" w:hint="default"/>
          <w:color w:val="000000"/>
          <w:position w:val="0"/>
          <w:sz w:val="20"/>
          <w:szCs w:val="22"/>
          <w:u w:color="000000"/>
        </w:rPr>
      </w:lvl>
    </w:lvlOverride>
  </w:num>
  <w:num w:numId="25">
    <w:abstractNumId w:val="28"/>
  </w:num>
  <w:num w:numId="26">
    <w:abstractNumId w:val="52"/>
  </w:num>
  <w:num w:numId="27">
    <w:abstractNumId w:val="44"/>
  </w:num>
  <w:num w:numId="28">
    <w:abstractNumId w:val="24"/>
  </w:num>
  <w:num w:numId="29">
    <w:abstractNumId w:val="20"/>
  </w:num>
  <w:num w:numId="30">
    <w:abstractNumId w:val="35"/>
  </w:num>
  <w:num w:numId="31">
    <w:abstractNumId w:val="18"/>
  </w:num>
  <w:num w:numId="32">
    <w:abstractNumId w:val="55"/>
  </w:num>
  <w:num w:numId="33">
    <w:abstractNumId w:val="30"/>
  </w:num>
  <w:num w:numId="34">
    <w:abstractNumId w:val="22"/>
  </w:num>
  <w:num w:numId="35">
    <w:abstractNumId w:val="33"/>
  </w:num>
  <w:num w:numId="36">
    <w:abstractNumId w:val="10"/>
  </w:num>
  <w:num w:numId="37">
    <w:abstractNumId w:val="16"/>
  </w:num>
  <w:num w:numId="38">
    <w:abstractNumId w:val="54"/>
  </w:num>
  <w:num w:numId="39">
    <w:abstractNumId w:val="0"/>
  </w:num>
  <w:num w:numId="40">
    <w:abstractNumId w:val="37"/>
  </w:num>
  <w:num w:numId="41">
    <w:abstractNumId w:val="57"/>
  </w:num>
  <w:num w:numId="42">
    <w:abstractNumId w:val="13"/>
    <w:lvlOverride w:ilvl="0">
      <w:lvl w:ilvl="0">
        <w:start w:val="1"/>
        <w:numFmt w:val="decimal"/>
        <w:lvlText w:val="%1."/>
        <w:lvlJc w:val="left"/>
        <w:pPr>
          <w:tabs>
            <w:tab w:val="num" w:pos="720"/>
          </w:tabs>
          <w:ind w:left="720" w:hanging="360"/>
        </w:pPr>
        <w:rPr>
          <w:rFonts w:ascii="Arial" w:eastAsia="Calibri" w:hAnsi="Arial" w:cs="Arial"/>
          <w:color w:val="000000"/>
          <w:position w:val="0"/>
          <w:sz w:val="22"/>
          <w:szCs w:val="22"/>
          <w:u w:color="000000"/>
        </w:rPr>
      </w:lvl>
    </w:lvlOverride>
    <w:lvlOverride w:ilvl="3">
      <w:lvl w:ilvl="3">
        <w:start w:val="1"/>
        <w:numFmt w:val="decimal"/>
        <w:lvlText w:val="%4."/>
        <w:lvlJc w:val="left"/>
        <w:pPr>
          <w:tabs>
            <w:tab w:val="num" w:pos="2880"/>
          </w:tabs>
          <w:ind w:left="2880" w:hanging="360"/>
        </w:pPr>
        <w:rPr>
          <w:rFonts w:asciiTheme="majorHAnsi" w:eastAsia="Arial" w:hAnsiTheme="majorHAnsi" w:cstheme="majorHAnsi" w:hint="default"/>
          <w:color w:val="000000"/>
          <w:position w:val="0"/>
          <w:sz w:val="20"/>
          <w:szCs w:val="24"/>
          <w:u w:color="000000"/>
        </w:rPr>
      </w:lvl>
    </w:lvlOverride>
  </w:num>
  <w:num w:numId="43">
    <w:abstractNumId w:val="27"/>
  </w:num>
  <w:num w:numId="44">
    <w:abstractNumId w:val="15"/>
  </w:num>
  <w:num w:numId="45">
    <w:abstractNumId w:val="56"/>
  </w:num>
  <w:num w:numId="46">
    <w:abstractNumId w:val="1"/>
  </w:num>
  <w:num w:numId="47">
    <w:abstractNumId w:val="9"/>
  </w:num>
  <w:num w:numId="48">
    <w:abstractNumId w:val="5"/>
  </w:num>
  <w:num w:numId="49">
    <w:abstractNumId w:val="51"/>
  </w:num>
  <w:num w:numId="50">
    <w:abstractNumId w:val="34"/>
  </w:num>
  <w:num w:numId="51">
    <w:abstractNumId w:val="29"/>
  </w:num>
  <w:num w:numId="52">
    <w:abstractNumId w:val="3"/>
  </w:num>
  <w:num w:numId="53">
    <w:abstractNumId w:val="21"/>
  </w:num>
  <w:num w:numId="54">
    <w:abstractNumId w:val="43"/>
  </w:num>
  <w:num w:numId="55">
    <w:abstractNumId w:val="31"/>
  </w:num>
  <w:num w:numId="56">
    <w:abstractNumId w:val="12"/>
  </w:num>
  <w:num w:numId="57">
    <w:abstractNumId w:val="26"/>
  </w:num>
  <w:num w:numId="58">
    <w:abstractNumId w:val="47"/>
  </w:num>
  <w:num w:numId="59">
    <w:abstractNumId w:val="39"/>
  </w:num>
  <w:num w:numId="60">
    <w:abstractNumId w:val="14"/>
  </w:num>
  <w:num w:numId="61">
    <w:abstractNumId w:val="2"/>
  </w:num>
  <w:num w:numId="62">
    <w:abstractNumId w:val="38"/>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5"/>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5A2D"/>
    <w:rsid w:val="0000005F"/>
    <w:rsid w:val="000001AE"/>
    <w:rsid w:val="0000175C"/>
    <w:rsid w:val="00001B35"/>
    <w:rsid w:val="000069A7"/>
    <w:rsid w:val="00024CA2"/>
    <w:rsid w:val="00034355"/>
    <w:rsid w:val="00044738"/>
    <w:rsid w:val="00053FC3"/>
    <w:rsid w:val="00057B27"/>
    <w:rsid w:val="00063A5D"/>
    <w:rsid w:val="0006711B"/>
    <w:rsid w:val="00080281"/>
    <w:rsid w:val="00086EA1"/>
    <w:rsid w:val="00087B4F"/>
    <w:rsid w:val="000A211C"/>
    <w:rsid w:val="000A705C"/>
    <w:rsid w:val="000D29C9"/>
    <w:rsid w:val="000E5E17"/>
    <w:rsid w:val="000F20DB"/>
    <w:rsid w:val="000F5817"/>
    <w:rsid w:val="001072BC"/>
    <w:rsid w:val="001110C0"/>
    <w:rsid w:val="00116188"/>
    <w:rsid w:val="001167F6"/>
    <w:rsid w:val="0012415F"/>
    <w:rsid w:val="0013034E"/>
    <w:rsid w:val="00131432"/>
    <w:rsid w:val="0013314C"/>
    <w:rsid w:val="00151C01"/>
    <w:rsid w:val="00167E1C"/>
    <w:rsid w:val="00172E6B"/>
    <w:rsid w:val="00172E83"/>
    <w:rsid w:val="00174C64"/>
    <w:rsid w:val="00177135"/>
    <w:rsid w:val="00181787"/>
    <w:rsid w:val="00182386"/>
    <w:rsid w:val="00197478"/>
    <w:rsid w:val="001A20D7"/>
    <w:rsid w:val="001A2AF5"/>
    <w:rsid w:val="001B58BD"/>
    <w:rsid w:val="001B6690"/>
    <w:rsid w:val="001C033B"/>
    <w:rsid w:val="001C61D8"/>
    <w:rsid w:val="001C77B8"/>
    <w:rsid w:val="001D3F8A"/>
    <w:rsid w:val="001D5E98"/>
    <w:rsid w:val="001D6DDF"/>
    <w:rsid w:val="001F3DF0"/>
    <w:rsid w:val="001F42F3"/>
    <w:rsid w:val="001F4730"/>
    <w:rsid w:val="001F6CB5"/>
    <w:rsid w:val="00213E22"/>
    <w:rsid w:val="00224249"/>
    <w:rsid w:val="00224D2A"/>
    <w:rsid w:val="00226C44"/>
    <w:rsid w:val="002319BE"/>
    <w:rsid w:val="00237FED"/>
    <w:rsid w:val="0024469F"/>
    <w:rsid w:val="00247B5E"/>
    <w:rsid w:val="0025410A"/>
    <w:rsid w:val="00255C7D"/>
    <w:rsid w:val="002600C2"/>
    <w:rsid w:val="0026247C"/>
    <w:rsid w:val="002640FE"/>
    <w:rsid w:val="002668A7"/>
    <w:rsid w:val="00266C3A"/>
    <w:rsid w:val="002718AF"/>
    <w:rsid w:val="002750BE"/>
    <w:rsid w:val="0028414E"/>
    <w:rsid w:val="0028518B"/>
    <w:rsid w:val="002860EF"/>
    <w:rsid w:val="002951F3"/>
    <w:rsid w:val="002A40FA"/>
    <w:rsid w:val="002A71F4"/>
    <w:rsid w:val="002B1CFA"/>
    <w:rsid w:val="002C317F"/>
    <w:rsid w:val="002C5841"/>
    <w:rsid w:val="002D5FFC"/>
    <w:rsid w:val="002D613A"/>
    <w:rsid w:val="002D7FB8"/>
    <w:rsid w:val="002E551F"/>
    <w:rsid w:val="00300862"/>
    <w:rsid w:val="00300ECD"/>
    <w:rsid w:val="003010BC"/>
    <w:rsid w:val="00311030"/>
    <w:rsid w:val="00311EE1"/>
    <w:rsid w:val="00314582"/>
    <w:rsid w:val="003260FD"/>
    <w:rsid w:val="003318EE"/>
    <w:rsid w:val="00331EFD"/>
    <w:rsid w:val="00345DD6"/>
    <w:rsid w:val="00346B7B"/>
    <w:rsid w:val="003509DE"/>
    <w:rsid w:val="003570C2"/>
    <w:rsid w:val="00360825"/>
    <w:rsid w:val="00364FA9"/>
    <w:rsid w:val="003672EB"/>
    <w:rsid w:val="0037689C"/>
    <w:rsid w:val="00376FAB"/>
    <w:rsid w:val="0038028C"/>
    <w:rsid w:val="00393D8F"/>
    <w:rsid w:val="003A6EB3"/>
    <w:rsid w:val="003C09B6"/>
    <w:rsid w:val="003C1F2F"/>
    <w:rsid w:val="003C35C1"/>
    <w:rsid w:val="003D4BE1"/>
    <w:rsid w:val="003E0395"/>
    <w:rsid w:val="003E7DCE"/>
    <w:rsid w:val="004015A6"/>
    <w:rsid w:val="00417E39"/>
    <w:rsid w:val="0042100B"/>
    <w:rsid w:val="004218B0"/>
    <w:rsid w:val="0042771D"/>
    <w:rsid w:val="00427A57"/>
    <w:rsid w:val="0043085E"/>
    <w:rsid w:val="00441420"/>
    <w:rsid w:val="00453430"/>
    <w:rsid w:val="00454B75"/>
    <w:rsid w:val="00456A10"/>
    <w:rsid w:val="00457F99"/>
    <w:rsid w:val="00460A23"/>
    <w:rsid w:val="00475936"/>
    <w:rsid w:val="004819D2"/>
    <w:rsid w:val="00486B47"/>
    <w:rsid w:val="00487051"/>
    <w:rsid w:val="004A2B2B"/>
    <w:rsid w:val="004A6844"/>
    <w:rsid w:val="004A783B"/>
    <w:rsid w:val="004B5994"/>
    <w:rsid w:val="004C4B12"/>
    <w:rsid w:val="004C6D0D"/>
    <w:rsid w:val="004C7695"/>
    <w:rsid w:val="004E5BC8"/>
    <w:rsid w:val="004F1C1C"/>
    <w:rsid w:val="00501CC4"/>
    <w:rsid w:val="00502092"/>
    <w:rsid w:val="005037F6"/>
    <w:rsid w:val="005157C2"/>
    <w:rsid w:val="00517BE6"/>
    <w:rsid w:val="0052135F"/>
    <w:rsid w:val="00525EA2"/>
    <w:rsid w:val="00527690"/>
    <w:rsid w:val="00550518"/>
    <w:rsid w:val="00561612"/>
    <w:rsid w:val="00564C5A"/>
    <w:rsid w:val="00567834"/>
    <w:rsid w:val="00571EC6"/>
    <w:rsid w:val="00582085"/>
    <w:rsid w:val="00591032"/>
    <w:rsid w:val="00593F92"/>
    <w:rsid w:val="00597C2B"/>
    <w:rsid w:val="005B1E99"/>
    <w:rsid w:val="005D2E65"/>
    <w:rsid w:val="005D34DB"/>
    <w:rsid w:val="005F2067"/>
    <w:rsid w:val="005F48E1"/>
    <w:rsid w:val="006012A5"/>
    <w:rsid w:val="00607371"/>
    <w:rsid w:val="00611D8D"/>
    <w:rsid w:val="00613DB4"/>
    <w:rsid w:val="0061503D"/>
    <w:rsid w:val="00616579"/>
    <w:rsid w:val="00623207"/>
    <w:rsid w:val="00635998"/>
    <w:rsid w:val="006400D3"/>
    <w:rsid w:val="00642C9A"/>
    <w:rsid w:val="0065566C"/>
    <w:rsid w:val="00657C86"/>
    <w:rsid w:val="00657E48"/>
    <w:rsid w:val="00662188"/>
    <w:rsid w:val="00667415"/>
    <w:rsid w:val="00673374"/>
    <w:rsid w:val="00687563"/>
    <w:rsid w:val="00694F7A"/>
    <w:rsid w:val="00696A1C"/>
    <w:rsid w:val="006A2BCB"/>
    <w:rsid w:val="006B5FAB"/>
    <w:rsid w:val="006B7AC9"/>
    <w:rsid w:val="006D30F2"/>
    <w:rsid w:val="006D7EF1"/>
    <w:rsid w:val="006E756C"/>
    <w:rsid w:val="006F2C7F"/>
    <w:rsid w:val="006F6FE9"/>
    <w:rsid w:val="007004FF"/>
    <w:rsid w:val="0071207C"/>
    <w:rsid w:val="00716EE8"/>
    <w:rsid w:val="00717E9D"/>
    <w:rsid w:val="007208EB"/>
    <w:rsid w:val="0072181B"/>
    <w:rsid w:val="0072339C"/>
    <w:rsid w:val="007241C7"/>
    <w:rsid w:val="00730D38"/>
    <w:rsid w:val="00731B2C"/>
    <w:rsid w:val="00735B26"/>
    <w:rsid w:val="00744EA1"/>
    <w:rsid w:val="00760EE2"/>
    <w:rsid w:val="00763A2B"/>
    <w:rsid w:val="00771AC3"/>
    <w:rsid w:val="00774399"/>
    <w:rsid w:val="00784615"/>
    <w:rsid w:val="00785EAD"/>
    <w:rsid w:val="00787916"/>
    <w:rsid w:val="00790CD9"/>
    <w:rsid w:val="007970DD"/>
    <w:rsid w:val="00797F58"/>
    <w:rsid w:val="007A6492"/>
    <w:rsid w:val="007B4ECA"/>
    <w:rsid w:val="007C28B2"/>
    <w:rsid w:val="007C3451"/>
    <w:rsid w:val="007C7471"/>
    <w:rsid w:val="007D21D9"/>
    <w:rsid w:val="007D6714"/>
    <w:rsid w:val="007D6B92"/>
    <w:rsid w:val="007E034F"/>
    <w:rsid w:val="007E3381"/>
    <w:rsid w:val="007E3F7E"/>
    <w:rsid w:val="007F304A"/>
    <w:rsid w:val="007F61FE"/>
    <w:rsid w:val="007F7FF5"/>
    <w:rsid w:val="00804C63"/>
    <w:rsid w:val="00806325"/>
    <w:rsid w:val="008065B7"/>
    <w:rsid w:val="00810BA4"/>
    <w:rsid w:val="00812E7B"/>
    <w:rsid w:val="0082137E"/>
    <w:rsid w:val="00821CFD"/>
    <w:rsid w:val="00825D67"/>
    <w:rsid w:val="00830035"/>
    <w:rsid w:val="00844565"/>
    <w:rsid w:val="00844EF3"/>
    <w:rsid w:val="00846C8D"/>
    <w:rsid w:val="00867C1C"/>
    <w:rsid w:val="0087011D"/>
    <w:rsid w:val="008709CD"/>
    <w:rsid w:val="00877B83"/>
    <w:rsid w:val="008801BE"/>
    <w:rsid w:val="008902C3"/>
    <w:rsid w:val="0089454A"/>
    <w:rsid w:val="00895C89"/>
    <w:rsid w:val="00896F7D"/>
    <w:rsid w:val="008A124A"/>
    <w:rsid w:val="008A19B2"/>
    <w:rsid w:val="008A20C9"/>
    <w:rsid w:val="008A4AA6"/>
    <w:rsid w:val="008B1651"/>
    <w:rsid w:val="008B2050"/>
    <w:rsid w:val="008B3CAE"/>
    <w:rsid w:val="008C3926"/>
    <w:rsid w:val="008D0132"/>
    <w:rsid w:val="008D2E64"/>
    <w:rsid w:val="008D5018"/>
    <w:rsid w:val="008E20BC"/>
    <w:rsid w:val="0090108A"/>
    <w:rsid w:val="00910F10"/>
    <w:rsid w:val="00913B9E"/>
    <w:rsid w:val="00933A0A"/>
    <w:rsid w:val="00946A42"/>
    <w:rsid w:val="0095322A"/>
    <w:rsid w:val="00956203"/>
    <w:rsid w:val="00974900"/>
    <w:rsid w:val="00976B9A"/>
    <w:rsid w:val="00983341"/>
    <w:rsid w:val="0098396E"/>
    <w:rsid w:val="00987278"/>
    <w:rsid w:val="009923BB"/>
    <w:rsid w:val="009924C1"/>
    <w:rsid w:val="0099294D"/>
    <w:rsid w:val="00992CBA"/>
    <w:rsid w:val="00995A2D"/>
    <w:rsid w:val="009979BF"/>
    <w:rsid w:val="009A03C5"/>
    <w:rsid w:val="009A1926"/>
    <w:rsid w:val="009B181D"/>
    <w:rsid w:val="009B1A54"/>
    <w:rsid w:val="009B488D"/>
    <w:rsid w:val="009B7A1D"/>
    <w:rsid w:val="009C5B74"/>
    <w:rsid w:val="009D0A3C"/>
    <w:rsid w:val="009D2A20"/>
    <w:rsid w:val="009D690E"/>
    <w:rsid w:val="009E27F1"/>
    <w:rsid w:val="009E3FAA"/>
    <w:rsid w:val="009E50DC"/>
    <w:rsid w:val="009F4C55"/>
    <w:rsid w:val="009F5C5C"/>
    <w:rsid w:val="009F6224"/>
    <w:rsid w:val="00A01479"/>
    <w:rsid w:val="00A02A22"/>
    <w:rsid w:val="00A03EB8"/>
    <w:rsid w:val="00A07213"/>
    <w:rsid w:val="00A079A1"/>
    <w:rsid w:val="00A113AF"/>
    <w:rsid w:val="00A14383"/>
    <w:rsid w:val="00A307DC"/>
    <w:rsid w:val="00A36EC6"/>
    <w:rsid w:val="00A53075"/>
    <w:rsid w:val="00A56C46"/>
    <w:rsid w:val="00A60295"/>
    <w:rsid w:val="00A6556D"/>
    <w:rsid w:val="00A67332"/>
    <w:rsid w:val="00A81E60"/>
    <w:rsid w:val="00A83F6E"/>
    <w:rsid w:val="00A9298A"/>
    <w:rsid w:val="00A949B4"/>
    <w:rsid w:val="00A94E4A"/>
    <w:rsid w:val="00AA5E77"/>
    <w:rsid w:val="00AB113D"/>
    <w:rsid w:val="00AC0711"/>
    <w:rsid w:val="00AC2FCA"/>
    <w:rsid w:val="00AC68AD"/>
    <w:rsid w:val="00AD1FC5"/>
    <w:rsid w:val="00AD3C3F"/>
    <w:rsid w:val="00AF5429"/>
    <w:rsid w:val="00AF559B"/>
    <w:rsid w:val="00AF6658"/>
    <w:rsid w:val="00B00C64"/>
    <w:rsid w:val="00B01883"/>
    <w:rsid w:val="00B05C49"/>
    <w:rsid w:val="00B11DE3"/>
    <w:rsid w:val="00B12D59"/>
    <w:rsid w:val="00B207B8"/>
    <w:rsid w:val="00B20B7E"/>
    <w:rsid w:val="00B21B88"/>
    <w:rsid w:val="00B22AB1"/>
    <w:rsid w:val="00B31E32"/>
    <w:rsid w:val="00B44601"/>
    <w:rsid w:val="00B539DA"/>
    <w:rsid w:val="00B57510"/>
    <w:rsid w:val="00B61304"/>
    <w:rsid w:val="00B646CA"/>
    <w:rsid w:val="00B77AF4"/>
    <w:rsid w:val="00B845DB"/>
    <w:rsid w:val="00BC139B"/>
    <w:rsid w:val="00BC22D4"/>
    <w:rsid w:val="00BC5007"/>
    <w:rsid w:val="00BD5245"/>
    <w:rsid w:val="00BD562B"/>
    <w:rsid w:val="00BD7C07"/>
    <w:rsid w:val="00BE0202"/>
    <w:rsid w:val="00BE3BF3"/>
    <w:rsid w:val="00BF3E1E"/>
    <w:rsid w:val="00C0743F"/>
    <w:rsid w:val="00C154CA"/>
    <w:rsid w:val="00C424C9"/>
    <w:rsid w:val="00C469C0"/>
    <w:rsid w:val="00C50159"/>
    <w:rsid w:val="00C512A2"/>
    <w:rsid w:val="00C67B0C"/>
    <w:rsid w:val="00C703EA"/>
    <w:rsid w:val="00C932C0"/>
    <w:rsid w:val="00CA0731"/>
    <w:rsid w:val="00CA0A45"/>
    <w:rsid w:val="00CA2E71"/>
    <w:rsid w:val="00CA7CA7"/>
    <w:rsid w:val="00CC04E8"/>
    <w:rsid w:val="00CC3881"/>
    <w:rsid w:val="00CD11C2"/>
    <w:rsid w:val="00CD5181"/>
    <w:rsid w:val="00CD7C45"/>
    <w:rsid w:val="00CE7D08"/>
    <w:rsid w:val="00CF50B8"/>
    <w:rsid w:val="00D1233A"/>
    <w:rsid w:val="00D140C7"/>
    <w:rsid w:val="00D14117"/>
    <w:rsid w:val="00D4277F"/>
    <w:rsid w:val="00D55C19"/>
    <w:rsid w:val="00D62C36"/>
    <w:rsid w:val="00D64C65"/>
    <w:rsid w:val="00D71C24"/>
    <w:rsid w:val="00D72A20"/>
    <w:rsid w:val="00D753B2"/>
    <w:rsid w:val="00D85BB7"/>
    <w:rsid w:val="00D85DAC"/>
    <w:rsid w:val="00DB58CB"/>
    <w:rsid w:val="00DB7A54"/>
    <w:rsid w:val="00DC0DE3"/>
    <w:rsid w:val="00DD7F58"/>
    <w:rsid w:val="00DF2B46"/>
    <w:rsid w:val="00E02007"/>
    <w:rsid w:val="00E02F46"/>
    <w:rsid w:val="00E12FD5"/>
    <w:rsid w:val="00E152B2"/>
    <w:rsid w:val="00E30A7C"/>
    <w:rsid w:val="00E42C07"/>
    <w:rsid w:val="00E449DD"/>
    <w:rsid w:val="00E5303B"/>
    <w:rsid w:val="00E53C3B"/>
    <w:rsid w:val="00E5513C"/>
    <w:rsid w:val="00E575BB"/>
    <w:rsid w:val="00E72432"/>
    <w:rsid w:val="00E7798C"/>
    <w:rsid w:val="00E8580F"/>
    <w:rsid w:val="00E934B1"/>
    <w:rsid w:val="00EA370D"/>
    <w:rsid w:val="00EA75F3"/>
    <w:rsid w:val="00EB5690"/>
    <w:rsid w:val="00EB670F"/>
    <w:rsid w:val="00EB74A7"/>
    <w:rsid w:val="00EB7C80"/>
    <w:rsid w:val="00EC5B5A"/>
    <w:rsid w:val="00ED0D22"/>
    <w:rsid w:val="00ED0FB7"/>
    <w:rsid w:val="00ED12E1"/>
    <w:rsid w:val="00ED3203"/>
    <w:rsid w:val="00ED3A26"/>
    <w:rsid w:val="00ED5FC4"/>
    <w:rsid w:val="00EF0E2A"/>
    <w:rsid w:val="00EF4AF3"/>
    <w:rsid w:val="00EF5D22"/>
    <w:rsid w:val="00F10FFA"/>
    <w:rsid w:val="00F1253E"/>
    <w:rsid w:val="00F13097"/>
    <w:rsid w:val="00F16EB9"/>
    <w:rsid w:val="00F17FB7"/>
    <w:rsid w:val="00F2368D"/>
    <w:rsid w:val="00F33939"/>
    <w:rsid w:val="00F3627C"/>
    <w:rsid w:val="00F3697C"/>
    <w:rsid w:val="00F400E9"/>
    <w:rsid w:val="00F409E0"/>
    <w:rsid w:val="00F43BFE"/>
    <w:rsid w:val="00F43CA6"/>
    <w:rsid w:val="00F44029"/>
    <w:rsid w:val="00F4474C"/>
    <w:rsid w:val="00F46F0F"/>
    <w:rsid w:val="00F55E83"/>
    <w:rsid w:val="00F73FE1"/>
    <w:rsid w:val="00F7764A"/>
    <w:rsid w:val="00F97DB6"/>
    <w:rsid w:val="00FA02C5"/>
    <w:rsid w:val="00FB13E5"/>
    <w:rsid w:val="00FB2066"/>
    <w:rsid w:val="00FB341F"/>
    <w:rsid w:val="00FB778A"/>
    <w:rsid w:val="00FC277F"/>
    <w:rsid w:val="00FC78C3"/>
    <w:rsid w:val="00FD165C"/>
    <w:rsid w:val="00FD608D"/>
    <w:rsid w:val="00FE17E4"/>
    <w:rsid w:val="00FE1A5C"/>
    <w:rsid w:val="00FE566F"/>
    <w:rsid w:val="00FF0128"/>
    <w:rsid w:val="00FF4679"/>
    <w:rsid w:val="00FF6490"/>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DD12C51"/>
  <w14:defaultImageDpi w14:val="300"/>
  <w15:docId w15:val="{FADD5576-9703-4413-8003-515DF610E6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34"/>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34"/>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95A2D"/>
    <w:rPr>
      <w:lang w:val="en-G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99"/>
    <w:qFormat/>
    <w:rsid w:val="00995A2D"/>
    <w:rPr>
      <w:rFonts w:eastAsiaTheme="minorHAnsi"/>
      <w:sz w:val="22"/>
      <w:szCs w:val="22"/>
      <w:lang w:val="es-CO" w:eastAsia="en-US"/>
    </w:rPr>
  </w:style>
  <w:style w:type="character" w:customStyle="1" w:styleId="SinespaciadoCar">
    <w:name w:val="Sin espaciado Car"/>
    <w:link w:val="Sinespaciado"/>
    <w:uiPriority w:val="99"/>
    <w:locked/>
    <w:rsid w:val="00995A2D"/>
    <w:rPr>
      <w:rFonts w:eastAsiaTheme="minorHAnsi"/>
      <w:sz w:val="22"/>
      <w:szCs w:val="22"/>
      <w:lang w:val="es-CO" w:eastAsia="en-US"/>
    </w:rPr>
  </w:style>
  <w:style w:type="paragraph" w:styleId="Prrafodelista">
    <w:name w:val="List Paragraph"/>
    <w:basedOn w:val="Normal"/>
    <w:uiPriority w:val="34"/>
    <w:qFormat/>
    <w:rsid w:val="00995A2D"/>
    <w:pPr>
      <w:ind w:left="720"/>
      <w:contextualSpacing/>
    </w:pPr>
  </w:style>
  <w:style w:type="table" w:styleId="Tablaconcuadrcula">
    <w:name w:val="Table Grid"/>
    <w:basedOn w:val="Tablanormal"/>
    <w:uiPriority w:val="39"/>
    <w:rsid w:val="003802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aliases w:val="Texto nota pie Car Car,Texto nota pie Car Car Car,Footnote Text Char Char Char Char Char,Footnote Text Char Char Char Char,Footnote reference,FA Fu,Footnote Text Char Char Char,FA Fuﬂnotentext,Footnote Text Cha,FA Fußnotentext Car Car Car"/>
    <w:basedOn w:val="Normal"/>
    <w:link w:val="TextonotapieCar"/>
    <w:uiPriority w:val="99"/>
    <w:unhideWhenUsed/>
    <w:qFormat/>
    <w:rsid w:val="006F6FE9"/>
    <w:rPr>
      <w:rFonts w:eastAsiaTheme="minorHAnsi"/>
      <w:sz w:val="20"/>
      <w:szCs w:val="20"/>
      <w:lang w:val="es-MX" w:eastAsia="en-US"/>
    </w:rPr>
  </w:style>
  <w:style w:type="character" w:customStyle="1" w:styleId="TextonotapieCar">
    <w:name w:val="Texto nota pie Car"/>
    <w:aliases w:val="Texto nota pie Car Car Car1,Texto nota pie Car Car Car Car,Footnote Text Char Char Char Char Char Car,Footnote Text Char Char Char Char Car,Footnote reference Car,FA Fu Car,Footnote Text Char Char Char Car,FA Fuﬂnotentext Car"/>
    <w:basedOn w:val="Fuentedeprrafopredeter"/>
    <w:link w:val="Textonotapie"/>
    <w:uiPriority w:val="99"/>
    <w:rsid w:val="006F6FE9"/>
    <w:rPr>
      <w:rFonts w:eastAsiaTheme="minorHAnsi"/>
      <w:sz w:val="20"/>
      <w:szCs w:val="20"/>
      <w:lang w:val="es-MX" w:eastAsia="en-US"/>
    </w:rPr>
  </w:style>
  <w:style w:type="character" w:styleId="Refdenotaalpie">
    <w:name w:val="footnote reference"/>
    <w:aliases w:val="pie de pagina,referencia nota al pie,Texto de nota al pie,BVI fnr,Footnote symbol,Footnote,Ref. ...,FC,Ref. de nota al pie2,Nota de pie,Ref,de nota al pie,Pie de pagina,Texto nota al pie,Appel note de bas de p,de nota al pi,Ref1,fr,f"/>
    <w:uiPriority w:val="99"/>
    <w:unhideWhenUsed/>
    <w:qFormat/>
    <w:rsid w:val="006F6FE9"/>
    <w:rPr>
      <w:vertAlign w:val="superscript"/>
    </w:rPr>
  </w:style>
  <w:style w:type="paragraph" w:customStyle="1" w:styleId="Body">
    <w:name w:val="Body"/>
    <w:rsid w:val="006F6FE9"/>
    <w:pPr>
      <w:pBdr>
        <w:top w:val="nil"/>
        <w:left w:val="nil"/>
        <w:bottom w:val="nil"/>
        <w:right w:val="nil"/>
        <w:between w:val="nil"/>
        <w:bar w:val="nil"/>
      </w:pBdr>
    </w:pPr>
    <w:rPr>
      <w:rFonts w:ascii="Calibri" w:eastAsia="Calibri" w:hAnsi="Calibri" w:cs="Calibri"/>
      <w:color w:val="000000"/>
      <w:u w:color="000000"/>
      <w:bdr w:val="nil"/>
      <w:lang w:eastAsia="en-US"/>
    </w:rPr>
  </w:style>
  <w:style w:type="character" w:customStyle="1" w:styleId="Listamediana2-nfasis4Car">
    <w:name w:val="Lista mediana 2 - Énfasis 4 Car"/>
    <w:link w:val="Listamedia2-nfasis4"/>
    <w:uiPriority w:val="34"/>
    <w:locked/>
    <w:rsid w:val="006F6FE9"/>
    <w:rPr>
      <w:rFonts w:ascii="Cambria" w:eastAsia="MS Mincho" w:hAnsi="Cambria"/>
      <w:sz w:val="24"/>
      <w:szCs w:val="24"/>
      <w:lang w:val="es-ES_tradnl"/>
    </w:rPr>
  </w:style>
  <w:style w:type="table" w:styleId="Listamedia2-nfasis4">
    <w:name w:val="Medium List 2 Accent 4"/>
    <w:basedOn w:val="Tablanormal"/>
    <w:link w:val="Listamediana2-nfasis4Car"/>
    <w:uiPriority w:val="34"/>
    <w:rsid w:val="006F6FE9"/>
    <w:rPr>
      <w:rFonts w:ascii="Cambria" w:eastAsia="MS Mincho" w:hAnsi="Cambria"/>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paragraph" w:styleId="Textodeglobo">
    <w:name w:val="Balloon Text"/>
    <w:basedOn w:val="Normal"/>
    <w:link w:val="TextodegloboCar"/>
    <w:uiPriority w:val="99"/>
    <w:semiHidden/>
    <w:unhideWhenUsed/>
    <w:rsid w:val="006F6FE9"/>
    <w:rPr>
      <w:rFonts w:ascii="Segoe UI" w:eastAsiaTheme="minorHAnsi" w:hAnsi="Segoe UI" w:cs="Segoe UI"/>
      <w:sz w:val="18"/>
      <w:szCs w:val="18"/>
      <w:lang w:val="es-MX" w:eastAsia="en-US"/>
    </w:rPr>
  </w:style>
  <w:style w:type="character" w:customStyle="1" w:styleId="TextodegloboCar">
    <w:name w:val="Texto de globo Car"/>
    <w:basedOn w:val="Fuentedeprrafopredeter"/>
    <w:link w:val="Textodeglobo"/>
    <w:uiPriority w:val="99"/>
    <w:semiHidden/>
    <w:rsid w:val="006F6FE9"/>
    <w:rPr>
      <w:rFonts w:ascii="Segoe UI" w:eastAsiaTheme="minorHAnsi" w:hAnsi="Segoe UI" w:cs="Segoe UI"/>
      <w:sz w:val="18"/>
      <w:szCs w:val="18"/>
      <w:lang w:val="es-MX" w:eastAsia="en-US"/>
    </w:rPr>
  </w:style>
  <w:style w:type="paragraph" w:styleId="Encabezado">
    <w:name w:val="header"/>
    <w:basedOn w:val="Normal"/>
    <w:link w:val="EncabezadoCar"/>
    <w:uiPriority w:val="99"/>
    <w:unhideWhenUsed/>
    <w:rsid w:val="006F6FE9"/>
    <w:pPr>
      <w:tabs>
        <w:tab w:val="center" w:pos="4252"/>
        <w:tab w:val="right" w:pos="8504"/>
      </w:tabs>
    </w:pPr>
    <w:rPr>
      <w:rFonts w:eastAsiaTheme="minorHAnsi"/>
      <w:sz w:val="22"/>
      <w:szCs w:val="22"/>
      <w:lang w:val="es-MX" w:eastAsia="en-US"/>
    </w:rPr>
  </w:style>
  <w:style w:type="character" w:customStyle="1" w:styleId="EncabezadoCar">
    <w:name w:val="Encabezado Car"/>
    <w:basedOn w:val="Fuentedeprrafopredeter"/>
    <w:link w:val="Encabezado"/>
    <w:uiPriority w:val="99"/>
    <w:rsid w:val="006F6FE9"/>
    <w:rPr>
      <w:rFonts w:eastAsiaTheme="minorHAnsi"/>
      <w:sz w:val="22"/>
      <w:szCs w:val="22"/>
      <w:lang w:val="es-MX" w:eastAsia="en-US"/>
    </w:rPr>
  </w:style>
  <w:style w:type="paragraph" w:styleId="Piedepgina">
    <w:name w:val="footer"/>
    <w:basedOn w:val="Normal"/>
    <w:link w:val="PiedepginaCar"/>
    <w:uiPriority w:val="99"/>
    <w:unhideWhenUsed/>
    <w:rsid w:val="006F6FE9"/>
    <w:pPr>
      <w:tabs>
        <w:tab w:val="center" w:pos="4252"/>
        <w:tab w:val="right" w:pos="8504"/>
      </w:tabs>
    </w:pPr>
    <w:rPr>
      <w:rFonts w:eastAsiaTheme="minorHAnsi"/>
      <w:sz w:val="22"/>
      <w:szCs w:val="22"/>
      <w:lang w:val="es-MX" w:eastAsia="en-US"/>
    </w:rPr>
  </w:style>
  <w:style w:type="character" w:customStyle="1" w:styleId="PiedepginaCar">
    <w:name w:val="Pie de página Car"/>
    <w:basedOn w:val="Fuentedeprrafopredeter"/>
    <w:link w:val="Piedepgina"/>
    <w:uiPriority w:val="99"/>
    <w:rsid w:val="006F6FE9"/>
    <w:rPr>
      <w:rFonts w:eastAsiaTheme="minorHAnsi"/>
      <w:sz w:val="22"/>
      <w:szCs w:val="22"/>
      <w:lang w:val="es-MX" w:eastAsia="en-US"/>
    </w:rPr>
  </w:style>
  <w:style w:type="paragraph" w:styleId="Revisin">
    <w:name w:val="Revision"/>
    <w:hidden/>
    <w:uiPriority w:val="99"/>
    <w:semiHidden/>
    <w:rsid w:val="006F6FE9"/>
    <w:rPr>
      <w:rFonts w:eastAsiaTheme="minorHAnsi"/>
      <w:sz w:val="22"/>
      <w:szCs w:val="22"/>
      <w:lang w:val="es-MX" w:eastAsia="en-US"/>
    </w:rPr>
  </w:style>
  <w:style w:type="paragraph" w:customStyle="1" w:styleId="nfasissutil1">
    <w:name w:val="Énfasis sutil1"/>
    <w:basedOn w:val="Normal"/>
    <w:uiPriority w:val="34"/>
    <w:qFormat/>
    <w:rsid w:val="006F6FE9"/>
    <w:pPr>
      <w:spacing w:after="160" w:line="259" w:lineRule="auto"/>
      <w:ind w:left="720"/>
      <w:contextualSpacing/>
    </w:pPr>
    <w:rPr>
      <w:rFonts w:ascii="Calibri" w:eastAsia="Calibri" w:hAnsi="Calibri" w:cs="Times New Roman"/>
      <w:sz w:val="22"/>
      <w:szCs w:val="22"/>
      <w:lang w:val="es-ES" w:eastAsia="en-US"/>
    </w:rPr>
  </w:style>
  <w:style w:type="character" w:styleId="Refdecomentario">
    <w:name w:val="annotation reference"/>
    <w:uiPriority w:val="99"/>
    <w:semiHidden/>
    <w:unhideWhenUsed/>
    <w:rsid w:val="006F6FE9"/>
    <w:rPr>
      <w:sz w:val="16"/>
      <w:szCs w:val="16"/>
    </w:rPr>
  </w:style>
  <w:style w:type="paragraph" w:styleId="Textocomentario">
    <w:name w:val="annotation text"/>
    <w:basedOn w:val="Normal"/>
    <w:link w:val="TextocomentarioCar"/>
    <w:uiPriority w:val="99"/>
    <w:unhideWhenUsed/>
    <w:rsid w:val="006F6FE9"/>
    <w:pPr>
      <w:spacing w:after="160"/>
    </w:pPr>
    <w:rPr>
      <w:rFonts w:ascii="Calibri" w:eastAsia="Calibri" w:hAnsi="Calibri" w:cs="Times New Roman"/>
      <w:sz w:val="20"/>
      <w:szCs w:val="20"/>
      <w:lang w:val="x-none" w:eastAsia="x-none"/>
    </w:rPr>
  </w:style>
  <w:style w:type="character" w:customStyle="1" w:styleId="TextocomentarioCar">
    <w:name w:val="Texto comentario Car"/>
    <w:basedOn w:val="Fuentedeprrafopredeter"/>
    <w:link w:val="Textocomentario"/>
    <w:uiPriority w:val="99"/>
    <w:rsid w:val="006F6FE9"/>
    <w:rPr>
      <w:rFonts w:ascii="Calibri" w:eastAsia="Calibri" w:hAnsi="Calibri" w:cs="Times New Roman"/>
      <w:sz w:val="20"/>
      <w:szCs w:val="20"/>
      <w:lang w:val="x-none" w:eastAsia="x-none"/>
    </w:rPr>
  </w:style>
  <w:style w:type="paragraph" w:styleId="Asuntodelcomentario">
    <w:name w:val="annotation subject"/>
    <w:basedOn w:val="Textocomentario"/>
    <w:next w:val="Textocomentario"/>
    <w:link w:val="AsuntodelcomentarioCar"/>
    <w:uiPriority w:val="99"/>
    <w:semiHidden/>
    <w:unhideWhenUsed/>
    <w:rsid w:val="006F6FE9"/>
    <w:rPr>
      <w:b/>
      <w:bCs/>
    </w:rPr>
  </w:style>
  <w:style w:type="character" w:customStyle="1" w:styleId="AsuntodelcomentarioCar">
    <w:name w:val="Asunto del comentario Car"/>
    <w:basedOn w:val="TextocomentarioCar"/>
    <w:link w:val="Asuntodelcomentario"/>
    <w:uiPriority w:val="99"/>
    <w:semiHidden/>
    <w:rsid w:val="006F6FE9"/>
    <w:rPr>
      <w:rFonts w:ascii="Calibri" w:eastAsia="Calibri" w:hAnsi="Calibri" w:cs="Times New Roman"/>
      <w:b/>
      <w:bCs/>
      <w:sz w:val="20"/>
      <w:szCs w:val="20"/>
      <w:lang w:val="x-none" w:eastAsia="x-none"/>
    </w:rPr>
  </w:style>
  <w:style w:type="character" w:customStyle="1" w:styleId="apple-converted-space">
    <w:name w:val="apple-converted-space"/>
    <w:basedOn w:val="Fuentedeprrafopredeter"/>
    <w:rsid w:val="006F6FE9"/>
  </w:style>
  <w:style w:type="paragraph" w:styleId="NormalWeb">
    <w:name w:val="Normal (Web)"/>
    <w:basedOn w:val="Normal"/>
    <w:uiPriority w:val="99"/>
    <w:unhideWhenUsed/>
    <w:rsid w:val="006F6FE9"/>
    <w:pPr>
      <w:spacing w:after="160" w:line="259" w:lineRule="auto"/>
    </w:pPr>
    <w:rPr>
      <w:rFonts w:ascii="Times New Roman" w:eastAsia="Calibri" w:hAnsi="Times New Roman" w:cs="Times New Roman"/>
      <w:lang w:val="es-ES" w:eastAsia="en-US"/>
    </w:rPr>
  </w:style>
  <w:style w:type="paragraph" w:styleId="Subttulo">
    <w:name w:val="Subtitle"/>
    <w:basedOn w:val="Normal"/>
    <w:next w:val="Normal"/>
    <w:link w:val="SubttuloCar"/>
    <w:uiPriority w:val="11"/>
    <w:qFormat/>
    <w:rsid w:val="006F6FE9"/>
    <w:pPr>
      <w:spacing w:after="60" w:line="259" w:lineRule="auto"/>
      <w:jc w:val="center"/>
      <w:outlineLvl w:val="1"/>
    </w:pPr>
    <w:rPr>
      <w:rFonts w:ascii="Calibri Light" w:eastAsia="Times New Roman" w:hAnsi="Calibri Light" w:cs="Times New Roman"/>
      <w:lang w:val="x-none" w:eastAsia="en-US"/>
    </w:rPr>
  </w:style>
  <w:style w:type="character" w:customStyle="1" w:styleId="SubttuloCar">
    <w:name w:val="Subtítulo Car"/>
    <w:basedOn w:val="Fuentedeprrafopredeter"/>
    <w:link w:val="Subttulo"/>
    <w:uiPriority w:val="11"/>
    <w:rsid w:val="006F6FE9"/>
    <w:rPr>
      <w:rFonts w:ascii="Calibri Light" w:eastAsia="Times New Roman" w:hAnsi="Calibri Light" w:cs="Times New Roman"/>
      <w:lang w:val="x-none" w:eastAsia="en-US"/>
    </w:rPr>
  </w:style>
  <w:style w:type="paragraph" w:customStyle="1" w:styleId="Default">
    <w:name w:val="Default"/>
    <w:rsid w:val="006F6FE9"/>
    <w:pPr>
      <w:autoSpaceDE w:val="0"/>
      <w:autoSpaceDN w:val="0"/>
      <w:adjustRightInd w:val="0"/>
    </w:pPr>
    <w:rPr>
      <w:rFonts w:ascii="Arial" w:eastAsia="Calibri" w:hAnsi="Arial" w:cs="Arial"/>
      <w:color w:val="000000"/>
      <w:lang w:val="es-CO" w:eastAsia="es-CO"/>
    </w:rPr>
  </w:style>
  <w:style w:type="character" w:customStyle="1" w:styleId="nfasissutilCar">
    <w:name w:val="Énfasis sutil Car"/>
    <w:uiPriority w:val="34"/>
    <w:locked/>
    <w:rsid w:val="006F6FE9"/>
    <w:rPr>
      <w:sz w:val="22"/>
      <w:szCs w:val="22"/>
      <w:lang w:val="es-ES" w:eastAsia="en-US"/>
    </w:rPr>
  </w:style>
  <w:style w:type="paragraph" w:styleId="Textoindependiente">
    <w:name w:val="Body Text"/>
    <w:basedOn w:val="Normal"/>
    <w:link w:val="TextoindependienteCar"/>
    <w:rsid w:val="006F6FE9"/>
    <w:rPr>
      <w:rFonts w:ascii="Times New Roman" w:eastAsia="Times New Roman" w:hAnsi="Times New Roman" w:cs="Times New Roman"/>
      <w:color w:val="000000"/>
      <w:szCs w:val="20"/>
      <w:lang w:val="es-ES_tradnl" w:eastAsia="x-none"/>
    </w:rPr>
  </w:style>
  <w:style w:type="character" w:customStyle="1" w:styleId="TextoindependienteCar">
    <w:name w:val="Texto independiente Car"/>
    <w:basedOn w:val="Fuentedeprrafopredeter"/>
    <w:link w:val="Textoindependiente"/>
    <w:rsid w:val="006F6FE9"/>
    <w:rPr>
      <w:rFonts w:ascii="Times New Roman" w:eastAsia="Times New Roman" w:hAnsi="Times New Roman" w:cs="Times New Roman"/>
      <w:color w:val="000000"/>
      <w:szCs w:val="20"/>
      <w:lang w:eastAsia="x-none"/>
    </w:rPr>
  </w:style>
  <w:style w:type="paragraph" w:customStyle="1" w:styleId="Cuerpo">
    <w:name w:val="Cuerpo"/>
    <w:rsid w:val="006F6FE9"/>
    <w:pPr>
      <w:pBdr>
        <w:top w:val="nil"/>
        <w:left w:val="nil"/>
        <w:bottom w:val="nil"/>
        <w:right w:val="nil"/>
        <w:between w:val="nil"/>
        <w:bar w:val="nil"/>
      </w:pBdr>
    </w:pPr>
    <w:rPr>
      <w:rFonts w:ascii="Helvetica" w:eastAsia="Arial Unicode MS" w:hAnsi="Arial Unicode MS" w:cs="Arial Unicode MS"/>
      <w:color w:val="000000"/>
      <w:sz w:val="22"/>
      <w:szCs w:val="22"/>
      <w:bdr w:val="nil"/>
      <w:lang w:val="es-ES"/>
    </w:rPr>
  </w:style>
  <w:style w:type="numbering" w:customStyle="1" w:styleId="List0">
    <w:name w:val="List 0"/>
    <w:basedOn w:val="Sinlista"/>
    <w:rsid w:val="006F6FE9"/>
    <w:pPr>
      <w:numPr>
        <w:numId w:val="20"/>
      </w:numPr>
    </w:pPr>
  </w:style>
  <w:style w:type="numbering" w:customStyle="1" w:styleId="Lista31">
    <w:name w:val="Lista 31"/>
    <w:basedOn w:val="Sinlista"/>
    <w:rsid w:val="006F6FE9"/>
    <w:pPr>
      <w:numPr>
        <w:numId w:val="22"/>
      </w:numPr>
    </w:pPr>
  </w:style>
  <w:style w:type="character" w:customStyle="1" w:styleId="Listamulticolor-nfasis1Car">
    <w:name w:val="Lista multicolor - Énfasis 1 Car"/>
    <w:link w:val="Listaclara-nfasis5"/>
    <w:uiPriority w:val="34"/>
    <w:locked/>
    <w:rsid w:val="006F6FE9"/>
    <w:rPr>
      <w:sz w:val="22"/>
      <w:szCs w:val="22"/>
      <w:lang w:eastAsia="en-US"/>
    </w:rPr>
  </w:style>
  <w:style w:type="table" w:styleId="Listaclara-nfasis5">
    <w:name w:val="Light List Accent 5"/>
    <w:basedOn w:val="Tablanormal"/>
    <w:link w:val="Listamulticolor-nfasis1Car"/>
    <w:uiPriority w:val="34"/>
    <w:rsid w:val="006F6FE9"/>
    <w:rPr>
      <w:sz w:val="22"/>
      <w:szCs w:val="22"/>
      <w:lang w:eastAsia="en-US"/>
    </w:rPr>
    <w:tblPr>
      <w:tblStyleRowBandSize w:val="1"/>
      <w:tblStyleColBandSize w:val="1"/>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character" w:styleId="nfasissutil">
    <w:name w:val="Subtle Emphasis"/>
    <w:basedOn w:val="Fuentedeprrafopredeter"/>
    <w:uiPriority w:val="19"/>
    <w:qFormat/>
    <w:rsid w:val="006F6FE9"/>
    <w:rPr>
      <w:i/>
      <w:iCs/>
      <w:color w:val="808080" w:themeColor="text1" w:themeTint="7F"/>
    </w:rPr>
  </w:style>
  <w:style w:type="numbering" w:customStyle="1" w:styleId="ImportedStyle3">
    <w:name w:val="Imported Style 3"/>
    <w:rsid w:val="006F6FE9"/>
    <w:pPr>
      <w:numPr>
        <w:numId w:val="26"/>
      </w:numPr>
    </w:pPr>
  </w:style>
  <w:style w:type="numbering" w:customStyle="1" w:styleId="ImportedStyle2">
    <w:name w:val="Imported Style 2"/>
    <w:rsid w:val="006F6FE9"/>
    <w:pPr>
      <w:numPr>
        <w:numId w:val="3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ecretariasenado.gov.co/senado/basedoc/constitucion_politica_1991_pr006.html" TargetMode="External" /><Relationship Id="rId13"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hyperlink" Target="http://www.secretariasenado.gov.co/senado/basedoc/constitucion_politica_1991_pr006.html" TargetMode="Externa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hyperlink" Target="http://www.secretariasenado.gov.co/senado/basedoc/constitucion_politica_1991_pr009.html" TargetMode="External" /><Relationship Id="rId5" Type="http://schemas.openxmlformats.org/officeDocument/2006/relationships/webSettings" Target="webSettings.xml" /><Relationship Id="rId10" Type="http://schemas.openxmlformats.org/officeDocument/2006/relationships/hyperlink" Target="http://www.secretariasenado.gov.co/senado/basedoc/constitucion_politica_1991_pr006.html" TargetMode="External" /><Relationship Id="rId4" Type="http://schemas.openxmlformats.org/officeDocument/2006/relationships/settings" Target="settings.xml" /><Relationship Id="rId9" Type="http://schemas.openxmlformats.org/officeDocument/2006/relationships/hyperlink" Target="http://www.secretariasenado.gov.co/senado/basedoc/constitucion_politica_1991_pr009.html" TargetMode="External" /><Relationship Id="rId14" Type="http://schemas.openxmlformats.org/officeDocument/2006/relationships/theme" Target="theme/theme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94C4CD-39FA-EC4D-8558-D46EC2BA11F0}">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75</Pages>
  <Words>101707</Words>
  <Characters>559394</Characters>
  <Application>Microsoft Office Word</Application>
  <DocSecurity>0</DocSecurity>
  <Lines>4661</Lines>
  <Paragraphs>1319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659782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David Riveros Namen</dc:creator>
  <cp:keywords/>
  <dc:description/>
  <cp:lastModifiedBy>Alejandro Loaiza Salazar</cp:lastModifiedBy>
  <cp:revision>2</cp:revision>
  <dcterms:created xsi:type="dcterms:W3CDTF">2017-09-25T22:00:00Z</dcterms:created>
  <dcterms:modified xsi:type="dcterms:W3CDTF">2017-09-25T22:00:00Z</dcterms:modified>
</cp:coreProperties>
</file>